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stylesWithEffects.xml" ContentType="application/vnd.ms-word.stylesWithEffect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6269" w:rsidRPr="00AE0D1E" w:rsidRDefault="00B86269">
      <w:pPr>
        <w:framePr w:w="6841" w:h="898" w:hSpace="180" w:wrap="auto" w:vAnchor="text" w:hAnchor="page" w:x="3331" w:y="-59"/>
        <w:autoSpaceDE w:val="0"/>
        <w:autoSpaceDN w:val="0"/>
        <w:adjustRightInd w:val="0"/>
        <w:ind w:right="-900"/>
        <w:rPr>
          <w:b/>
          <w:bCs/>
          <w:caps/>
          <w:color w:val="000000" w:themeColor="text1"/>
          <w:sz w:val="22"/>
          <w:szCs w:val="22"/>
        </w:rPr>
      </w:pPr>
      <w:r w:rsidRPr="00AE0D1E">
        <w:rPr>
          <w:b/>
          <w:bCs/>
          <w:caps/>
          <w:color w:val="000000" w:themeColor="text1"/>
          <w:sz w:val="28"/>
          <w:szCs w:val="28"/>
        </w:rPr>
        <w:t xml:space="preserve">request for  </w:t>
      </w:r>
      <w:bookmarkStart w:id="0" w:name="Dropdown2"/>
      <w:r w:rsidR="009E524A" w:rsidRPr="00AE0D1E">
        <w:rPr>
          <w:b/>
          <w:bCs/>
          <w:caps/>
          <w:color w:val="000000" w:themeColor="text1"/>
          <w:sz w:val="28"/>
          <w:szCs w:val="28"/>
        </w:rPr>
        <w:fldChar w:fldCharType="begin">
          <w:ffData>
            <w:name w:val="Dropdown2"/>
            <w:enabled/>
            <w:calcOnExit w:val="0"/>
            <w:ddList>
              <w:result w:val="2"/>
              <w:listEntry w:val="(select decision sought)"/>
              <w:listEntry w:val="CEO APPROVAL"/>
              <w:listEntry w:val="CEO ENDORSEMENT"/>
            </w:ddList>
          </w:ffData>
        </w:fldChar>
      </w:r>
      <w:r w:rsidRPr="00AE0D1E">
        <w:rPr>
          <w:b/>
          <w:bCs/>
          <w:caps/>
          <w:color w:val="000000" w:themeColor="text1"/>
          <w:sz w:val="28"/>
          <w:szCs w:val="28"/>
        </w:rPr>
        <w:instrText xml:space="preserve"> FORMDROPDOWN </w:instrText>
      </w:r>
      <w:r w:rsidR="009E524A">
        <w:rPr>
          <w:b/>
          <w:bCs/>
          <w:caps/>
          <w:color w:val="000000" w:themeColor="text1"/>
          <w:sz w:val="28"/>
          <w:szCs w:val="28"/>
        </w:rPr>
      </w:r>
      <w:r w:rsidR="009E524A">
        <w:rPr>
          <w:b/>
          <w:bCs/>
          <w:caps/>
          <w:color w:val="000000" w:themeColor="text1"/>
          <w:sz w:val="28"/>
          <w:szCs w:val="28"/>
        </w:rPr>
        <w:fldChar w:fldCharType="separate"/>
      </w:r>
      <w:r w:rsidR="009E524A" w:rsidRPr="00AE0D1E">
        <w:rPr>
          <w:b/>
          <w:bCs/>
          <w:caps/>
          <w:color w:val="000000" w:themeColor="text1"/>
          <w:sz w:val="28"/>
          <w:szCs w:val="28"/>
        </w:rPr>
        <w:fldChar w:fldCharType="end"/>
      </w:r>
      <w:bookmarkEnd w:id="0"/>
      <w:r w:rsidRPr="00AE0D1E">
        <w:rPr>
          <w:rStyle w:val="FootnoteReference"/>
          <w:b/>
          <w:bCs/>
          <w:caps/>
          <w:color w:val="000000" w:themeColor="text1"/>
          <w:sz w:val="22"/>
          <w:szCs w:val="22"/>
        </w:rPr>
        <w:footnoteReference w:id="1"/>
      </w:r>
    </w:p>
    <w:p w:rsidR="00B86269" w:rsidRPr="00AE0D1E" w:rsidRDefault="00B86269">
      <w:pPr>
        <w:framePr w:w="6841" w:h="898" w:hSpace="180" w:wrap="auto" w:vAnchor="text" w:hAnchor="page" w:x="3331" w:y="-59"/>
        <w:autoSpaceDE w:val="0"/>
        <w:autoSpaceDN w:val="0"/>
        <w:adjustRightInd w:val="0"/>
        <w:rPr>
          <w:color w:val="000000" w:themeColor="text1"/>
          <w:sz w:val="22"/>
          <w:szCs w:val="22"/>
        </w:rPr>
      </w:pPr>
      <w:bookmarkStart w:id="1" w:name="Dropdown7"/>
      <w:r w:rsidRPr="00AE0D1E">
        <w:rPr>
          <w:b/>
          <w:bCs/>
          <w:smallCaps/>
          <w:color w:val="000000" w:themeColor="text1"/>
          <w:sz w:val="22"/>
          <w:szCs w:val="22"/>
        </w:rPr>
        <w:t xml:space="preserve">Project Type: </w:t>
      </w:r>
      <w:bookmarkStart w:id="2" w:name="projectType"/>
      <w:bookmarkEnd w:id="1"/>
      <w:r w:rsidR="009E524A" w:rsidRPr="00AE0D1E">
        <w:rPr>
          <w:b/>
          <w:bCs/>
          <w:smallCaps/>
          <w:color w:val="000000" w:themeColor="text1"/>
          <w:sz w:val="22"/>
          <w:szCs w:val="22"/>
        </w:rPr>
        <w:fldChar w:fldCharType="begin">
          <w:ffData>
            <w:name w:val="projectType"/>
            <w:enabled/>
            <w:calcOnExit w:val="0"/>
            <w:ddList>
              <w:result w:val="1"/>
              <w:listEntry w:val="(choose project type)"/>
              <w:listEntry w:val="Full-sized Project"/>
              <w:listEntry w:val="Medium-sized Project"/>
              <w:listEntry w:val="Non-Expedited Enabling Activity"/>
            </w:ddList>
          </w:ffData>
        </w:fldChar>
      </w:r>
      <w:r w:rsidRPr="00AE0D1E">
        <w:rPr>
          <w:b/>
          <w:bCs/>
          <w:smallCaps/>
          <w:color w:val="000000" w:themeColor="text1"/>
          <w:sz w:val="22"/>
          <w:szCs w:val="22"/>
        </w:rPr>
        <w:instrText xml:space="preserve"> FORMDROPDOWN </w:instrText>
      </w:r>
      <w:r w:rsidR="009E524A">
        <w:rPr>
          <w:b/>
          <w:bCs/>
          <w:smallCaps/>
          <w:color w:val="000000" w:themeColor="text1"/>
          <w:sz w:val="22"/>
          <w:szCs w:val="22"/>
        </w:rPr>
      </w:r>
      <w:r w:rsidR="009E524A">
        <w:rPr>
          <w:b/>
          <w:bCs/>
          <w:smallCaps/>
          <w:color w:val="000000" w:themeColor="text1"/>
          <w:sz w:val="22"/>
          <w:szCs w:val="22"/>
        </w:rPr>
        <w:fldChar w:fldCharType="separate"/>
      </w:r>
      <w:r w:rsidR="009E524A" w:rsidRPr="00AE0D1E">
        <w:rPr>
          <w:b/>
          <w:bCs/>
          <w:smallCaps/>
          <w:color w:val="000000" w:themeColor="text1"/>
          <w:sz w:val="22"/>
          <w:szCs w:val="22"/>
        </w:rPr>
        <w:fldChar w:fldCharType="end"/>
      </w:r>
      <w:bookmarkEnd w:id="2"/>
      <w:r w:rsidRPr="00AE0D1E">
        <w:rPr>
          <w:smallCaps/>
          <w:color w:val="000000" w:themeColor="text1"/>
          <w:sz w:val="22"/>
          <w:szCs w:val="22"/>
        </w:rPr>
        <w:t xml:space="preserve"> </w:t>
      </w:r>
    </w:p>
    <w:p w:rsidR="00B86269" w:rsidRPr="00AE0D1E" w:rsidRDefault="00B86269">
      <w:pPr>
        <w:framePr w:w="6841" w:h="898" w:hSpace="180" w:wrap="auto" w:vAnchor="text" w:hAnchor="page" w:x="3331" w:y="-59"/>
        <w:autoSpaceDE w:val="0"/>
        <w:autoSpaceDN w:val="0"/>
        <w:adjustRightInd w:val="0"/>
        <w:rPr>
          <w:b/>
          <w:bCs/>
          <w:smallCaps/>
          <w:color w:val="000000" w:themeColor="text1"/>
          <w:sz w:val="22"/>
          <w:szCs w:val="22"/>
        </w:rPr>
      </w:pPr>
      <w:r w:rsidRPr="00AE0D1E">
        <w:rPr>
          <w:b/>
          <w:bCs/>
          <w:smallCaps/>
          <w:color w:val="000000" w:themeColor="text1"/>
          <w:sz w:val="22"/>
          <w:szCs w:val="22"/>
        </w:rPr>
        <w:t>Type of Trust Fund:</w:t>
      </w:r>
      <w:bookmarkStart w:id="3" w:name="TFType"/>
      <w:r w:rsidR="009E524A" w:rsidRPr="00AE0D1E">
        <w:rPr>
          <w:b/>
          <w:bCs/>
          <w:smallCaps/>
          <w:color w:val="000000" w:themeColor="text1"/>
          <w:sz w:val="22"/>
          <w:szCs w:val="22"/>
        </w:rPr>
        <w:fldChar w:fldCharType="begin">
          <w:ffData>
            <w:name w:val="TFType"/>
            <w:enabled/>
            <w:calcOnExit w:val="0"/>
            <w:ddList>
              <w:result w:val="1"/>
              <w:listEntry w:val="(choose fund type)"/>
              <w:listEntry w:val="GEF Trust Fund"/>
              <w:listEntry w:val="LDCF"/>
              <w:listEntry w:val="SCCF"/>
              <w:listEntry w:val="Multi-Trust Fund"/>
            </w:ddList>
          </w:ffData>
        </w:fldChar>
      </w:r>
      <w:r w:rsidRPr="00AE0D1E">
        <w:rPr>
          <w:b/>
          <w:bCs/>
          <w:smallCaps/>
          <w:color w:val="000000" w:themeColor="text1"/>
          <w:sz w:val="22"/>
          <w:szCs w:val="22"/>
        </w:rPr>
        <w:instrText xml:space="preserve"> FORMDROPDOWN </w:instrText>
      </w:r>
      <w:r w:rsidR="009E524A">
        <w:rPr>
          <w:b/>
          <w:bCs/>
          <w:smallCaps/>
          <w:color w:val="000000" w:themeColor="text1"/>
          <w:sz w:val="22"/>
          <w:szCs w:val="22"/>
        </w:rPr>
      </w:r>
      <w:r w:rsidR="009E524A">
        <w:rPr>
          <w:b/>
          <w:bCs/>
          <w:smallCaps/>
          <w:color w:val="000000" w:themeColor="text1"/>
          <w:sz w:val="22"/>
          <w:szCs w:val="22"/>
        </w:rPr>
        <w:fldChar w:fldCharType="separate"/>
      </w:r>
      <w:r w:rsidR="009E524A" w:rsidRPr="00AE0D1E">
        <w:rPr>
          <w:b/>
          <w:bCs/>
          <w:smallCaps/>
          <w:color w:val="000000" w:themeColor="text1"/>
          <w:sz w:val="22"/>
          <w:szCs w:val="22"/>
        </w:rPr>
        <w:fldChar w:fldCharType="end"/>
      </w:r>
      <w:bookmarkEnd w:id="3"/>
    </w:p>
    <w:p w:rsidR="00B86269" w:rsidRPr="00AE0D1E" w:rsidRDefault="00173829">
      <w:pPr>
        <w:pStyle w:val="Footer"/>
        <w:tabs>
          <w:tab w:val="clear" w:pos="4320"/>
          <w:tab w:val="clear" w:pos="8640"/>
        </w:tabs>
        <w:rPr>
          <w:color w:val="000000" w:themeColor="text1"/>
          <w:sz w:val="22"/>
          <w:szCs w:val="22"/>
        </w:rPr>
      </w:pPr>
      <w:r w:rsidRPr="00AE0D1E">
        <w:rPr>
          <w:noProof/>
          <w:color w:val="000000" w:themeColor="text1"/>
        </w:rPr>
        <w:drawing>
          <wp:anchor distT="0" distB="0" distL="114300" distR="114300" simplePos="0" relativeHeight="251656704" behindDoc="0" locked="0" layoutInCell="1" allowOverlap="1">
            <wp:simplePos x="0" y="0"/>
            <wp:positionH relativeFrom="column">
              <wp:posOffset>628650</wp:posOffset>
            </wp:positionH>
            <wp:positionV relativeFrom="paragraph">
              <wp:posOffset>-114300</wp:posOffset>
            </wp:positionV>
            <wp:extent cx="723900" cy="741680"/>
            <wp:effectExtent l="19050" t="0" r="0" b="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723900" cy="741680"/>
                    </a:xfrm>
                    <a:prstGeom prst="rect">
                      <a:avLst/>
                    </a:prstGeom>
                    <a:noFill/>
                  </pic:spPr>
                </pic:pic>
              </a:graphicData>
            </a:graphic>
          </wp:anchor>
        </w:drawing>
      </w:r>
    </w:p>
    <w:p w:rsidR="00B86269" w:rsidRPr="00AE0D1E" w:rsidRDefault="00B86269">
      <w:pPr>
        <w:pStyle w:val="Footer"/>
        <w:tabs>
          <w:tab w:val="clear" w:pos="4320"/>
          <w:tab w:val="clear" w:pos="8640"/>
        </w:tabs>
        <w:rPr>
          <w:color w:val="000000" w:themeColor="text1"/>
          <w:sz w:val="22"/>
          <w:szCs w:val="22"/>
        </w:rPr>
      </w:pPr>
    </w:p>
    <w:p w:rsidR="00B86269" w:rsidRPr="00AE0D1E" w:rsidRDefault="00B86269">
      <w:pPr>
        <w:pStyle w:val="Footer"/>
        <w:tabs>
          <w:tab w:val="clear" w:pos="4320"/>
          <w:tab w:val="clear" w:pos="8640"/>
          <w:tab w:val="left" w:pos="360"/>
        </w:tabs>
        <w:ind w:right="110"/>
        <w:rPr>
          <w:b/>
          <w:bCs/>
          <w:color w:val="000000" w:themeColor="text1"/>
          <w:sz w:val="22"/>
          <w:szCs w:val="22"/>
        </w:rPr>
      </w:pPr>
    </w:p>
    <w:p w:rsidR="00B86269" w:rsidRPr="00AE0D1E" w:rsidRDefault="00B86269">
      <w:pPr>
        <w:tabs>
          <w:tab w:val="left" w:pos="360"/>
        </w:tabs>
        <w:spacing w:after="80"/>
        <w:ind w:right="-187"/>
        <w:rPr>
          <w:b/>
          <w:bCs/>
          <w:caps/>
          <w:color w:val="000000" w:themeColor="text1"/>
          <w:sz w:val="22"/>
          <w:szCs w:val="22"/>
          <w:u w:val="single"/>
        </w:rPr>
      </w:pPr>
    </w:p>
    <w:p w:rsidR="00B86269" w:rsidRPr="00AE0D1E" w:rsidRDefault="00B86269">
      <w:pPr>
        <w:tabs>
          <w:tab w:val="left" w:pos="360"/>
        </w:tabs>
        <w:spacing w:after="80"/>
        <w:ind w:right="-187"/>
        <w:rPr>
          <w:b/>
          <w:bCs/>
          <w:color w:val="000000" w:themeColor="text1"/>
          <w:sz w:val="22"/>
          <w:szCs w:val="22"/>
          <w:u w:val="single"/>
        </w:rPr>
      </w:pPr>
      <w:r w:rsidRPr="00AE0D1E">
        <w:rPr>
          <w:b/>
          <w:bCs/>
          <w:caps/>
          <w:color w:val="000000" w:themeColor="text1"/>
          <w:sz w:val="22"/>
          <w:szCs w:val="22"/>
          <w:u w:val="single"/>
        </w:rPr>
        <w:t>part i: project information</w:t>
      </w:r>
    </w:p>
    <w:tbl>
      <w:tblPr>
        <w:tblW w:w="508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287"/>
        <w:gridCol w:w="3490"/>
        <w:gridCol w:w="2946"/>
        <w:gridCol w:w="1652"/>
      </w:tblGrid>
      <w:tr w:rsidR="00B86269" w:rsidRPr="00AE0D1E" w:rsidTr="00E36035">
        <w:trPr>
          <w:trHeight w:val="261"/>
        </w:trPr>
        <w:tc>
          <w:tcPr>
            <w:tcW w:w="5000" w:type="pct"/>
            <w:gridSpan w:val="4"/>
          </w:tcPr>
          <w:p w:rsidR="00B86269" w:rsidRPr="00AE0D1E" w:rsidRDefault="00B86269" w:rsidP="00125676">
            <w:pPr>
              <w:rPr>
                <w:color w:val="000000" w:themeColor="text1"/>
                <w:sz w:val="20"/>
                <w:szCs w:val="20"/>
              </w:rPr>
            </w:pPr>
            <w:r w:rsidRPr="00AE0D1E">
              <w:rPr>
                <w:color w:val="000000" w:themeColor="text1"/>
                <w:sz w:val="20"/>
                <w:szCs w:val="20"/>
              </w:rPr>
              <w:t xml:space="preserve">Project Title: </w:t>
            </w:r>
            <w:r w:rsidR="00125676" w:rsidRPr="00AE0D1E">
              <w:rPr>
                <w:b/>
                <w:color w:val="000000" w:themeColor="text1"/>
                <w:sz w:val="20"/>
                <w:szCs w:val="20"/>
              </w:rPr>
              <w:t>Conservation and Sustainable Use of the Threatened Savanna Woodland in the Kidepo Critical Landscape in North Eastern Uganda</w:t>
            </w:r>
          </w:p>
        </w:tc>
      </w:tr>
      <w:tr w:rsidR="00B86269" w:rsidRPr="00AE0D1E" w:rsidTr="00E36035">
        <w:trPr>
          <w:trHeight w:val="239"/>
        </w:trPr>
        <w:tc>
          <w:tcPr>
            <w:tcW w:w="1445" w:type="pct"/>
          </w:tcPr>
          <w:p w:rsidR="00B86269" w:rsidRPr="00AE0D1E" w:rsidRDefault="00EE73C3">
            <w:pPr>
              <w:rPr>
                <w:color w:val="000000" w:themeColor="text1"/>
                <w:sz w:val="20"/>
                <w:szCs w:val="20"/>
              </w:rPr>
            </w:pPr>
            <w:r w:rsidRPr="00AE0D1E">
              <w:rPr>
                <w:color w:val="000000" w:themeColor="text1"/>
                <w:sz w:val="20"/>
                <w:szCs w:val="20"/>
              </w:rPr>
              <w:t>Country</w:t>
            </w:r>
            <w:r w:rsidR="00B86269" w:rsidRPr="00AE0D1E">
              <w:rPr>
                <w:color w:val="000000" w:themeColor="text1"/>
                <w:sz w:val="20"/>
                <w:szCs w:val="20"/>
              </w:rPr>
              <w:t>:</w:t>
            </w:r>
            <w:r w:rsidRPr="00AE0D1E">
              <w:rPr>
                <w:color w:val="000000" w:themeColor="text1"/>
                <w:sz w:val="20"/>
                <w:szCs w:val="20"/>
              </w:rPr>
              <w:t xml:space="preserve"> </w:t>
            </w:r>
          </w:p>
        </w:tc>
        <w:tc>
          <w:tcPr>
            <w:tcW w:w="1534" w:type="pct"/>
          </w:tcPr>
          <w:p w:rsidR="00B86269" w:rsidRPr="00AE0D1E" w:rsidRDefault="00EE73C3">
            <w:pPr>
              <w:rPr>
                <w:color w:val="000000" w:themeColor="text1"/>
                <w:sz w:val="20"/>
                <w:szCs w:val="20"/>
              </w:rPr>
            </w:pPr>
            <w:r w:rsidRPr="00AE0D1E">
              <w:rPr>
                <w:color w:val="000000" w:themeColor="text1"/>
                <w:sz w:val="20"/>
                <w:szCs w:val="20"/>
              </w:rPr>
              <w:t>Uganda</w:t>
            </w:r>
          </w:p>
        </w:tc>
        <w:tc>
          <w:tcPr>
            <w:tcW w:w="1295" w:type="pct"/>
          </w:tcPr>
          <w:p w:rsidR="00B86269" w:rsidRPr="00AE0D1E" w:rsidRDefault="00B86269">
            <w:pPr>
              <w:rPr>
                <w:color w:val="000000" w:themeColor="text1"/>
                <w:sz w:val="20"/>
                <w:szCs w:val="20"/>
              </w:rPr>
            </w:pPr>
            <w:r w:rsidRPr="00AE0D1E">
              <w:rPr>
                <w:color w:val="000000" w:themeColor="text1"/>
                <w:sz w:val="20"/>
                <w:szCs w:val="20"/>
              </w:rPr>
              <w:t>GEF Project ID:</w:t>
            </w:r>
            <w:r w:rsidRPr="00AE0D1E">
              <w:rPr>
                <w:color w:val="000000" w:themeColor="text1"/>
                <w:sz w:val="20"/>
                <w:szCs w:val="20"/>
                <w:vertAlign w:val="superscript"/>
              </w:rPr>
              <w:footnoteReference w:id="2"/>
            </w:r>
          </w:p>
        </w:tc>
        <w:tc>
          <w:tcPr>
            <w:tcW w:w="726" w:type="pct"/>
          </w:tcPr>
          <w:p w:rsidR="00B86269" w:rsidRPr="00AE0D1E" w:rsidRDefault="00125676" w:rsidP="00125676">
            <w:pPr>
              <w:jc w:val="center"/>
              <w:rPr>
                <w:color w:val="000000" w:themeColor="text1"/>
                <w:sz w:val="20"/>
                <w:szCs w:val="20"/>
              </w:rPr>
            </w:pPr>
            <w:r w:rsidRPr="00AE0D1E">
              <w:rPr>
                <w:color w:val="000000" w:themeColor="text1"/>
                <w:sz w:val="20"/>
                <w:szCs w:val="20"/>
              </w:rPr>
              <w:t>4456</w:t>
            </w:r>
          </w:p>
        </w:tc>
      </w:tr>
      <w:tr w:rsidR="00B86269" w:rsidRPr="00AE0D1E" w:rsidTr="00E36035">
        <w:trPr>
          <w:trHeight w:val="261"/>
        </w:trPr>
        <w:tc>
          <w:tcPr>
            <w:tcW w:w="1445" w:type="pct"/>
          </w:tcPr>
          <w:p w:rsidR="00B86269" w:rsidRPr="00AE0D1E" w:rsidRDefault="00EE73C3">
            <w:pPr>
              <w:rPr>
                <w:color w:val="000000" w:themeColor="text1"/>
                <w:sz w:val="20"/>
                <w:szCs w:val="20"/>
              </w:rPr>
            </w:pPr>
            <w:r w:rsidRPr="00AE0D1E">
              <w:rPr>
                <w:color w:val="000000" w:themeColor="text1"/>
                <w:sz w:val="20"/>
                <w:szCs w:val="20"/>
              </w:rPr>
              <w:t>GEF Agency</w:t>
            </w:r>
            <w:r w:rsidR="00B86269" w:rsidRPr="00AE0D1E">
              <w:rPr>
                <w:color w:val="000000" w:themeColor="text1"/>
                <w:sz w:val="20"/>
                <w:szCs w:val="20"/>
              </w:rPr>
              <w:t>:</w:t>
            </w:r>
          </w:p>
        </w:tc>
        <w:tc>
          <w:tcPr>
            <w:tcW w:w="1534" w:type="pct"/>
          </w:tcPr>
          <w:p w:rsidR="00B86269" w:rsidRPr="00AE0D1E" w:rsidRDefault="001636AD" w:rsidP="001636AD">
            <w:pPr>
              <w:rPr>
                <w:color w:val="000000" w:themeColor="text1"/>
                <w:sz w:val="20"/>
                <w:szCs w:val="20"/>
              </w:rPr>
            </w:pPr>
            <w:r w:rsidRPr="00AE0D1E">
              <w:rPr>
                <w:color w:val="000000" w:themeColor="text1"/>
                <w:sz w:val="20"/>
                <w:szCs w:val="20"/>
              </w:rPr>
              <w:t>UNDP</w:t>
            </w:r>
          </w:p>
        </w:tc>
        <w:tc>
          <w:tcPr>
            <w:tcW w:w="1295" w:type="pct"/>
          </w:tcPr>
          <w:p w:rsidR="00B86269" w:rsidRPr="00AE0D1E" w:rsidRDefault="00B86269">
            <w:pPr>
              <w:rPr>
                <w:color w:val="000000" w:themeColor="text1"/>
                <w:sz w:val="20"/>
                <w:szCs w:val="20"/>
              </w:rPr>
            </w:pPr>
            <w:r w:rsidRPr="00AE0D1E">
              <w:rPr>
                <w:color w:val="000000" w:themeColor="text1"/>
                <w:sz w:val="20"/>
                <w:szCs w:val="20"/>
              </w:rPr>
              <w:t>GEF Agency Project ID:</w:t>
            </w:r>
          </w:p>
        </w:tc>
        <w:tc>
          <w:tcPr>
            <w:tcW w:w="726" w:type="pct"/>
          </w:tcPr>
          <w:p w:rsidR="00B86269" w:rsidRPr="00AE0D1E" w:rsidRDefault="00125676" w:rsidP="00125676">
            <w:pPr>
              <w:jc w:val="center"/>
              <w:rPr>
                <w:color w:val="000000" w:themeColor="text1"/>
                <w:sz w:val="20"/>
                <w:szCs w:val="20"/>
              </w:rPr>
            </w:pPr>
            <w:r w:rsidRPr="00AE0D1E">
              <w:rPr>
                <w:color w:val="000000" w:themeColor="text1"/>
                <w:sz w:val="20"/>
                <w:szCs w:val="20"/>
              </w:rPr>
              <w:t>4592</w:t>
            </w:r>
          </w:p>
        </w:tc>
      </w:tr>
      <w:tr w:rsidR="00B86269" w:rsidRPr="00AE0D1E" w:rsidTr="00E36035">
        <w:trPr>
          <w:trHeight w:val="500"/>
        </w:trPr>
        <w:tc>
          <w:tcPr>
            <w:tcW w:w="1445" w:type="pct"/>
          </w:tcPr>
          <w:p w:rsidR="00B86269" w:rsidRPr="00AE0D1E" w:rsidRDefault="00B86269">
            <w:pPr>
              <w:rPr>
                <w:color w:val="000000" w:themeColor="text1"/>
                <w:sz w:val="20"/>
                <w:szCs w:val="20"/>
              </w:rPr>
            </w:pPr>
            <w:r w:rsidRPr="00AE0D1E">
              <w:rPr>
                <w:color w:val="000000" w:themeColor="text1"/>
                <w:sz w:val="20"/>
                <w:szCs w:val="20"/>
              </w:rPr>
              <w:t>Other Executing Partner(s):</w:t>
            </w:r>
          </w:p>
        </w:tc>
        <w:tc>
          <w:tcPr>
            <w:tcW w:w="1534" w:type="pct"/>
          </w:tcPr>
          <w:p w:rsidR="00B86269" w:rsidRPr="00AE0D1E" w:rsidRDefault="00EE73C3">
            <w:pPr>
              <w:rPr>
                <w:rFonts w:ascii="Times New Roman Bold" w:hAnsi="Times New Roman Bold"/>
                <w:smallCaps/>
                <w:color w:val="000000" w:themeColor="text1"/>
                <w:sz w:val="20"/>
                <w:szCs w:val="20"/>
              </w:rPr>
            </w:pPr>
            <w:r w:rsidRPr="00AE0D1E">
              <w:rPr>
                <w:color w:val="000000" w:themeColor="text1"/>
                <w:sz w:val="20"/>
                <w:szCs w:val="20"/>
              </w:rPr>
              <w:t>National Environment Management Authority (NEMA); Uganda Wildlife Authority</w:t>
            </w:r>
          </w:p>
        </w:tc>
        <w:tc>
          <w:tcPr>
            <w:tcW w:w="1295" w:type="pct"/>
          </w:tcPr>
          <w:p w:rsidR="00B86269" w:rsidRPr="00AE0D1E" w:rsidRDefault="00B86269">
            <w:pPr>
              <w:rPr>
                <w:color w:val="000000" w:themeColor="text1"/>
                <w:sz w:val="20"/>
                <w:szCs w:val="20"/>
              </w:rPr>
            </w:pPr>
            <w:r w:rsidRPr="00AE0D1E">
              <w:rPr>
                <w:color w:val="000000" w:themeColor="text1"/>
                <w:sz w:val="20"/>
                <w:szCs w:val="20"/>
              </w:rPr>
              <w:t>Submission Date:</w:t>
            </w:r>
          </w:p>
          <w:p w:rsidR="001636AD" w:rsidRPr="00AE0D1E" w:rsidRDefault="001636AD">
            <w:pPr>
              <w:rPr>
                <w:color w:val="000000" w:themeColor="text1"/>
                <w:sz w:val="20"/>
                <w:szCs w:val="20"/>
              </w:rPr>
            </w:pPr>
          </w:p>
        </w:tc>
        <w:tc>
          <w:tcPr>
            <w:tcW w:w="726" w:type="pct"/>
          </w:tcPr>
          <w:p w:rsidR="001636AD" w:rsidRPr="00AE0D1E" w:rsidRDefault="00EA028C" w:rsidP="00730B5D">
            <w:pPr>
              <w:rPr>
                <w:color w:val="000000" w:themeColor="text1"/>
                <w:sz w:val="20"/>
                <w:szCs w:val="20"/>
              </w:rPr>
            </w:pPr>
            <w:r>
              <w:rPr>
                <w:color w:val="000000" w:themeColor="text1"/>
                <w:sz w:val="20"/>
                <w:szCs w:val="20"/>
              </w:rPr>
              <w:t>20 December</w:t>
            </w:r>
            <w:r w:rsidR="00EE73C3" w:rsidRPr="00AE0D1E">
              <w:rPr>
                <w:color w:val="000000" w:themeColor="text1"/>
                <w:sz w:val="20"/>
                <w:szCs w:val="20"/>
              </w:rPr>
              <w:t xml:space="preserve"> 2012</w:t>
            </w:r>
          </w:p>
        </w:tc>
      </w:tr>
      <w:tr w:rsidR="00B86269" w:rsidRPr="00AE0D1E" w:rsidTr="00E36035">
        <w:trPr>
          <w:trHeight w:val="239"/>
        </w:trPr>
        <w:tc>
          <w:tcPr>
            <w:tcW w:w="1445" w:type="pct"/>
          </w:tcPr>
          <w:p w:rsidR="00B86269" w:rsidRPr="00AE0D1E" w:rsidRDefault="00B86269">
            <w:pPr>
              <w:rPr>
                <w:color w:val="000000" w:themeColor="text1"/>
                <w:sz w:val="20"/>
                <w:szCs w:val="20"/>
              </w:rPr>
            </w:pPr>
            <w:r w:rsidRPr="00AE0D1E">
              <w:rPr>
                <w:color w:val="000000" w:themeColor="text1"/>
                <w:sz w:val="20"/>
                <w:szCs w:val="20"/>
              </w:rPr>
              <w:t>GEF Focal Area (s):</w:t>
            </w:r>
          </w:p>
        </w:tc>
        <w:tc>
          <w:tcPr>
            <w:tcW w:w="1534" w:type="pct"/>
          </w:tcPr>
          <w:p w:rsidR="00B86269" w:rsidRPr="00AE0D1E" w:rsidRDefault="00EE73C3" w:rsidP="004A5B9F">
            <w:pPr>
              <w:tabs>
                <w:tab w:val="left" w:pos="2040"/>
              </w:tabs>
              <w:rPr>
                <w:color w:val="000000" w:themeColor="text1"/>
                <w:sz w:val="20"/>
                <w:szCs w:val="20"/>
              </w:rPr>
            </w:pPr>
            <w:r w:rsidRPr="00AE0D1E">
              <w:rPr>
                <w:color w:val="000000" w:themeColor="text1"/>
                <w:sz w:val="20"/>
                <w:szCs w:val="20"/>
              </w:rPr>
              <w:t>Biodiversity</w:t>
            </w:r>
          </w:p>
        </w:tc>
        <w:tc>
          <w:tcPr>
            <w:tcW w:w="1295" w:type="pct"/>
          </w:tcPr>
          <w:p w:rsidR="00B86269" w:rsidRPr="00AE0D1E" w:rsidRDefault="00B86269">
            <w:pPr>
              <w:rPr>
                <w:color w:val="000000" w:themeColor="text1"/>
                <w:sz w:val="20"/>
                <w:szCs w:val="20"/>
              </w:rPr>
            </w:pPr>
            <w:r w:rsidRPr="00AE0D1E">
              <w:rPr>
                <w:color w:val="000000" w:themeColor="text1"/>
                <w:sz w:val="20"/>
                <w:szCs w:val="20"/>
              </w:rPr>
              <w:t>Project Duration(Months)</w:t>
            </w:r>
          </w:p>
        </w:tc>
        <w:tc>
          <w:tcPr>
            <w:tcW w:w="726" w:type="pct"/>
          </w:tcPr>
          <w:p w:rsidR="00B86269" w:rsidRPr="00AE0D1E" w:rsidRDefault="00EE73C3">
            <w:pPr>
              <w:rPr>
                <w:color w:val="000000" w:themeColor="text1"/>
                <w:sz w:val="20"/>
                <w:szCs w:val="20"/>
              </w:rPr>
            </w:pPr>
            <w:r w:rsidRPr="00AE0D1E">
              <w:rPr>
                <w:color w:val="000000" w:themeColor="text1"/>
                <w:sz w:val="20"/>
                <w:szCs w:val="20"/>
              </w:rPr>
              <w:t>48 Months</w:t>
            </w:r>
          </w:p>
        </w:tc>
      </w:tr>
      <w:tr w:rsidR="00B86269" w:rsidRPr="00AE0D1E" w:rsidTr="00E36035">
        <w:trPr>
          <w:trHeight w:val="783"/>
        </w:trPr>
        <w:tc>
          <w:tcPr>
            <w:tcW w:w="1445" w:type="pct"/>
          </w:tcPr>
          <w:p w:rsidR="00B86269" w:rsidRPr="00AE0D1E" w:rsidRDefault="00B86269">
            <w:pPr>
              <w:rPr>
                <w:color w:val="000000" w:themeColor="text1"/>
                <w:sz w:val="20"/>
                <w:szCs w:val="20"/>
              </w:rPr>
            </w:pPr>
            <w:r w:rsidRPr="00AE0D1E">
              <w:rPr>
                <w:color w:val="000000" w:themeColor="text1"/>
                <w:sz w:val="20"/>
                <w:szCs w:val="20"/>
              </w:rPr>
              <w:t>Name of Parent Program (if applicable):</w:t>
            </w:r>
          </w:p>
          <w:p w:rsidR="00B86269" w:rsidRPr="00AE0D1E" w:rsidRDefault="00B86269" w:rsidP="008F524E">
            <w:pPr>
              <w:numPr>
                <w:ilvl w:val="0"/>
                <w:numId w:val="6"/>
              </w:numPr>
              <w:ind w:left="0"/>
              <w:rPr>
                <w:color w:val="000000" w:themeColor="text1"/>
                <w:sz w:val="20"/>
                <w:szCs w:val="20"/>
              </w:rPr>
            </w:pPr>
            <w:r w:rsidRPr="00AE0D1E">
              <w:rPr>
                <w:color w:val="000000" w:themeColor="text1"/>
                <w:sz w:val="20"/>
                <w:szCs w:val="20"/>
              </w:rPr>
              <w:t xml:space="preserve">For SFM/REDD+ </w:t>
            </w:r>
            <w:bookmarkStart w:id="4" w:name="CheckSFM"/>
            <w:r w:rsidR="009E524A" w:rsidRPr="00AE0D1E">
              <w:rPr>
                <w:color w:val="000000" w:themeColor="text1"/>
                <w:sz w:val="20"/>
                <w:szCs w:val="20"/>
              </w:rPr>
              <w:fldChar w:fldCharType="begin">
                <w:ffData>
                  <w:name w:val="CheckSFM"/>
                  <w:enabled/>
                  <w:calcOnExit w:val="0"/>
                  <w:checkBox>
                    <w:sizeAuto/>
                    <w:default w:val="0"/>
                    <w:checked/>
                  </w:checkBox>
                </w:ffData>
              </w:fldChar>
            </w:r>
            <w:r w:rsidRPr="00AE0D1E">
              <w:rPr>
                <w:color w:val="000000" w:themeColor="text1"/>
                <w:sz w:val="20"/>
                <w:szCs w:val="20"/>
              </w:rPr>
              <w:instrText xml:space="preserve"> FORMCHECKBOX </w:instrText>
            </w:r>
            <w:r w:rsidR="009E524A">
              <w:rPr>
                <w:color w:val="000000" w:themeColor="text1"/>
                <w:sz w:val="20"/>
                <w:szCs w:val="20"/>
              </w:rPr>
            </w:r>
            <w:r w:rsidR="009E524A">
              <w:rPr>
                <w:color w:val="000000" w:themeColor="text1"/>
                <w:sz w:val="20"/>
                <w:szCs w:val="20"/>
              </w:rPr>
              <w:fldChar w:fldCharType="separate"/>
            </w:r>
            <w:r w:rsidR="009E524A" w:rsidRPr="00AE0D1E">
              <w:rPr>
                <w:color w:val="000000" w:themeColor="text1"/>
                <w:sz w:val="20"/>
                <w:szCs w:val="20"/>
              </w:rPr>
              <w:fldChar w:fldCharType="end"/>
            </w:r>
            <w:bookmarkEnd w:id="4"/>
          </w:p>
        </w:tc>
        <w:tc>
          <w:tcPr>
            <w:tcW w:w="1534" w:type="pct"/>
          </w:tcPr>
          <w:p w:rsidR="00B86269" w:rsidRPr="00AE0D1E" w:rsidRDefault="00EE73C3">
            <w:pPr>
              <w:rPr>
                <w:color w:val="000000" w:themeColor="text1"/>
                <w:sz w:val="20"/>
                <w:szCs w:val="20"/>
              </w:rPr>
            </w:pPr>
            <w:r w:rsidRPr="00AE0D1E">
              <w:rPr>
                <w:color w:val="000000" w:themeColor="text1"/>
                <w:sz w:val="20"/>
                <w:szCs w:val="20"/>
              </w:rPr>
              <w:t>N/A</w:t>
            </w:r>
          </w:p>
        </w:tc>
        <w:tc>
          <w:tcPr>
            <w:tcW w:w="1295" w:type="pct"/>
          </w:tcPr>
          <w:p w:rsidR="00B86269" w:rsidRPr="00AE0D1E" w:rsidRDefault="00B86269">
            <w:pPr>
              <w:rPr>
                <w:color w:val="000000" w:themeColor="text1"/>
                <w:sz w:val="20"/>
                <w:szCs w:val="20"/>
              </w:rPr>
            </w:pPr>
            <w:r w:rsidRPr="00AE0D1E">
              <w:rPr>
                <w:color w:val="000000" w:themeColor="text1"/>
                <w:sz w:val="20"/>
                <w:szCs w:val="20"/>
              </w:rPr>
              <w:t>Agency Fee ($):</w:t>
            </w:r>
          </w:p>
        </w:tc>
        <w:tc>
          <w:tcPr>
            <w:tcW w:w="726" w:type="pct"/>
          </w:tcPr>
          <w:p w:rsidR="00B86269" w:rsidRPr="00AE0D1E" w:rsidRDefault="00EE73C3">
            <w:pPr>
              <w:rPr>
                <w:color w:val="000000" w:themeColor="text1"/>
                <w:sz w:val="20"/>
                <w:szCs w:val="20"/>
              </w:rPr>
            </w:pPr>
            <w:r w:rsidRPr="00AE0D1E">
              <w:rPr>
                <w:color w:val="000000" w:themeColor="text1"/>
                <w:sz w:val="20"/>
                <w:szCs w:val="20"/>
              </w:rPr>
              <w:t>308,000</w:t>
            </w:r>
          </w:p>
        </w:tc>
      </w:tr>
    </w:tbl>
    <w:p w:rsidR="00B86269" w:rsidRPr="00AE0D1E" w:rsidRDefault="009E524A" w:rsidP="00ED237B">
      <w:pPr>
        <w:pStyle w:val="Footer"/>
        <w:numPr>
          <w:ilvl w:val="0"/>
          <w:numId w:val="2"/>
        </w:numPr>
        <w:tabs>
          <w:tab w:val="clear" w:pos="4320"/>
          <w:tab w:val="clear" w:pos="8640"/>
          <w:tab w:val="left" w:pos="360"/>
        </w:tabs>
        <w:spacing w:before="120" w:after="80"/>
        <w:ind w:left="-86" w:firstLine="0"/>
        <w:rPr>
          <w:b/>
          <w:bCs/>
          <w:smallCaps/>
          <w:color w:val="000000" w:themeColor="text1"/>
          <w:sz w:val="22"/>
          <w:szCs w:val="22"/>
        </w:rPr>
      </w:pPr>
      <w:hyperlink r:id="rId9" w:history="1">
        <w:r w:rsidR="00B86269" w:rsidRPr="00AE0D1E">
          <w:rPr>
            <w:rStyle w:val="Hyperlink"/>
            <w:b/>
            <w:bCs/>
            <w:smallCaps/>
            <w:color w:val="000000" w:themeColor="text1"/>
            <w:sz w:val="22"/>
            <w:szCs w:val="22"/>
          </w:rPr>
          <w:t>Focal Area Strategy framework</w:t>
        </w:r>
      </w:hyperlink>
      <w:r w:rsidR="00B86269" w:rsidRPr="00AE0D1E">
        <w:rPr>
          <w:rStyle w:val="FootnoteReference"/>
          <w:b/>
          <w:bCs/>
          <w:smallCaps/>
          <w:color w:val="000000" w:themeColor="text1"/>
          <w:sz w:val="22"/>
          <w:szCs w:val="22"/>
        </w:rPr>
        <w:footnoteReference w:id="3"/>
      </w:r>
    </w:p>
    <w:tbl>
      <w:tblPr>
        <w:tblW w:w="5110" w:type="pct"/>
        <w:tblInd w:w="-1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53"/>
        <w:gridCol w:w="3506"/>
        <w:gridCol w:w="3334"/>
        <w:gridCol w:w="858"/>
        <w:gridCol w:w="1094"/>
        <w:gridCol w:w="1197"/>
      </w:tblGrid>
      <w:tr w:rsidR="001636AD" w:rsidRPr="00AE0D1E" w:rsidTr="001636AD">
        <w:trPr>
          <w:trHeight w:val="260"/>
        </w:trPr>
        <w:tc>
          <w:tcPr>
            <w:tcW w:w="635" w:type="pct"/>
            <w:shd w:val="clear" w:color="auto" w:fill="FFFFFF"/>
            <w:vAlign w:val="center"/>
          </w:tcPr>
          <w:p w:rsidR="00B86269" w:rsidRPr="00AE0D1E" w:rsidRDefault="00B86269" w:rsidP="001636AD">
            <w:pPr>
              <w:pStyle w:val="Heading3"/>
              <w:ind w:left="-96" w:right="-108"/>
              <w:jc w:val="center"/>
              <w:rPr>
                <w:color w:val="000000" w:themeColor="text1"/>
                <w:sz w:val="20"/>
                <w:szCs w:val="20"/>
              </w:rPr>
            </w:pPr>
            <w:r w:rsidRPr="00AE0D1E">
              <w:rPr>
                <w:color w:val="000000" w:themeColor="text1"/>
                <w:sz w:val="20"/>
                <w:szCs w:val="20"/>
              </w:rPr>
              <w:t>Focal Area Objectives</w:t>
            </w:r>
          </w:p>
        </w:tc>
        <w:tc>
          <w:tcPr>
            <w:tcW w:w="1532" w:type="pct"/>
            <w:shd w:val="clear" w:color="auto" w:fill="FFFFFF"/>
            <w:vAlign w:val="center"/>
          </w:tcPr>
          <w:p w:rsidR="00B86269" w:rsidRPr="00AE0D1E" w:rsidRDefault="00B86269">
            <w:pPr>
              <w:pStyle w:val="Heading3"/>
              <w:jc w:val="center"/>
              <w:rPr>
                <w:color w:val="000000" w:themeColor="text1"/>
                <w:sz w:val="20"/>
                <w:szCs w:val="20"/>
              </w:rPr>
            </w:pPr>
            <w:r w:rsidRPr="00AE0D1E">
              <w:rPr>
                <w:color w:val="000000" w:themeColor="text1"/>
                <w:sz w:val="20"/>
                <w:szCs w:val="20"/>
              </w:rPr>
              <w:t>Expected FA Outcomes</w:t>
            </w:r>
          </w:p>
        </w:tc>
        <w:tc>
          <w:tcPr>
            <w:tcW w:w="1457" w:type="pct"/>
            <w:shd w:val="clear" w:color="auto" w:fill="FFFFFF"/>
            <w:vAlign w:val="center"/>
          </w:tcPr>
          <w:p w:rsidR="00B86269" w:rsidRPr="00AE0D1E" w:rsidRDefault="00B86269">
            <w:pPr>
              <w:pStyle w:val="Heading3"/>
              <w:jc w:val="center"/>
              <w:rPr>
                <w:color w:val="000000" w:themeColor="text1"/>
                <w:sz w:val="20"/>
                <w:szCs w:val="20"/>
              </w:rPr>
            </w:pPr>
            <w:r w:rsidRPr="00AE0D1E">
              <w:rPr>
                <w:color w:val="000000" w:themeColor="text1"/>
                <w:sz w:val="20"/>
                <w:szCs w:val="20"/>
              </w:rPr>
              <w:t>Expected FA Outputs</w:t>
            </w:r>
          </w:p>
        </w:tc>
        <w:tc>
          <w:tcPr>
            <w:tcW w:w="375" w:type="pct"/>
            <w:shd w:val="clear" w:color="auto" w:fill="FFFFFF"/>
          </w:tcPr>
          <w:p w:rsidR="00B86269" w:rsidRPr="00AE0D1E" w:rsidRDefault="00B86269">
            <w:pPr>
              <w:jc w:val="center"/>
              <w:rPr>
                <w:b/>
                <w:bCs/>
                <w:color w:val="000000" w:themeColor="text1"/>
                <w:sz w:val="20"/>
                <w:szCs w:val="20"/>
              </w:rPr>
            </w:pPr>
            <w:r w:rsidRPr="00AE0D1E">
              <w:rPr>
                <w:b/>
                <w:bCs/>
                <w:color w:val="000000" w:themeColor="text1"/>
                <w:sz w:val="20"/>
                <w:szCs w:val="20"/>
              </w:rPr>
              <w:t>Trust Fund</w:t>
            </w:r>
          </w:p>
        </w:tc>
        <w:tc>
          <w:tcPr>
            <w:tcW w:w="478" w:type="pct"/>
            <w:shd w:val="clear" w:color="auto" w:fill="FFFFFF"/>
          </w:tcPr>
          <w:p w:rsidR="00B86269" w:rsidRPr="00AE0D1E" w:rsidRDefault="00B86269" w:rsidP="001636AD">
            <w:pPr>
              <w:ind w:left="-131" w:right="-108"/>
              <w:jc w:val="center"/>
              <w:rPr>
                <w:color w:val="000000" w:themeColor="text1"/>
                <w:sz w:val="20"/>
                <w:szCs w:val="20"/>
              </w:rPr>
            </w:pPr>
            <w:r w:rsidRPr="00AE0D1E">
              <w:rPr>
                <w:b/>
                <w:bCs/>
                <w:color w:val="000000" w:themeColor="text1"/>
                <w:sz w:val="20"/>
                <w:szCs w:val="20"/>
              </w:rPr>
              <w:t xml:space="preserve">Grant Amount </w:t>
            </w:r>
            <w:r w:rsidRPr="00AE0D1E">
              <w:rPr>
                <w:color w:val="000000" w:themeColor="text1"/>
                <w:sz w:val="20"/>
                <w:szCs w:val="20"/>
              </w:rPr>
              <w:t>($)</w:t>
            </w:r>
          </w:p>
        </w:tc>
        <w:tc>
          <w:tcPr>
            <w:tcW w:w="523" w:type="pct"/>
            <w:shd w:val="clear" w:color="auto" w:fill="FFFFFF"/>
            <w:vAlign w:val="center"/>
          </w:tcPr>
          <w:p w:rsidR="00B86269" w:rsidRPr="00AE0D1E" w:rsidRDefault="00B86269" w:rsidP="001636AD">
            <w:pPr>
              <w:pStyle w:val="Heading3"/>
              <w:ind w:left="-131" w:right="-108"/>
              <w:jc w:val="center"/>
              <w:rPr>
                <w:color w:val="000000" w:themeColor="text1"/>
                <w:sz w:val="20"/>
                <w:szCs w:val="20"/>
              </w:rPr>
            </w:pPr>
            <w:r w:rsidRPr="00AE0D1E">
              <w:rPr>
                <w:color w:val="000000" w:themeColor="text1"/>
                <w:sz w:val="20"/>
                <w:szCs w:val="20"/>
              </w:rPr>
              <w:t>Cofinancing</w:t>
            </w:r>
          </w:p>
          <w:p w:rsidR="00B86269" w:rsidRPr="00AE0D1E" w:rsidRDefault="00B86269" w:rsidP="001636AD">
            <w:pPr>
              <w:pStyle w:val="Heading3"/>
              <w:ind w:left="-131" w:right="-108"/>
              <w:jc w:val="center"/>
              <w:rPr>
                <w:b w:val="0"/>
                <w:bCs w:val="0"/>
                <w:color w:val="000000" w:themeColor="text1"/>
                <w:sz w:val="20"/>
                <w:szCs w:val="20"/>
              </w:rPr>
            </w:pPr>
            <w:r w:rsidRPr="00AE0D1E">
              <w:rPr>
                <w:b w:val="0"/>
                <w:bCs w:val="0"/>
                <w:color w:val="000000" w:themeColor="text1"/>
                <w:sz w:val="20"/>
                <w:szCs w:val="20"/>
              </w:rPr>
              <w:t>($)</w:t>
            </w:r>
          </w:p>
        </w:tc>
      </w:tr>
      <w:tr w:rsidR="00AF5049" w:rsidRPr="00AE0D1E" w:rsidTr="001636AD">
        <w:tc>
          <w:tcPr>
            <w:tcW w:w="635" w:type="pct"/>
            <w:shd w:val="clear" w:color="auto" w:fill="FFFFFF"/>
          </w:tcPr>
          <w:p w:rsidR="00AF5049" w:rsidRPr="00AE0D1E" w:rsidRDefault="00AF5049">
            <w:pPr>
              <w:rPr>
                <w:color w:val="000000" w:themeColor="text1"/>
                <w:sz w:val="20"/>
                <w:szCs w:val="20"/>
              </w:rPr>
            </w:pPr>
            <w:r w:rsidRPr="00AE0D1E">
              <w:rPr>
                <w:color w:val="000000" w:themeColor="text1"/>
                <w:sz w:val="20"/>
                <w:szCs w:val="20"/>
              </w:rPr>
              <w:t xml:space="preserve">BD1: Improve Sustainability of Protected Area Systems </w:t>
            </w:r>
          </w:p>
        </w:tc>
        <w:tc>
          <w:tcPr>
            <w:tcW w:w="1532" w:type="pct"/>
            <w:shd w:val="clear" w:color="auto" w:fill="FFFFFF"/>
          </w:tcPr>
          <w:p w:rsidR="00AF5049" w:rsidRPr="00AE0D1E" w:rsidRDefault="00AF5049" w:rsidP="00B30F91">
            <w:pPr>
              <w:rPr>
                <w:color w:val="000000" w:themeColor="text1"/>
                <w:sz w:val="20"/>
                <w:szCs w:val="20"/>
              </w:rPr>
            </w:pPr>
            <w:r w:rsidRPr="00AE0D1E">
              <w:rPr>
                <w:color w:val="000000" w:themeColor="text1"/>
                <w:sz w:val="20"/>
                <w:szCs w:val="20"/>
              </w:rPr>
              <w:t>1.1 Improved management effectiveness of existing and new protected areas.</w:t>
            </w:r>
          </w:p>
        </w:tc>
        <w:tc>
          <w:tcPr>
            <w:tcW w:w="1457" w:type="pct"/>
            <w:shd w:val="clear" w:color="auto" w:fill="FFFFFF"/>
          </w:tcPr>
          <w:p w:rsidR="00AF5049" w:rsidRPr="00AE0D1E" w:rsidRDefault="00AF5049" w:rsidP="00F05FD0">
            <w:pPr>
              <w:pStyle w:val="Default"/>
              <w:rPr>
                <w:rFonts w:ascii="Times New Roman" w:hAnsi="Times New Roman" w:cs="Times New Roman"/>
                <w:color w:val="000000" w:themeColor="text1"/>
                <w:sz w:val="20"/>
                <w:szCs w:val="20"/>
              </w:rPr>
            </w:pPr>
            <w:r w:rsidRPr="00AE0D1E">
              <w:rPr>
                <w:rFonts w:ascii="Times New Roman" w:hAnsi="Times New Roman" w:cs="Times New Roman"/>
                <w:color w:val="000000" w:themeColor="text1"/>
                <w:sz w:val="20"/>
                <w:szCs w:val="20"/>
              </w:rPr>
              <w:t xml:space="preserve">Increased coverage of threatened ecosystems and threatened species </w:t>
            </w:r>
          </w:p>
          <w:p w:rsidR="00AF5049" w:rsidRPr="00AE0D1E" w:rsidRDefault="00AF5049" w:rsidP="00F05FD0">
            <w:pPr>
              <w:pStyle w:val="Default"/>
              <w:rPr>
                <w:rFonts w:ascii="Times New Roman" w:hAnsi="Times New Roman" w:cs="Times New Roman"/>
                <w:color w:val="000000" w:themeColor="text1"/>
                <w:sz w:val="20"/>
                <w:szCs w:val="20"/>
              </w:rPr>
            </w:pPr>
          </w:p>
          <w:p w:rsidR="00AF5049" w:rsidRPr="00AE0D1E" w:rsidRDefault="00AF5049" w:rsidP="00F05FD0">
            <w:pPr>
              <w:pStyle w:val="Default"/>
              <w:rPr>
                <w:rFonts w:ascii="Times New Roman" w:hAnsi="Times New Roman" w:cs="Times New Roman"/>
                <w:color w:val="000000" w:themeColor="text1"/>
                <w:sz w:val="20"/>
                <w:szCs w:val="20"/>
              </w:rPr>
            </w:pPr>
            <w:r w:rsidRPr="00AE0D1E">
              <w:rPr>
                <w:rFonts w:ascii="Times New Roman" w:hAnsi="Times New Roman" w:cs="Times New Roman"/>
                <w:color w:val="000000" w:themeColor="text1"/>
                <w:sz w:val="20"/>
                <w:szCs w:val="20"/>
              </w:rPr>
              <w:t xml:space="preserve">New protected areas (1) and coverage (95,600 ha) of unprotected ecosystems </w:t>
            </w:r>
          </w:p>
          <w:p w:rsidR="00AF5049" w:rsidRPr="00AE0D1E" w:rsidRDefault="00AF5049" w:rsidP="00B30F91">
            <w:pPr>
              <w:rPr>
                <w:color w:val="000000" w:themeColor="text1"/>
                <w:sz w:val="20"/>
                <w:szCs w:val="20"/>
              </w:rPr>
            </w:pPr>
          </w:p>
        </w:tc>
        <w:bookmarkStart w:id="5" w:name="A_PPG_TF_01"/>
        <w:tc>
          <w:tcPr>
            <w:tcW w:w="375" w:type="pct"/>
            <w:shd w:val="clear" w:color="auto" w:fill="FFFFFF"/>
          </w:tcPr>
          <w:p w:rsidR="00AF5049" w:rsidRPr="00AE0D1E" w:rsidRDefault="009E524A">
            <w:pPr>
              <w:rPr>
                <w:color w:val="000000" w:themeColor="text1"/>
                <w:sz w:val="20"/>
                <w:szCs w:val="20"/>
              </w:rPr>
            </w:pPr>
            <w:r w:rsidRPr="00AE0D1E">
              <w:rPr>
                <w:smallCaps/>
                <w:color w:val="000000" w:themeColor="text1"/>
                <w:sz w:val="20"/>
                <w:szCs w:val="20"/>
              </w:rPr>
              <w:fldChar w:fldCharType="begin">
                <w:ffData>
                  <w:name w:val="A_PPG_TF_01"/>
                  <w:enabled/>
                  <w:calcOnExit w:val="0"/>
                  <w:ddList>
                    <w:result w:val="1"/>
                    <w:listEntry w:val="(select)"/>
                    <w:listEntry w:val="GEF TF"/>
                    <w:listEntry w:val="LDCF"/>
                    <w:listEntry w:val="SCCF"/>
                  </w:ddList>
                </w:ffData>
              </w:fldChar>
            </w:r>
            <w:r w:rsidR="00AF5049" w:rsidRPr="00AE0D1E">
              <w:rPr>
                <w:smallCaps/>
                <w:color w:val="000000" w:themeColor="text1"/>
                <w:sz w:val="20"/>
                <w:szCs w:val="20"/>
              </w:rPr>
              <w:instrText xml:space="preserve"> FORMDROPDOWN </w:instrText>
            </w:r>
            <w:r>
              <w:rPr>
                <w:smallCaps/>
                <w:color w:val="000000" w:themeColor="text1"/>
                <w:sz w:val="20"/>
                <w:szCs w:val="20"/>
              </w:rPr>
            </w:r>
            <w:r>
              <w:rPr>
                <w:smallCaps/>
                <w:color w:val="000000" w:themeColor="text1"/>
                <w:sz w:val="20"/>
                <w:szCs w:val="20"/>
              </w:rPr>
              <w:fldChar w:fldCharType="separate"/>
            </w:r>
            <w:r w:rsidRPr="00AE0D1E">
              <w:rPr>
                <w:smallCaps/>
                <w:color w:val="000000" w:themeColor="text1"/>
                <w:sz w:val="20"/>
                <w:szCs w:val="20"/>
              </w:rPr>
              <w:fldChar w:fldCharType="end"/>
            </w:r>
            <w:bookmarkEnd w:id="5"/>
          </w:p>
        </w:tc>
        <w:tc>
          <w:tcPr>
            <w:tcW w:w="478" w:type="pct"/>
            <w:shd w:val="clear" w:color="auto" w:fill="FFFFFF"/>
          </w:tcPr>
          <w:p w:rsidR="00AF5049" w:rsidRPr="00AE0D1E" w:rsidRDefault="00AF5049" w:rsidP="00AF5049">
            <w:pPr>
              <w:jc w:val="right"/>
              <w:rPr>
                <w:color w:val="000000" w:themeColor="text1"/>
                <w:sz w:val="20"/>
                <w:szCs w:val="20"/>
              </w:rPr>
            </w:pPr>
            <w:r w:rsidRPr="00AE0D1E">
              <w:rPr>
                <w:noProof/>
                <w:color w:val="000000" w:themeColor="text1"/>
                <w:sz w:val="20"/>
                <w:szCs w:val="20"/>
              </w:rPr>
              <w:t>2,926,000</w:t>
            </w:r>
          </w:p>
        </w:tc>
        <w:tc>
          <w:tcPr>
            <w:tcW w:w="523" w:type="pct"/>
            <w:shd w:val="clear" w:color="auto" w:fill="FFFFFF"/>
          </w:tcPr>
          <w:p w:rsidR="00AF5049" w:rsidRPr="00AE0D1E" w:rsidRDefault="00AF5049" w:rsidP="00D636BD">
            <w:pPr>
              <w:jc w:val="right"/>
              <w:rPr>
                <w:color w:val="000000" w:themeColor="text1"/>
                <w:sz w:val="20"/>
                <w:szCs w:val="20"/>
              </w:rPr>
            </w:pPr>
            <w:r w:rsidRPr="00AE0D1E">
              <w:rPr>
                <w:color w:val="000000" w:themeColor="text1"/>
                <w:sz w:val="20"/>
                <w:szCs w:val="20"/>
              </w:rPr>
              <w:t>10,184,700</w:t>
            </w:r>
          </w:p>
        </w:tc>
      </w:tr>
      <w:tr w:rsidR="00AF5049" w:rsidRPr="00AE0D1E" w:rsidTr="004A5B9F">
        <w:tc>
          <w:tcPr>
            <w:tcW w:w="3624" w:type="pct"/>
            <w:gridSpan w:val="3"/>
            <w:shd w:val="clear" w:color="auto" w:fill="FFFFFF"/>
          </w:tcPr>
          <w:p w:rsidR="00AF5049" w:rsidRPr="00AE0D1E" w:rsidRDefault="00AF5049">
            <w:pPr>
              <w:jc w:val="right"/>
              <w:rPr>
                <w:color w:val="000000" w:themeColor="text1"/>
                <w:sz w:val="20"/>
                <w:szCs w:val="20"/>
              </w:rPr>
            </w:pPr>
            <w:r w:rsidRPr="00AE0D1E">
              <w:rPr>
                <w:color w:val="000000" w:themeColor="text1"/>
                <w:sz w:val="20"/>
                <w:szCs w:val="20"/>
              </w:rPr>
              <w:t>Subtotal</w:t>
            </w:r>
          </w:p>
        </w:tc>
        <w:tc>
          <w:tcPr>
            <w:tcW w:w="375" w:type="pct"/>
            <w:shd w:val="clear" w:color="auto" w:fill="FFFFFF"/>
          </w:tcPr>
          <w:p w:rsidR="00AF5049" w:rsidRPr="00AE0D1E" w:rsidRDefault="00AF5049">
            <w:pPr>
              <w:rPr>
                <w:smallCaps/>
                <w:color w:val="000000" w:themeColor="text1"/>
                <w:sz w:val="20"/>
                <w:szCs w:val="20"/>
              </w:rPr>
            </w:pPr>
          </w:p>
        </w:tc>
        <w:tc>
          <w:tcPr>
            <w:tcW w:w="478" w:type="pct"/>
            <w:tcBorders>
              <w:bottom w:val="single" w:sz="4" w:space="0" w:color="auto"/>
            </w:tcBorders>
            <w:shd w:val="pct25" w:color="auto" w:fill="FFFFFF"/>
          </w:tcPr>
          <w:p w:rsidR="00AF5049" w:rsidRPr="00AE0D1E" w:rsidRDefault="00AF5049">
            <w:pPr>
              <w:jc w:val="right"/>
              <w:rPr>
                <w:color w:val="000000" w:themeColor="text1"/>
                <w:sz w:val="20"/>
                <w:szCs w:val="20"/>
              </w:rPr>
            </w:pPr>
            <w:r w:rsidRPr="00AE0D1E">
              <w:rPr>
                <w:noProof/>
                <w:color w:val="000000" w:themeColor="text1"/>
                <w:sz w:val="20"/>
                <w:szCs w:val="20"/>
              </w:rPr>
              <w:t>2,926,000</w:t>
            </w:r>
          </w:p>
        </w:tc>
        <w:tc>
          <w:tcPr>
            <w:tcW w:w="523" w:type="pct"/>
            <w:shd w:val="clear" w:color="auto" w:fill="FFFFFF"/>
          </w:tcPr>
          <w:p w:rsidR="00AF5049" w:rsidRPr="00AE0D1E" w:rsidRDefault="00AF5049">
            <w:pPr>
              <w:jc w:val="right"/>
              <w:rPr>
                <w:color w:val="000000" w:themeColor="text1"/>
                <w:sz w:val="20"/>
                <w:szCs w:val="20"/>
              </w:rPr>
            </w:pPr>
            <w:r w:rsidRPr="00AE0D1E">
              <w:rPr>
                <w:color w:val="000000" w:themeColor="text1"/>
                <w:sz w:val="20"/>
                <w:szCs w:val="20"/>
              </w:rPr>
              <w:t>10,184,700</w:t>
            </w:r>
          </w:p>
        </w:tc>
      </w:tr>
      <w:tr w:rsidR="00125676" w:rsidRPr="00AE0D1E" w:rsidTr="004A5B9F">
        <w:tc>
          <w:tcPr>
            <w:tcW w:w="3624" w:type="pct"/>
            <w:gridSpan w:val="3"/>
            <w:tcBorders>
              <w:top w:val="double" w:sz="4" w:space="0" w:color="auto"/>
              <w:bottom w:val="double" w:sz="4" w:space="0" w:color="auto"/>
            </w:tcBorders>
            <w:shd w:val="clear" w:color="auto" w:fill="FFFFFF"/>
          </w:tcPr>
          <w:p w:rsidR="00125676" w:rsidRPr="00AE0D1E" w:rsidRDefault="00125676">
            <w:pPr>
              <w:jc w:val="right"/>
              <w:rPr>
                <w:color w:val="000000" w:themeColor="text1"/>
                <w:sz w:val="20"/>
                <w:szCs w:val="20"/>
              </w:rPr>
            </w:pPr>
            <w:r w:rsidRPr="00AE0D1E">
              <w:rPr>
                <w:color w:val="000000" w:themeColor="text1"/>
                <w:sz w:val="20"/>
                <w:szCs w:val="20"/>
              </w:rPr>
              <w:t>Project management cost</w:t>
            </w:r>
            <w:r w:rsidRPr="00AE0D1E">
              <w:rPr>
                <w:rStyle w:val="FootnoteReference"/>
                <w:color w:val="000000" w:themeColor="text1"/>
                <w:sz w:val="20"/>
                <w:szCs w:val="20"/>
              </w:rPr>
              <w:footnoteReference w:id="4"/>
            </w:r>
          </w:p>
        </w:tc>
        <w:bookmarkStart w:id="6" w:name="B_proj_mgmt_TFType"/>
        <w:tc>
          <w:tcPr>
            <w:tcW w:w="375" w:type="pct"/>
            <w:tcBorders>
              <w:bottom w:val="double" w:sz="4" w:space="0" w:color="auto"/>
            </w:tcBorders>
            <w:shd w:val="clear" w:color="auto" w:fill="FFFFFF"/>
          </w:tcPr>
          <w:p w:rsidR="00125676" w:rsidRPr="00AE0D1E" w:rsidRDefault="009E524A">
            <w:pPr>
              <w:rPr>
                <w:b/>
                <w:bCs/>
                <w:color w:val="000000" w:themeColor="text1"/>
                <w:sz w:val="20"/>
                <w:szCs w:val="20"/>
              </w:rPr>
            </w:pPr>
            <w:r w:rsidRPr="00AE0D1E">
              <w:rPr>
                <w:smallCaps/>
                <w:color w:val="000000" w:themeColor="text1"/>
                <w:sz w:val="20"/>
                <w:szCs w:val="20"/>
              </w:rPr>
              <w:fldChar w:fldCharType="begin">
                <w:ffData>
                  <w:name w:val="B_proj_mgmt_TFType"/>
                  <w:enabled/>
                  <w:calcOnExit w:val="0"/>
                  <w:ddList>
                    <w:result w:val="1"/>
                    <w:listEntry w:val="(select)"/>
                    <w:listEntry w:val="GEF TF"/>
                    <w:listEntry w:val="LDCF"/>
                    <w:listEntry w:val="SCCF"/>
                  </w:ddList>
                </w:ffData>
              </w:fldChar>
            </w:r>
            <w:r w:rsidR="00125676" w:rsidRPr="00AE0D1E">
              <w:rPr>
                <w:smallCaps/>
                <w:color w:val="000000" w:themeColor="text1"/>
                <w:sz w:val="20"/>
                <w:szCs w:val="20"/>
              </w:rPr>
              <w:instrText xml:space="preserve"> FORMDROPDOWN </w:instrText>
            </w:r>
            <w:r>
              <w:rPr>
                <w:smallCaps/>
                <w:color w:val="000000" w:themeColor="text1"/>
                <w:sz w:val="20"/>
                <w:szCs w:val="20"/>
              </w:rPr>
            </w:r>
            <w:r>
              <w:rPr>
                <w:smallCaps/>
                <w:color w:val="000000" w:themeColor="text1"/>
                <w:sz w:val="20"/>
                <w:szCs w:val="20"/>
              </w:rPr>
              <w:fldChar w:fldCharType="separate"/>
            </w:r>
            <w:r w:rsidRPr="00AE0D1E">
              <w:rPr>
                <w:smallCaps/>
                <w:color w:val="000000" w:themeColor="text1"/>
                <w:sz w:val="20"/>
                <w:szCs w:val="20"/>
              </w:rPr>
              <w:fldChar w:fldCharType="end"/>
            </w:r>
            <w:bookmarkEnd w:id="6"/>
          </w:p>
        </w:tc>
        <w:tc>
          <w:tcPr>
            <w:tcW w:w="478" w:type="pct"/>
            <w:tcBorders>
              <w:bottom w:val="double" w:sz="4" w:space="0" w:color="auto"/>
            </w:tcBorders>
            <w:shd w:val="pct25" w:color="auto" w:fill="FFFFFF"/>
          </w:tcPr>
          <w:p w:rsidR="00125676" w:rsidRPr="00AE0D1E" w:rsidRDefault="00AF5049" w:rsidP="007C473A">
            <w:pPr>
              <w:jc w:val="center"/>
              <w:rPr>
                <w:color w:val="000000" w:themeColor="text1"/>
                <w:sz w:val="20"/>
                <w:szCs w:val="20"/>
              </w:rPr>
            </w:pPr>
            <w:r w:rsidRPr="00AE0D1E">
              <w:rPr>
                <w:color w:val="000000" w:themeColor="text1"/>
                <w:sz w:val="20"/>
                <w:szCs w:val="20"/>
              </w:rPr>
              <w:t>154</w:t>
            </w:r>
            <w:r w:rsidR="00125676" w:rsidRPr="00AE0D1E">
              <w:rPr>
                <w:color w:val="000000" w:themeColor="text1"/>
                <w:sz w:val="20"/>
                <w:szCs w:val="20"/>
              </w:rPr>
              <w:t>,000</w:t>
            </w:r>
          </w:p>
        </w:tc>
        <w:tc>
          <w:tcPr>
            <w:tcW w:w="523" w:type="pct"/>
            <w:tcBorders>
              <w:bottom w:val="double" w:sz="4" w:space="0" w:color="auto"/>
            </w:tcBorders>
            <w:shd w:val="clear" w:color="auto" w:fill="FFFFFF"/>
          </w:tcPr>
          <w:p w:rsidR="00125676" w:rsidRPr="00AE0D1E" w:rsidRDefault="00AF5049" w:rsidP="00D07D55">
            <w:pPr>
              <w:jc w:val="center"/>
              <w:rPr>
                <w:color w:val="000000" w:themeColor="text1"/>
                <w:sz w:val="20"/>
                <w:szCs w:val="20"/>
              </w:rPr>
            </w:pPr>
            <w:r w:rsidRPr="00AE0D1E">
              <w:rPr>
                <w:color w:val="000000" w:themeColor="text1"/>
                <w:sz w:val="20"/>
                <w:szCs w:val="20"/>
              </w:rPr>
              <w:t>500</w:t>
            </w:r>
            <w:r w:rsidR="00125676" w:rsidRPr="00AE0D1E">
              <w:rPr>
                <w:color w:val="000000" w:themeColor="text1"/>
                <w:sz w:val="20"/>
                <w:szCs w:val="20"/>
              </w:rPr>
              <w:t>,000</w:t>
            </w:r>
          </w:p>
        </w:tc>
      </w:tr>
      <w:tr w:rsidR="00125676" w:rsidRPr="00AE0D1E" w:rsidTr="004A5B9F">
        <w:tc>
          <w:tcPr>
            <w:tcW w:w="3624" w:type="pct"/>
            <w:gridSpan w:val="3"/>
            <w:tcBorders>
              <w:top w:val="double" w:sz="4" w:space="0" w:color="auto"/>
              <w:bottom w:val="double" w:sz="4" w:space="0" w:color="auto"/>
            </w:tcBorders>
            <w:shd w:val="clear" w:color="auto" w:fill="FFFFFF"/>
          </w:tcPr>
          <w:p w:rsidR="00125676" w:rsidRPr="00AE0D1E" w:rsidRDefault="00125676">
            <w:pPr>
              <w:jc w:val="right"/>
              <w:rPr>
                <w:b/>
                <w:bCs/>
                <w:color w:val="000000" w:themeColor="text1"/>
                <w:sz w:val="20"/>
                <w:szCs w:val="20"/>
              </w:rPr>
            </w:pPr>
            <w:r w:rsidRPr="00AE0D1E">
              <w:rPr>
                <w:b/>
                <w:bCs/>
                <w:color w:val="000000" w:themeColor="text1"/>
                <w:sz w:val="20"/>
                <w:szCs w:val="20"/>
              </w:rPr>
              <w:t>Total project costs</w:t>
            </w:r>
          </w:p>
        </w:tc>
        <w:tc>
          <w:tcPr>
            <w:tcW w:w="375" w:type="pct"/>
            <w:tcBorders>
              <w:top w:val="double" w:sz="4" w:space="0" w:color="auto"/>
              <w:bottom w:val="double" w:sz="4" w:space="0" w:color="auto"/>
            </w:tcBorders>
            <w:shd w:val="clear" w:color="auto" w:fill="FFFFFF"/>
          </w:tcPr>
          <w:p w:rsidR="00125676" w:rsidRPr="00AE0D1E" w:rsidRDefault="00125676">
            <w:pPr>
              <w:jc w:val="right"/>
              <w:rPr>
                <w:color w:val="000000" w:themeColor="text1"/>
                <w:sz w:val="20"/>
                <w:szCs w:val="20"/>
              </w:rPr>
            </w:pPr>
          </w:p>
        </w:tc>
        <w:tc>
          <w:tcPr>
            <w:tcW w:w="478" w:type="pct"/>
            <w:tcBorders>
              <w:top w:val="double" w:sz="4" w:space="0" w:color="auto"/>
              <w:bottom w:val="double" w:sz="4" w:space="0" w:color="auto"/>
            </w:tcBorders>
            <w:shd w:val="clear" w:color="auto" w:fill="FFFFFF"/>
          </w:tcPr>
          <w:p w:rsidR="00125676" w:rsidRPr="00AE0D1E" w:rsidRDefault="00125676">
            <w:pPr>
              <w:jc w:val="right"/>
              <w:rPr>
                <w:color w:val="000000" w:themeColor="text1"/>
                <w:sz w:val="20"/>
                <w:szCs w:val="20"/>
              </w:rPr>
            </w:pPr>
            <w:r w:rsidRPr="00AE0D1E">
              <w:rPr>
                <w:b/>
                <w:color w:val="000000" w:themeColor="text1"/>
                <w:sz w:val="20"/>
                <w:szCs w:val="20"/>
              </w:rPr>
              <w:t>3,080,000</w:t>
            </w:r>
          </w:p>
        </w:tc>
        <w:tc>
          <w:tcPr>
            <w:tcW w:w="523" w:type="pct"/>
            <w:tcBorders>
              <w:top w:val="double" w:sz="4" w:space="0" w:color="auto"/>
              <w:bottom w:val="double" w:sz="4" w:space="0" w:color="auto"/>
            </w:tcBorders>
            <w:shd w:val="clear" w:color="auto" w:fill="FFFFFF"/>
          </w:tcPr>
          <w:p w:rsidR="00125676" w:rsidRPr="00AE0D1E" w:rsidRDefault="002A3BE1" w:rsidP="00AF5049">
            <w:pPr>
              <w:jc w:val="right"/>
              <w:rPr>
                <w:color w:val="000000" w:themeColor="text1"/>
                <w:sz w:val="20"/>
                <w:szCs w:val="20"/>
              </w:rPr>
            </w:pPr>
            <w:r w:rsidRPr="00AE0D1E">
              <w:rPr>
                <w:b/>
                <w:color w:val="000000" w:themeColor="text1"/>
                <w:sz w:val="20"/>
                <w:szCs w:val="20"/>
              </w:rPr>
              <w:t>10,</w:t>
            </w:r>
            <w:r w:rsidR="00AF5049" w:rsidRPr="00AE0D1E">
              <w:rPr>
                <w:b/>
                <w:color w:val="000000" w:themeColor="text1"/>
                <w:sz w:val="20"/>
                <w:szCs w:val="20"/>
              </w:rPr>
              <w:t>684</w:t>
            </w:r>
            <w:r w:rsidR="00125676" w:rsidRPr="00AE0D1E">
              <w:rPr>
                <w:b/>
                <w:color w:val="000000" w:themeColor="text1"/>
                <w:sz w:val="20"/>
                <w:szCs w:val="20"/>
              </w:rPr>
              <w:t>,</w:t>
            </w:r>
            <w:r w:rsidR="00AF5049" w:rsidRPr="00AE0D1E">
              <w:rPr>
                <w:b/>
                <w:color w:val="000000" w:themeColor="text1"/>
                <w:sz w:val="20"/>
                <w:szCs w:val="20"/>
              </w:rPr>
              <w:t>700</w:t>
            </w:r>
          </w:p>
        </w:tc>
      </w:tr>
    </w:tbl>
    <w:p w:rsidR="00B86269" w:rsidRPr="00AE0D1E" w:rsidRDefault="00B86269" w:rsidP="00ED237B">
      <w:pPr>
        <w:pStyle w:val="Footer"/>
        <w:numPr>
          <w:ilvl w:val="0"/>
          <w:numId w:val="2"/>
        </w:numPr>
        <w:tabs>
          <w:tab w:val="clear" w:pos="4320"/>
          <w:tab w:val="clear" w:pos="8640"/>
          <w:tab w:val="left" w:pos="360"/>
        </w:tabs>
        <w:spacing w:before="120" w:after="80"/>
        <w:ind w:left="-86" w:firstLine="0"/>
        <w:rPr>
          <w:b/>
          <w:bCs/>
          <w:smallCaps/>
          <w:color w:val="000000" w:themeColor="text1"/>
          <w:sz w:val="22"/>
          <w:szCs w:val="22"/>
        </w:rPr>
      </w:pPr>
      <w:r w:rsidRPr="00AE0D1E">
        <w:rPr>
          <w:b/>
          <w:bCs/>
          <w:smallCaps/>
          <w:color w:val="000000" w:themeColor="text1"/>
          <w:sz w:val="22"/>
          <w:szCs w:val="22"/>
        </w:rPr>
        <w:t>Project Framework</w:t>
      </w:r>
    </w:p>
    <w:tbl>
      <w:tblPr>
        <w:tblW w:w="5127" w:type="pct"/>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03"/>
        <w:gridCol w:w="567"/>
        <w:gridCol w:w="2836"/>
        <w:gridCol w:w="4105"/>
        <w:gridCol w:w="714"/>
        <w:gridCol w:w="852"/>
        <w:gridCol w:w="1003"/>
      </w:tblGrid>
      <w:tr w:rsidR="00B86269" w:rsidRPr="00AE0D1E" w:rsidTr="00ED237B">
        <w:trPr>
          <w:trHeight w:val="260"/>
        </w:trPr>
        <w:tc>
          <w:tcPr>
            <w:tcW w:w="5000" w:type="pct"/>
            <w:gridSpan w:val="7"/>
            <w:shd w:val="clear" w:color="auto" w:fill="FFFFFF"/>
          </w:tcPr>
          <w:p w:rsidR="00B86269" w:rsidRPr="00AE0D1E" w:rsidRDefault="00B86269" w:rsidP="004A5B9F">
            <w:pPr>
              <w:pStyle w:val="Heading3"/>
              <w:rPr>
                <w:color w:val="000000" w:themeColor="text1"/>
                <w:sz w:val="20"/>
                <w:szCs w:val="20"/>
              </w:rPr>
            </w:pPr>
            <w:r w:rsidRPr="00AE0D1E">
              <w:rPr>
                <w:color w:val="000000" w:themeColor="text1"/>
                <w:sz w:val="20"/>
                <w:szCs w:val="20"/>
              </w:rPr>
              <w:t xml:space="preserve">Project Objective: </w:t>
            </w:r>
            <w:r w:rsidR="00125676" w:rsidRPr="00AE0D1E">
              <w:rPr>
                <w:b w:val="0"/>
                <w:color w:val="000000" w:themeColor="text1"/>
                <w:sz w:val="20"/>
                <w:szCs w:val="20"/>
              </w:rPr>
              <w:t>The biodiversity of the Kidepo Critical Landscape in North-Eastern Uganda is protected from existing and emerging threats</w:t>
            </w:r>
            <w:r w:rsidR="00125676" w:rsidRPr="00AE0D1E">
              <w:rPr>
                <w:color w:val="000000" w:themeColor="text1"/>
                <w:sz w:val="20"/>
                <w:szCs w:val="20"/>
              </w:rPr>
              <w:t xml:space="preserve">  </w:t>
            </w:r>
          </w:p>
        </w:tc>
      </w:tr>
      <w:tr w:rsidR="00ED237B" w:rsidRPr="00AE0D1E" w:rsidTr="003E0936">
        <w:trPr>
          <w:trHeight w:val="260"/>
        </w:trPr>
        <w:tc>
          <w:tcPr>
            <w:tcW w:w="611" w:type="pct"/>
            <w:shd w:val="clear" w:color="auto" w:fill="FFFFFF"/>
            <w:vAlign w:val="center"/>
          </w:tcPr>
          <w:p w:rsidR="00B86269" w:rsidRPr="00AE0D1E" w:rsidRDefault="00B86269">
            <w:pPr>
              <w:pStyle w:val="Heading3"/>
              <w:jc w:val="center"/>
              <w:rPr>
                <w:color w:val="000000" w:themeColor="text1"/>
                <w:sz w:val="20"/>
                <w:szCs w:val="20"/>
              </w:rPr>
            </w:pPr>
            <w:r w:rsidRPr="00AE0D1E">
              <w:rPr>
                <w:color w:val="000000" w:themeColor="text1"/>
                <w:sz w:val="20"/>
                <w:szCs w:val="20"/>
              </w:rPr>
              <w:t>Project Component</w:t>
            </w:r>
          </w:p>
        </w:tc>
        <w:tc>
          <w:tcPr>
            <w:tcW w:w="247" w:type="pct"/>
            <w:shd w:val="clear" w:color="auto" w:fill="FFFFFF"/>
            <w:vAlign w:val="center"/>
          </w:tcPr>
          <w:p w:rsidR="00B86269" w:rsidRPr="00AE0D1E" w:rsidRDefault="00B86269" w:rsidP="00ED237B">
            <w:pPr>
              <w:pStyle w:val="Heading3"/>
              <w:ind w:left="-107" w:right="-108"/>
              <w:jc w:val="center"/>
              <w:rPr>
                <w:color w:val="000000" w:themeColor="text1"/>
                <w:sz w:val="20"/>
                <w:szCs w:val="20"/>
              </w:rPr>
            </w:pPr>
            <w:r w:rsidRPr="00AE0D1E">
              <w:rPr>
                <w:color w:val="000000" w:themeColor="text1"/>
                <w:sz w:val="20"/>
                <w:szCs w:val="20"/>
              </w:rPr>
              <w:t>Grant Type</w:t>
            </w:r>
          </w:p>
        </w:tc>
        <w:tc>
          <w:tcPr>
            <w:tcW w:w="1235" w:type="pct"/>
            <w:shd w:val="clear" w:color="auto" w:fill="FFFFFF"/>
            <w:vAlign w:val="center"/>
          </w:tcPr>
          <w:p w:rsidR="00B86269" w:rsidRPr="00AE0D1E" w:rsidRDefault="00B86269">
            <w:pPr>
              <w:pStyle w:val="Heading3"/>
              <w:jc w:val="center"/>
              <w:rPr>
                <w:color w:val="000000" w:themeColor="text1"/>
                <w:sz w:val="20"/>
                <w:szCs w:val="20"/>
              </w:rPr>
            </w:pPr>
            <w:r w:rsidRPr="00AE0D1E">
              <w:rPr>
                <w:color w:val="000000" w:themeColor="text1"/>
                <w:sz w:val="20"/>
                <w:szCs w:val="20"/>
              </w:rPr>
              <w:t>Expected Outcomes</w:t>
            </w:r>
          </w:p>
        </w:tc>
        <w:tc>
          <w:tcPr>
            <w:tcW w:w="1788" w:type="pct"/>
            <w:shd w:val="clear" w:color="auto" w:fill="FFFFFF"/>
            <w:vAlign w:val="center"/>
          </w:tcPr>
          <w:p w:rsidR="00B86269" w:rsidRPr="00AE0D1E" w:rsidRDefault="00B86269">
            <w:pPr>
              <w:pStyle w:val="Heading3"/>
              <w:jc w:val="center"/>
              <w:rPr>
                <w:color w:val="000000" w:themeColor="text1"/>
                <w:sz w:val="20"/>
                <w:szCs w:val="20"/>
              </w:rPr>
            </w:pPr>
            <w:r w:rsidRPr="00AE0D1E">
              <w:rPr>
                <w:color w:val="000000" w:themeColor="text1"/>
                <w:sz w:val="20"/>
                <w:szCs w:val="20"/>
              </w:rPr>
              <w:t>Expected Outputs</w:t>
            </w:r>
          </w:p>
        </w:tc>
        <w:tc>
          <w:tcPr>
            <w:tcW w:w="311" w:type="pct"/>
            <w:shd w:val="clear" w:color="auto" w:fill="FFFFFF"/>
          </w:tcPr>
          <w:p w:rsidR="00B86269" w:rsidRPr="00AE0D1E" w:rsidRDefault="00B86269">
            <w:pPr>
              <w:pStyle w:val="Heading3"/>
              <w:jc w:val="center"/>
              <w:rPr>
                <w:b w:val="0"/>
                <w:bCs w:val="0"/>
                <w:color w:val="000000" w:themeColor="text1"/>
                <w:sz w:val="20"/>
                <w:szCs w:val="20"/>
              </w:rPr>
            </w:pPr>
            <w:r w:rsidRPr="00AE0D1E">
              <w:rPr>
                <w:color w:val="000000" w:themeColor="text1"/>
                <w:sz w:val="20"/>
                <w:szCs w:val="20"/>
              </w:rPr>
              <w:t>Trust Fund</w:t>
            </w:r>
          </w:p>
        </w:tc>
        <w:tc>
          <w:tcPr>
            <w:tcW w:w="371" w:type="pct"/>
            <w:shd w:val="clear" w:color="auto" w:fill="FFFFFF"/>
          </w:tcPr>
          <w:p w:rsidR="00B86269" w:rsidRPr="00AE0D1E" w:rsidRDefault="00B86269" w:rsidP="001636AD">
            <w:pPr>
              <w:pStyle w:val="Heading3"/>
              <w:ind w:left="-112" w:right="-96"/>
              <w:jc w:val="center"/>
              <w:rPr>
                <w:color w:val="000000" w:themeColor="text1"/>
                <w:sz w:val="20"/>
                <w:szCs w:val="20"/>
              </w:rPr>
            </w:pPr>
            <w:r w:rsidRPr="00AE0D1E">
              <w:rPr>
                <w:color w:val="000000" w:themeColor="text1"/>
                <w:sz w:val="20"/>
                <w:szCs w:val="20"/>
              </w:rPr>
              <w:t>Grant Amount ($)</w:t>
            </w:r>
          </w:p>
        </w:tc>
        <w:tc>
          <w:tcPr>
            <w:tcW w:w="437" w:type="pct"/>
            <w:shd w:val="clear" w:color="auto" w:fill="FFFFFF"/>
          </w:tcPr>
          <w:p w:rsidR="00B86269" w:rsidRPr="00AE0D1E" w:rsidRDefault="00B86269" w:rsidP="001636AD">
            <w:pPr>
              <w:pStyle w:val="Heading3"/>
              <w:ind w:left="-112" w:right="-96"/>
              <w:jc w:val="center"/>
              <w:rPr>
                <w:b w:val="0"/>
                <w:bCs w:val="0"/>
                <w:color w:val="000000" w:themeColor="text1"/>
                <w:sz w:val="20"/>
                <w:szCs w:val="20"/>
              </w:rPr>
            </w:pPr>
            <w:r w:rsidRPr="00AE0D1E">
              <w:rPr>
                <w:color w:val="000000" w:themeColor="text1"/>
                <w:sz w:val="20"/>
                <w:szCs w:val="20"/>
              </w:rPr>
              <w:t>Confirmed Cofinancing</w:t>
            </w:r>
            <w:r w:rsidR="001636AD" w:rsidRPr="00AE0D1E">
              <w:rPr>
                <w:color w:val="000000" w:themeColor="text1"/>
                <w:sz w:val="20"/>
                <w:szCs w:val="20"/>
              </w:rPr>
              <w:t xml:space="preserve"> </w:t>
            </w:r>
            <w:r w:rsidRPr="00AE0D1E">
              <w:rPr>
                <w:color w:val="000000" w:themeColor="text1"/>
                <w:sz w:val="20"/>
                <w:szCs w:val="20"/>
              </w:rPr>
              <w:t xml:space="preserve">($) </w:t>
            </w:r>
          </w:p>
        </w:tc>
      </w:tr>
      <w:tr w:rsidR="00051616" w:rsidRPr="00AE0D1E" w:rsidTr="003E0936">
        <w:tc>
          <w:tcPr>
            <w:tcW w:w="611" w:type="pct"/>
            <w:shd w:val="clear" w:color="auto" w:fill="FFFFFF"/>
          </w:tcPr>
          <w:p w:rsidR="00051616" w:rsidRPr="00AE0D1E" w:rsidRDefault="00051616">
            <w:pPr>
              <w:rPr>
                <w:color w:val="000000" w:themeColor="text1"/>
                <w:sz w:val="20"/>
                <w:szCs w:val="20"/>
              </w:rPr>
            </w:pPr>
            <w:r w:rsidRPr="00AE0D1E">
              <w:rPr>
                <w:color w:val="000000" w:themeColor="text1"/>
                <w:sz w:val="20"/>
                <w:szCs w:val="20"/>
              </w:rPr>
              <w:t>1. Strengthening management effectiveness of the Kidepo Critical Landscape PA cluster</w:t>
            </w:r>
          </w:p>
        </w:tc>
        <w:bookmarkStart w:id="7" w:name="GrantType_01"/>
        <w:tc>
          <w:tcPr>
            <w:tcW w:w="247" w:type="pct"/>
            <w:shd w:val="clear" w:color="auto" w:fill="FFFFFF"/>
          </w:tcPr>
          <w:p w:rsidR="00051616" w:rsidRPr="00AE0D1E" w:rsidRDefault="009E524A">
            <w:pPr>
              <w:rPr>
                <w:color w:val="000000" w:themeColor="text1"/>
                <w:sz w:val="20"/>
                <w:szCs w:val="20"/>
              </w:rPr>
            </w:pPr>
            <w:r w:rsidRPr="00AE0D1E">
              <w:rPr>
                <w:color w:val="000000" w:themeColor="text1"/>
                <w:sz w:val="20"/>
                <w:szCs w:val="20"/>
              </w:rPr>
              <w:fldChar w:fldCharType="begin">
                <w:ffData>
                  <w:name w:val="GrantType_01"/>
                  <w:enabled/>
                  <w:calcOnExit w:val="0"/>
                  <w:ddList>
                    <w:result w:val="1"/>
                    <w:listEntry w:val="(select)"/>
                    <w:listEntry w:val="TA"/>
                    <w:listEntry w:val="Inv"/>
                  </w:ddList>
                </w:ffData>
              </w:fldChar>
            </w:r>
            <w:r w:rsidR="00051616" w:rsidRPr="00AE0D1E">
              <w:rPr>
                <w:color w:val="000000" w:themeColor="text1"/>
                <w:sz w:val="20"/>
                <w:szCs w:val="20"/>
              </w:rPr>
              <w:instrText xml:space="preserve"> FORMDROPDOWN </w:instrText>
            </w:r>
            <w:r>
              <w:rPr>
                <w:color w:val="000000" w:themeColor="text1"/>
                <w:sz w:val="20"/>
                <w:szCs w:val="20"/>
              </w:rPr>
            </w:r>
            <w:r>
              <w:rPr>
                <w:color w:val="000000" w:themeColor="text1"/>
                <w:sz w:val="20"/>
                <w:szCs w:val="20"/>
              </w:rPr>
              <w:fldChar w:fldCharType="separate"/>
            </w:r>
            <w:r w:rsidRPr="00AE0D1E">
              <w:rPr>
                <w:color w:val="000000" w:themeColor="text1"/>
                <w:sz w:val="20"/>
                <w:szCs w:val="20"/>
              </w:rPr>
              <w:fldChar w:fldCharType="end"/>
            </w:r>
            <w:bookmarkEnd w:id="7"/>
          </w:p>
        </w:tc>
        <w:tc>
          <w:tcPr>
            <w:tcW w:w="1235" w:type="pct"/>
            <w:shd w:val="clear" w:color="auto" w:fill="FFFFFF"/>
          </w:tcPr>
          <w:p w:rsidR="00051616" w:rsidRPr="00AE0D1E" w:rsidRDefault="00051616" w:rsidP="00E3330A">
            <w:pPr>
              <w:spacing w:after="80"/>
              <w:rPr>
                <w:color w:val="000000" w:themeColor="text1"/>
                <w:sz w:val="20"/>
                <w:szCs w:val="20"/>
              </w:rPr>
            </w:pPr>
            <w:r w:rsidRPr="00AE0D1E">
              <w:rPr>
                <w:color w:val="000000" w:themeColor="text1"/>
                <w:sz w:val="20"/>
                <w:szCs w:val="20"/>
              </w:rPr>
              <w:t>Increased coverage of PA by 95,600 ha over a baseline of 240,075 ha. and strengthened integrity of buffer zones to conserve dry season refugia for wildlife (227,389 hectares)</w:t>
            </w:r>
          </w:p>
          <w:p w:rsidR="00051616" w:rsidRPr="00AE0D1E" w:rsidRDefault="00051616" w:rsidP="00E3330A">
            <w:pPr>
              <w:spacing w:after="80"/>
              <w:rPr>
                <w:color w:val="000000" w:themeColor="text1"/>
                <w:sz w:val="20"/>
                <w:szCs w:val="20"/>
              </w:rPr>
            </w:pPr>
            <w:r w:rsidRPr="00AE0D1E">
              <w:rPr>
                <w:color w:val="000000" w:themeColor="text1"/>
                <w:sz w:val="20"/>
                <w:szCs w:val="20"/>
              </w:rPr>
              <w:t>Reduced poaching pressures over an area of 428,311 ha comprising seven PAs (one NP, six CFRs) and a community wildlife management area, verified by 25% greater wildlife abundance over the course of the year by EoP</w:t>
            </w:r>
          </w:p>
          <w:p w:rsidR="00051616" w:rsidRPr="00AE0D1E" w:rsidRDefault="00051616" w:rsidP="00E3330A">
            <w:pPr>
              <w:spacing w:after="80"/>
              <w:rPr>
                <w:color w:val="000000" w:themeColor="text1"/>
                <w:sz w:val="20"/>
                <w:szCs w:val="20"/>
              </w:rPr>
            </w:pPr>
            <w:r w:rsidRPr="00AE0D1E">
              <w:rPr>
                <w:color w:val="000000" w:themeColor="text1"/>
                <w:sz w:val="20"/>
                <w:szCs w:val="20"/>
              </w:rPr>
              <w:t xml:space="preserve">Management Effectiveness Score for Kidepo Critical Landscape PA cluster (KVNP), Nyangea-Napore, Morungole, Zulia, Timu, Lwala and Rom </w:t>
            </w:r>
            <w:r w:rsidRPr="00AE0D1E">
              <w:rPr>
                <w:color w:val="000000" w:themeColor="text1"/>
                <w:sz w:val="20"/>
                <w:szCs w:val="20"/>
              </w:rPr>
              <w:lastRenderedPageBreak/>
              <w:t xml:space="preserve">CFRs); increased over the baseline score by at least 40%. </w:t>
            </w:r>
          </w:p>
          <w:p w:rsidR="00051616" w:rsidRPr="00AE0D1E" w:rsidRDefault="00051616" w:rsidP="00ED237B">
            <w:pPr>
              <w:spacing w:after="80"/>
              <w:rPr>
                <w:color w:val="000000" w:themeColor="text1"/>
                <w:sz w:val="20"/>
                <w:szCs w:val="20"/>
              </w:rPr>
            </w:pPr>
            <w:r w:rsidRPr="00AE0D1E">
              <w:rPr>
                <w:color w:val="000000" w:themeColor="text1"/>
                <w:sz w:val="20"/>
                <w:szCs w:val="20"/>
              </w:rPr>
              <w:t>Key indicator species (elephants, zebra, buffalo) in  the Kidepo Critical Landscape PA cluster show measurable increase in numbers of &gt;25% by EoP</w:t>
            </w:r>
          </w:p>
        </w:tc>
        <w:tc>
          <w:tcPr>
            <w:tcW w:w="1788" w:type="pct"/>
            <w:shd w:val="clear" w:color="auto" w:fill="FFFFFF"/>
          </w:tcPr>
          <w:p w:rsidR="00437CCD" w:rsidRPr="00AE0D1E" w:rsidRDefault="00437CCD" w:rsidP="00437CCD">
            <w:pPr>
              <w:spacing w:after="80"/>
              <w:rPr>
                <w:color w:val="000000" w:themeColor="text1"/>
                <w:sz w:val="20"/>
                <w:szCs w:val="20"/>
              </w:rPr>
            </w:pPr>
            <w:r w:rsidRPr="00AE0D1E">
              <w:rPr>
                <w:color w:val="000000" w:themeColor="text1"/>
                <w:sz w:val="20"/>
                <w:szCs w:val="20"/>
              </w:rPr>
              <w:lastRenderedPageBreak/>
              <w:t>1.1. Management and integrity of the 95,600 ha Karenga community wildlife management area strengthened, leading to its potential gazettement by end of project to safeguard a crucial wildlife corridor and dispersal area</w:t>
            </w:r>
          </w:p>
          <w:p w:rsidR="00437CCD" w:rsidRPr="00AE0D1E" w:rsidRDefault="00437CCD" w:rsidP="00437CCD">
            <w:pPr>
              <w:spacing w:after="80"/>
              <w:rPr>
                <w:color w:val="000000" w:themeColor="text1"/>
                <w:sz w:val="20"/>
                <w:szCs w:val="20"/>
              </w:rPr>
            </w:pPr>
            <w:r w:rsidRPr="00AE0D1E">
              <w:rPr>
                <w:color w:val="000000" w:themeColor="text1"/>
                <w:sz w:val="20"/>
                <w:szCs w:val="20"/>
              </w:rPr>
              <w:t>1.2. Introduction of a security and enforcement system with a platform for information sharing and intelligence gathering among parks and other institutions; with databases that will be continuously updated. Includes provision of surveillance equipment, ranger uniforms, fire management tools</w:t>
            </w:r>
          </w:p>
          <w:p w:rsidR="00437CCD" w:rsidRPr="00AE0D1E" w:rsidRDefault="00437CCD" w:rsidP="00437CCD">
            <w:pPr>
              <w:spacing w:after="80"/>
              <w:rPr>
                <w:color w:val="000000" w:themeColor="text1"/>
                <w:sz w:val="20"/>
                <w:szCs w:val="20"/>
              </w:rPr>
            </w:pPr>
            <w:r w:rsidRPr="00AE0D1E">
              <w:rPr>
                <w:color w:val="000000" w:themeColor="text1"/>
                <w:sz w:val="20"/>
                <w:szCs w:val="20"/>
              </w:rPr>
              <w:t xml:space="preserve">1.3. A sustainable financing plan for the PA cluster providing accurate revenue forecasts (from gate fees, community based tourism investments and concessions, film rights and other permissible uses to private sector investments),  is developed approved and implemented, and matches revenue to priority </w:t>
            </w:r>
            <w:r w:rsidRPr="00AE0D1E">
              <w:rPr>
                <w:color w:val="000000" w:themeColor="text1"/>
                <w:sz w:val="20"/>
                <w:szCs w:val="20"/>
              </w:rPr>
              <w:lastRenderedPageBreak/>
              <w:t xml:space="preserve">management needs, measured by improvement in financial scorecard results by &gt;25% </w:t>
            </w:r>
            <w:r w:rsidRPr="00D6307B">
              <w:rPr>
                <w:color w:val="000000" w:themeColor="text1"/>
                <w:sz w:val="20"/>
                <w:szCs w:val="20"/>
                <w:highlight w:val="yellow"/>
              </w:rPr>
              <w:t xml:space="preserve">and through the creation of </w:t>
            </w:r>
            <w:r w:rsidR="002D250D" w:rsidRPr="00D6307B">
              <w:rPr>
                <w:color w:val="000000" w:themeColor="text1"/>
                <w:sz w:val="20"/>
                <w:szCs w:val="20"/>
                <w:highlight w:val="yellow"/>
              </w:rPr>
              <w:t>community trusts</w:t>
            </w:r>
            <w:r w:rsidRPr="00D6307B">
              <w:rPr>
                <w:color w:val="000000" w:themeColor="text1"/>
                <w:sz w:val="20"/>
                <w:szCs w:val="20"/>
                <w:highlight w:val="yellow"/>
              </w:rPr>
              <w:t>.</w:t>
            </w:r>
          </w:p>
          <w:p w:rsidR="00051616" w:rsidRPr="00AE0D1E" w:rsidRDefault="00437CCD" w:rsidP="00437CCD">
            <w:pPr>
              <w:spacing w:after="80"/>
              <w:rPr>
                <w:color w:val="000000" w:themeColor="text1"/>
                <w:sz w:val="20"/>
                <w:szCs w:val="20"/>
              </w:rPr>
            </w:pPr>
            <w:r w:rsidRPr="00AE0D1E">
              <w:rPr>
                <w:color w:val="000000" w:themeColor="text1"/>
                <w:sz w:val="20"/>
                <w:szCs w:val="20"/>
              </w:rPr>
              <w:t>1.4. Staff training programme in place covering all aspects of PA cluster operations ensuring 120 rangers and other field staff meet necessary competencies for planning, administration, conflict resolution, policing and enforcement).</w:t>
            </w:r>
          </w:p>
        </w:tc>
        <w:bookmarkStart w:id="8" w:name="PF_TF_01"/>
        <w:tc>
          <w:tcPr>
            <w:tcW w:w="311" w:type="pct"/>
            <w:shd w:val="clear" w:color="auto" w:fill="FFFFFF"/>
          </w:tcPr>
          <w:p w:rsidR="00051616" w:rsidRPr="00AE0D1E" w:rsidRDefault="009E524A">
            <w:pPr>
              <w:rPr>
                <w:color w:val="000000" w:themeColor="text1"/>
                <w:sz w:val="20"/>
                <w:szCs w:val="20"/>
              </w:rPr>
            </w:pPr>
            <w:r w:rsidRPr="00AE0D1E">
              <w:rPr>
                <w:color w:val="000000" w:themeColor="text1"/>
                <w:sz w:val="20"/>
                <w:szCs w:val="20"/>
              </w:rPr>
              <w:lastRenderedPageBreak/>
              <w:fldChar w:fldCharType="begin">
                <w:ffData>
                  <w:name w:val="PF_TF_01"/>
                  <w:enabled/>
                  <w:calcOnExit w:val="0"/>
                  <w:ddList>
                    <w:result w:val="1"/>
                    <w:listEntry w:val="(select)"/>
                    <w:listEntry w:val="GEFTF"/>
                    <w:listEntry w:val="SCCF"/>
                    <w:listEntry w:val="LDCF"/>
                  </w:ddList>
                </w:ffData>
              </w:fldChar>
            </w:r>
            <w:r w:rsidR="00051616" w:rsidRPr="00AE0D1E">
              <w:rPr>
                <w:color w:val="000000" w:themeColor="text1"/>
                <w:sz w:val="20"/>
                <w:szCs w:val="20"/>
              </w:rPr>
              <w:instrText xml:space="preserve"> FORMDROPDOWN </w:instrText>
            </w:r>
            <w:r>
              <w:rPr>
                <w:color w:val="000000" w:themeColor="text1"/>
                <w:sz w:val="20"/>
                <w:szCs w:val="20"/>
              </w:rPr>
            </w:r>
            <w:r>
              <w:rPr>
                <w:color w:val="000000" w:themeColor="text1"/>
                <w:sz w:val="20"/>
                <w:szCs w:val="20"/>
              </w:rPr>
              <w:fldChar w:fldCharType="separate"/>
            </w:r>
            <w:r w:rsidRPr="00AE0D1E">
              <w:rPr>
                <w:color w:val="000000" w:themeColor="text1"/>
                <w:sz w:val="20"/>
                <w:szCs w:val="20"/>
              </w:rPr>
              <w:fldChar w:fldCharType="end"/>
            </w:r>
            <w:bookmarkEnd w:id="8"/>
          </w:p>
        </w:tc>
        <w:tc>
          <w:tcPr>
            <w:tcW w:w="371" w:type="pct"/>
            <w:shd w:val="clear" w:color="auto" w:fill="FFFFFF"/>
          </w:tcPr>
          <w:p w:rsidR="00051616" w:rsidRPr="00AE0D1E" w:rsidRDefault="008F6B8D" w:rsidP="00D7032F">
            <w:pPr>
              <w:jc w:val="right"/>
              <w:rPr>
                <w:noProof/>
                <w:color w:val="000000" w:themeColor="text1"/>
                <w:sz w:val="20"/>
                <w:szCs w:val="20"/>
              </w:rPr>
            </w:pPr>
            <w:bookmarkStart w:id="9" w:name="GEFAmount_01"/>
            <w:r w:rsidRPr="00AE0D1E">
              <w:rPr>
                <w:noProof/>
                <w:color w:val="000000" w:themeColor="text1"/>
                <w:sz w:val="20"/>
                <w:szCs w:val="20"/>
              </w:rPr>
              <w:t>1,386,000</w:t>
            </w:r>
          </w:p>
          <w:p w:rsidR="00051616" w:rsidRPr="00AE0D1E" w:rsidRDefault="00051616" w:rsidP="00D7032F">
            <w:pPr>
              <w:jc w:val="right"/>
              <w:rPr>
                <w:noProof/>
                <w:color w:val="000000" w:themeColor="text1"/>
                <w:sz w:val="20"/>
                <w:szCs w:val="20"/>
              </w:rPr>
            </w:pPr>
          </w:p>
          <w:bookmarkEnd w:id="9"/>
          <w:p w:rsidR="00051616" w:rsidRPr="00AE0D1E" w:rsidRDefault="00051616" w:rsidP="004C150E">
            <w:pPr>
              <w:jc w:val="right"/>
              <w:rPr>
                <w:color w:val="000000" w:themeColor="text1"/>
                <w:sz w:val="20"/>
                <w:szCs w:val="20"/>
              </w:rPr>
            </w:pPr>
          </w:p>
        </w:tc>
        <w:tc>
          <w:tcPr>
            <w:tcW w:w="437" w:type="pct"/>
            <w:shd w:val="clear" w:color="auto" w:fill="FFFFFF"/>
          </w:tcPr>
          <w:p w:rsidR="00051616" w:rsidRPr="00AE0D1E" w:rsidRDefault="0045112C" w:rsidP="00D7032F">
            <w:pPr>
              <w:jc w:val="right"/>
              <w:rPr>
                <w:color w:val="000000" w:themeColor="text1"/>
                <w:sz w:val="20"/>
                <w:szCs w:val="20"/>
              </w:rPr>
            </w:pPr>
            <w:r w:rsidRPr="00AE0D1E">
              <w:rPr>
                <w:color w:val="000000" w:themeColor="text1"/>
                <w:sz w:val="20"/>
                <w:szCs w:val="20"/>
              </w:rPr>
              <w:t>5</w:t>
            </w:r>
            <w:r w:rsidR="00051616" w:rsidRPr="00AE0D1E">
              <w:rPr>
                <w:color w:val="000000" w:themeColor="text1"/>
                <w:sz w:val="20"/>
                <w:szCs w:val="20"/>
              </w:rPr>
              <w:t>,</w:t>
            </w:r>
            <w:r w:rsidR="008F6B8D" w:rsidRPr="00AE0D1E">
              <w:rPr>
                <w:color w:val="000000" w:themeColor="text1"/>
                <w:sz w:val="20"/>
                <w:szCs w:val="20"/>
              </w:rPr>
              <w:t>000</w:t>
            </w:r>
            <w:r w:rsidR="00051616" w:rsidRPr="00AE0D1E">
              <w:rPr>
                <w:color w:val="000000" w:themeColor="text1"/>
                <w:sz w:val="20"/>
                <w:szCs w:val="20"/>
              </w:rPr>
              <w:t>,000</w:t>
            </w:r>
          </w:p>
          <w:p w:rsidR="00051616" w:rsidRPr="00AE0D1E" w:rsidRDefault="00051616" w:rsidP="00ED237B">
            <w:pPr>
              <w:ind w:left="-87" w:right="-58"/>
              <w:jc w:val="right"/>
              <w:rPr>
                <w:color w:val="000000" w:themeColor="text1"/>
                <w:sz w:val="20"/>
                <w:szCs w:val="20"/>
              </w:rPr>
            </w:pPr>
          </w:p>
        </w:tc>
      </w:tr>
      <w:tr w:rsidR="00D2244E" w:rsidRPr="00AE0D1E" w:rsidTr="003E0936">
        <w:tc>
          <w:tcPr>
            <w:tcW w:w="611" w:type="pct"/>
            <w:shd w:val="clear" w:color="auto" w:fill="FFFFFF"/>
          </w:tcPr>
          <w:p w:rsidR="00D2244E" w:rsidRPr="00AE0D1E" w:rsidRDefault="00D2244E" w:rsidP="00ED237B">
            <w:pPr>
              <w:rPr>
                <w:color w:val="000000" w:themeColor="text1"/>
                <w:sz w:val="20"/>
                <w:szCs w:val="20"/>
              </w:rPr>
            </w:pPr>
            <w:r w:rsidRPr="00AE0D1E">
              <w:rPr>
                <w:color w:val="000000" w:themeColor="text1"/>
                <w:sz w:val="20"/>
                <w:szCs w:val="20"/>
              </w:rPr>
              <w:lastRenderedPageBreak/>
              <w:t>2. Integrating PA management in the wider landscape</w:t>
            </w:r>
          </w:p>
        </w:tc>
        <w:bookmarkStart w:id="10" w:name="GrantType_02"/>
        <w:tc>
          <w:tcPr>
            <w:tcW w:w="247" w:type="pct"/>
            <w:shd w:val="clear" w:color="auto" w:fill="FFFFFF"/>
          </w:tcPr>
          <w:p w:rsidR="00D2244E" w:rsidRPr="00AE0D1E" w:rsidRDefault="009E524A">
            <w:pPr>
              <w:rPr>
                <w:color w:val="000000" w:themeColor="text1"/>
                <w:sz w:val="20"/>
                <w:szCs w:val="20"/>
              </w:rPr>
            </w:pPr>
            <w:r w:rsidRPr="00AE0D1E">
              <w:rPr>
                <w:color w:val="000000" w:themeColor="text1"/>
                <w:sz w:val="20"/>
                <w:szCs w:val="20"/>
              </w:rPr>
              <w:fldChar w:fldCharType="begin">
                <w:ffData>
                  <w:name w:val="GrantType_02"/>
                  <w:enabled/>
                  <w:calcOnExit w:val="0"/>
                  <w:ddList>
                    <w:result w:val="1"/>
                    <w:listEntry w:val="(select)"/>
                    <w:listEntry w:val="TA"/>
                    <w:listEntry w:val="Inv"/>
                  </w:ddList>
                </w:ffData>
              </w:fldChar>
            </w:r>
            <w:r w:rsidR="00D2244E" w:rsidRPr="00AE0D1E">
              <w:rPr>
                <w:color w:val="000000" w:themeColor="text1"/>
                <w:sz w:val="20"/>
                <w:szCs w:val="20"/>
              </w:rPr>
              <w:instrText xml:space="preserve"> FORMDROPDOWN </w:instrText>
            </w:r>
            <w:r>
              <w:rPr>
                <w:color w:val="000000" w:themeColor="text1"/>
                <w:sz w:val="20"/>
                <w:szCs w:val="20"/>
              </w:rPr>
            </w:r>
            <w:r>
              <w:rPr>
                <w:color w:val="000000" w:themeColor="text1"/>
                <w:sz w:val="20"/>
                <w:szCs w:val="20"/>
              </w:rPr>
              <w:fldChar w:fldCharType="separate"/>
            </w:r>
            <w:r w:rsidRPr="00AE0D1E">
              <w:rPr>
                <w:color w:val="000000" w:themeColor="text1"/>
                <w:sz w:val="20"/>
                <w:szCs w:val="20"/>
              </w:rPr>
              <w:fldChar w:fldCharType="end"/>
            </w:r>
            <w:bookmarkEnd w:id="10"/>
          </w:p>
        </w:tc>
        <w:tc>
          <w:tcPr>
            <w:tcW w:w="1235" w:type="pct"/>
            <w:shd w:val="clear" w:color="auto" w:fill="FFFFFF"/>
          </w:tcPr>
          <w:p w:rsidR="00D2244E" w:rsidRPr="00AE0D1E" w:rsidRDefault="00D2244E" w:rsidP="009F488E">
            <w:pPr>
              <w:spacing w:after="80"/>
              <w:rPr>
                <w:color w:val="000000" w:themeColor="text1"/>
                <w:sz w:val="20"/>
                <w:szCs w:val="20"/>
              </w:rPr>
            </w:pPr>
            <w:r w:rsidRPr="00AE0D1E">
              <w:rPr>
                <w:color w:val="000000" w:themeColor="text1"/>
                <w:sz w:val="20"/>
                <w:szCs w:val="20"/>
              </w:rPr>
              <w:t>A working model for integrating management of PAs and wider production landscapes is piloted and adopted in six districts in North Eastern Uganda (Kitgum, Kaabong, Agago, Otuke, Abim and Kotido) and secures wildlife corridors and dispersal areas covering approximately 227,389 ha  - resulting in reduced deforestation of shea by 25 %</w:t>
            </w:r>
          </w:p>
          <w:p w:rsidR="00D2244E" w:rsidRPr="00AE0D1E" w:rsidRDefault="00D2244E" w:rsidP="009F488E">
            <w:pPr>
              <w:spacing w:after="80"/>
              <w:rPr>
                <w:color w:val="000000" w:themeColor="text1"/>
                <w:sz w:val="20"/>
                <w:szCs w:val="20"/>
              </w:rPr>
            </w:pPr>
            <w:r w:rsidRPr="00AE0D1E">
              <w:rPr>
                <w:color w:val="000000" w:themeColor="text1"/>
                <w:sz w:val="20"/>
                <w:szCs w:val="20"/>
              </w:rPr>
              <w:t xml:space="preserve">No net loss of natural habitat in the critical landscape and at least 40% reduction in hunting pressures in wildlife corridors and dispersal areas </w:t>
            </w:r>
          </w:p>
          <w:p w:rsidR="00D2244E" w:rsidRPr="00AE0D1E" w:rsidRDefault="00D2244E" w:rsidP="009F488E">
            <w:pPr>
              <w:spacing w:after="80"/>
              <w:rPr>
                <w:color w:val="000000" w:themeColor="text1"/>
                <w:sz w:val="20"/>
                <w:szCs w:val="20"/>
              </w:rPr>
            </w:pPr>
            <w:r w:rsidRPr="00AE0D1E">
              <w:rPr>
                <w:color w:val="000000" w:themeColor="text1"/>
                <w:sz w:val="20"/>
                <w:szCs w:val="20"/>
              </w:rPr>
              <w:t>PA buffer zone under approved district management plans in six districts (Kitgum, Kaabong, Agago, Otuke, Abim and Kotido) incorporating BD considerations</w:t>
            </w:r>
          </w:p>
          <w:p w:rsidR="00D2244E" w:rsidRDefault="00D2244E" w:rsidP="009F488E">
            <w:pPr>
              <w:spacing w:after="80"/>
              <w:rPr>
                <w:color w:val="000000" w:themeColor="text1"/>
                <w:sz w:val="20"/>
                <w:szCs w:val="20"/>
              </w:rPr>
            </w:pPr>
            <w:r w:rsidRPr="00AE0D1E">
              <w:rPr>
                <w:color w:val="000000" w:themeColor="text1"/>
                <w:sz w:val="20"/>
                <w:szCs w:val="20"/>
              </w:rPr>
              <w:t>District governments in six districts cooperate effectively to regulate and plan natural resource use over 227,389 ha of the critical landscape, resulting in a landscape level coordination mechanism that enshrines biodiversity conservation by mandate</w:t>
            </w:r>
          </w:p>
          <w:p w:rsidR="001B32DE" w:rsidRPr="001B32DE" w:rsidRDefault="001B32DE" w:rsidP="001B32DE">
            <w:pPr>
              <w:spacing w:after="80"/>
              <w:rPr>
                <w:b/>
                <w:i/>
                <w:color w:val="000000" w:themeColor="text1"/>
                <w:sz w:val="20"/>
                <w:szCs w:val="20"/>
                <w:lang w:val="en-GB"/>
              </w:rPr>
            </w:pPr>
            <w:r w:rsidRPr="001B32DE">
              <w:rPr>
                <w:color w:val="000000" w:themeColor="text1"/>
                <w:sz w:val="20"/>
                <w:szCs w:val="20"/>
                <w:highlight w:val="yellow"/>
              </w:rPr>
              <w:t>An organic certification system, based on Soil Association standards, set up and functioning for the export of shea products from the Kidepo Critical Landscape</w:t>
            </w:r>
          </w:p>
          <w:p w:rsidR="001B32DE" w:rsidRPr="00AE0D1E" w:rsidRDefault="001B32DE" w:rsidP="009F488E">
            <w:pPr>
              <w:spacing w:after="80"/>
              <w:rPr>
                <w:color w:val="000000" w:themeColor="text1"/>
                <w:sz w:val="20"/>
                <w:szCs w:val="20"/>
              </w:rPr>
            </w:pPr>
          </w:p>
        </w:tc>
        <w:tc>
          <w:tcPr>
            <w:tcW w:w="1788" w:type="pct"/>
            <w:shd w:val="clear" w:color="auto" w:fill="FFFFFF"/>
          </w:tcPr>
          <w:p w:rsidR="00BA0E94" w:rsidRPr="00AE0D1E" w:rsidRDefault="00BA0E94" w:rsidP="00BA0E94">
            <w:pPr>
              <w:spacing w:after="80"/>
              <w:rPr>
                <w:color w:val="000000" w:themeColor="text1"/>
                <w:sz w:val="20"/>
                <w:szCs w:val="20"/>
              </w:rPr>
            </w:pPr>
            <w:r w:rsidRPr="00AE0D1E">
              <w:rPr>
                <w:color w:val="000000" w:themeColor="text1"/>
                <w:sz w:val="20"/>
                <w:szCs w:val="20"/>
              </w:rPr>
              <w:t xml:space="preserve">2.1. Sustainable use options for Shea tree resources and wildlife established and implemented - resulting in reduction of pressure on savannah habitat </w:t>
            </w:r>
            <w:r w:rsidR="0051712A" w:rsidRPr="00AE0D1E">
              <w:rPr>
                <w:color w:val="000000" w:themeColor="text1"/>
                <w:sz w:val="20"/>
                <w:szCs w:val="20"/>
              </w:rPr>
              <w:t xml:space="preserve">/ species </w:t>
            </w:r>
            <w:r w:rsidRPr="00AE0D1E">
              <w:rPr>
                <w:color w:val="000000" w:themeColor="text1"/>
                <w:sz w:val="20"/>
                <w:szCs w:val="20"/>
              </w:rPr>
              <w:t>in the landscape, particularly shea and elephant populations</w:t>
            </w:r>
          </w:p>
          <w:p w:rsidR="00BA0E94" w:rsidRPr="00AE0D1E" w:rsidRDefault="00BA0E94" w:rsidP="00BA0E94">
            <w:pPr>
              <w:spacing w:after="80"/>
              <w:rPr>
                <w:color w:val="000000" w:themeColor="text1"/>
                <w:sz w:val="20"/>
                <w:szCs w:val="20"/>
              </w:rPr>
            </w:pPr>
            <w:r w:rsidRPr="00AE0D1E">
              <w:rPr>
                <w:color w:val="000000" w:themeColor="text1"/>
                <w:sz w:val="20"/>
                <w:szCs w:val="20"/>
              </w:rPr>
              <w:t xml:space="preserve">2.2. Mechanisms (landscape level coordinated management plans and institutional governance systems) for enhancing sustainable management of Kidepo critical landscape promoted, with landscape management plan in place and enforced </w:t>
            </w:r>
          </w:p>
          <w:p w:rsidR="00BA0E94" w:rsidRPr="00AE0D1E" w:rsidRDefault="00BA0E94" w:rsidP="00BA0E94">
            <w:pPr>
              <w:spacing w:after="80"/>
              <w:rPr>
                <w:color w:val="000000" w:themeColor="text1"/>
                <w:sz w:val="20"/>
                <w:szCs w:val="20"/>
              </w:rPr>
            </w:pPr>
            <w:r w:rsidRPr="00AE0D1E">
              <w:rPr>
                <w:color w:val="000000" w:themeColor="text1"/>
                <w:sz w:val="20"/>
                <w:szCs w:val="20"/>
              </w:rPr>
              <w:t>2.3. Local Governments have the competence and staff skills to monitor and enforce laws on sustainable hunting and sustainable harvest of Shea tree in target districts, measured by a 40% increase in scores in capacity development scorecard</w:t>
            </w:r>
          </w:p>
          <w:p w:rsidR="00BA0E94" w:rsidRPr="00AE0D1E" w:rsidRDefault="00BA0E94" w:rsidP="00BA0E94">
            <w:pPr>
              <w:spacing w:after="80"/>
              <w:rPr>
                <w:color w:val="000000" w:themeColor="text1"/>
                <w:sz w:val="20"/>
                <w:szCs w:val="20"/>
              </w:rPr>
            </w:pPr>
            <w:r w:rsidRPr="00AE0D1E">
              <w:rPr>
                <w:color w:val="000000" w:themeColor="text1"/>
                <w:sz w:val="20"/>
                <w:szCs w:val="20"/>
              </w:rPr>
              <w:t xml:space="preserve">2.4. Measures to improve market access for Shea products in place, and employment and income generation among rural women (in Kitgum, Agago, Otuke and Abim districts) increased through access to markets, leading to a 30% rise in the value of shea products and a 25% increase in sales from start of project </w:t>
            </w:r>
          </w:p>
          <w:p w:rsidR="00BA0E94" w:rsidRPr="00AE0D1E" w:rsidRDefault="00BA0E94" w:rsidP="00BA0E94">
            <w:pPr>
              <w:spacing w:after="80"/>
              <w:rPr>
                <w:color w:val="000000" w:themeColor="text1"/>
                <w:sz w:val="20"/>
                <w:szCs w:val="20"/>
              </w:rPr>
            </w:pPr>
            <w:r w:rsidRPr="00AE0D1E">
              <w:rPr>
                <w:color w:val="000000" w:themeColor="text1"/>
                <w:sz w:val="20"/>
                <w:szCs w:val="20"/>
              </w:rPr>
              <w:t xml:space="preserve">2.5. A District coordination mechanism in place in the project target area (six districts) to ensure that biodiversity management in National Parks, CFA and wildlife migration corridors and dispersal areas is factored into integrated decision-making governing land use management </w:t>
            </w:r>
          </w:p>
          <w:p w:rsidR="00BA0E94" w:rsidRPr="00AE0D1E" w:rsidRDefault="00BA0E94" w:rsidP="00BA0E94">
            <w:pPr>
              <w:spacing w:after="80"/>
              <w:rPr>
                <w:color w:val="000000" w:themeColor="text1"/>
                <w:sz w:val="20"/>
                <w:szCs w:val="20"/>
              </w:rPr>
            </w:pPr>
            <w:r w:rsidRPr="00AE0D1E">
              <w:rPr>
                <w:color w:val="000000" w:themeColor="text1"/>
                <w:sz w:val="20"/>
                <w:szCs w:val="20"/>
              </w:rPr>
              <w:t>2.6. Management plans and regulations on BD-friendly management in blocks identified as critical for wildlife dispersal developed and applied by local governments-resulting in security of buffer zones and wildlife corridors</w:t>
            </w:r>
          </w:p>
          <w:p w:rsidR="002A3BE1" w:rsidRPr="00AE0D1E" w:rsidRDefault="00BA0E94" w:rsidP="00BA0E94">
            <w:pPr>
              <w:spacing w:after="80"/>
              <w:rPr>
                <w:color w:val="000000" w:themeColor="text1"/>
                <w:sz w:val="20"/>
                <w:szCs w:val="20"/>
              </w:rPr>
            </w:pPr>
            <w:r w:rsidRPr="00AE0D1E">
              <w:rPr>
                <w:color w:val="000000" w:themeColor="text1"/>
                <w:sz w:val="20"/>
                <w:szCs w:val="20"/>
              </w:rPr>
              <w:t>2.7. District ordinances and community by-laws on the use of Shea trees and wildlife hunting reinstated or developed - resulting in 25% reduction in shea tree deforestation and a 50% drop in the use of shea for charcoal</w:t>
            </w:r>
          </w:p>
          <w:p w:rsidR="000C4E6E" w:rsidRPr="00AE0D1E" w:rsidRDefault="000C4E6E" w:rsidP="00BA0E94">
            <w:pPr>
              <w:spacing w:after="80"/>
              <w:rPr>
                <w:color w:val="000000" w:themeColor="text1"/>
                <w:sz w:val="20"/>
                <w:szCs w:val="20"/>
              </w:rPr>
            </w:pPr>
          </w:p>
          <w:p w:rsidR="000C4E6E" w:rsidRPr="00AE0D1E" w:rsidRDefault="000C4E6E" w:rsidP="00BA0E94">
            <w:pPr>
              <w:spacing w:after="80"/>
              <w:rPr>
                <w:color w:val="000000" w:themeColor="text1"/>
                <w:sz w:val="20"/>
                <w:szCs w:val="20"/>
              </w:rPr>
            </w:pPr>
          </w:p>
        </w:tc>
        <w:bookmarkStart w:id="11" w:name="PF_TF_02"/>
        <w:tc>
          <w:tcPr>
            <w:tcW w:w="311" w:type="pct"/>
            <w:shd w:val="clear" w:color="auto" w:fill="FFFFFF"/>
          </w:tcPr>
          <w:p w:rsidR="00D2244E" w:rsidRPr="00AE0D1E" w:rsidRDefault="009E524A">
            <w:pPr>
              <w:rPr>
                <w:color w:val="000000" w:themeColor="text1"/>
                <w:sz w:val="20"/>
                <w:szCs w:val="20"/>
              </w:rPr>
            </w:pPr>
            <w:r w:rsidRPr="00AE0D1E">
              <w:rPr>
                <w:color w:val="000000" w:themeColor="text1"/>
                <w:sz w:val="20"/>
                <w:szCs w:val="20"/>
              </w:rPr>
              <w:fldChar w:fldCharType="begin">
                <w:ffData>
                  <w:name w:val="PF_TF_02"/>
                  <w:enabled/>
                  <w:calcOnExit w:val="0"/>
                  <w:ddList>
                    <w:result w:val="1"/>
                    <w:listEntry w:val="(select)"/>
                    <w:listEntry w:val="GEFTF"/>
                    <w:listEntry w:val="SCCF"/>
                    <w:listEntry w:val="LDCF"/>
                  </w:ddList>
                </w:ffData>
              </w:fldChar>
            </w:r>
            <w:r w:rsidR="00D2244E" w:rsidRPr="00AE0D1E">
              <w:rPr>
                <w:color w:val="000000" w:themeColor="text1"/>
                <w:sz w:val="20"/>
                <w:szCs w:val="20"/>
              </w:rPr>
              <w:instrText xml:space="preserve"> FORMDROPDOWN </w:instrText>
            </w:r>
            <w:r>
              <w:rPr>
                <w:color w:val="000000" w:themeColor="text1"/>
                <w:sz w:val="20"/>
                <w:szCs w:val="20"/>
              </w:rPr>
            </w:r>
            <w:r>
              <w:rPr>
                <w:color w:val="000000" w:themeColor="text1"/>
                <w:sz w:val="20"/>
                <w:szCs w:val="20"/>
              </w:rPr>
              <w:fldChar w:fldCharType="separate"/>
            </w:r>
            <w:r w:rsidRPr="00AE0D1E">
              <w:rPr>
                <w:color w:val="000000" w:themeColor="text1"/>
                <w:sz w:val="20"/>
                <w:szCs w:val="20"/>
              </w:rPr>
              <w:fldChar w:fldCharType="end"/>
            </w:r>
            <w:bookmarkEnd w:id="11"/>
          </w:p>
        </w:tc>
        <w:tc>
          <w:tcPr>
            <w:tcW w:w="371" w:type="pct"/>
            <w:shd w:val="clear" w:color="auto" w:fill="FFFFFF"/>
          </w:tcPr>
          <w:p w:rsidR="00D2244E" w:rsidRPr="00AE0D1E" w:rsidRDefault="008F6B8D" w:rsidP="00D7032F">
            <w:pPr>
              <w:rPr>
                <w:noProof/>
                <w:color w:val="000000" w:themeColor="text1"/>
                <w:sz w:val="20"/>
                <w:szCs w:val="20"/>
              </w:rPr>
            </w:pPr>
            <w:r w:rsidRPr="00AE0D1E">
              <w:rPr>
                <w:noProof/>
                <w:color w:val="000000" w:themeColor="text1"/>
                <w:sz w:val="20"/>
                <w:szCs w:val="20"/>
              </w:rPr>
              <w:t>1,540,000</w:t>
            </w:r>
          </w:p>
          <w:p w:rsidR="00D2244E" w:rsidRPr="00AE0D1E" w:rsidRDefault="00D2244E" w:rsidP="00D7032F">
            <w:pPr>
              <w:rPr>
                <w:noProof/>
                <w:color w:val="000000" w:themeColor="text1"/>
                <w:sz w:val="20"/>
                <w:szCs w:val="20"/>
              </w:rPr>
            </w:pPr>
          </w:p>
          <w:p w:rsidR="00D2244E" w:rsidRPr="00AE0D1E" w:rsidRDefault="00D2244E" w:rsidP="00D07D55">
            <w:pPr>
              <w:ind w:left="-111" w:right="-107"/>
              <w:jc w:val="right"/>
              <w:rPr>
                <w:color w:val="000000" w:themeColor="text1"/>
                <w:sz w:val="20"/>
                <w:szCs w:val="20"/>
              </w:rPr>
            </w:pPr>
          </w:p>
        </w:tc>
        <w:tc>
          <w:tcPr>
            <w:tcW w:w="437" w:type="pct"/>
            <w:shd w:val="clear" w:color="auto" w:fill="FFFFFF"/>
          </w:tcPr>
          <w:p w:rsidR="00D2244E" w:rsidRPr="00016F67" w:rsidRDefault="00016F67" w:rsidP="00D7032F">
            <w:pPr>
              <w:jc w:val="right"/>
              <w:rPr>
                <w:color w:val="000000" w:themeColor="text1"/>
                <w:sz w:val="20"/>
                <w:szCs w:val="20"/>
                <w:highlight w:val="yellow"/>
              </w:rPr>
            </w:pPr>
            <w:r w:rsidRPr="00016F67">
              <w:rPr>
                <w:color w:val="000000" w:themeColor="text1"/>
                <w:sz w:val="20"/>
                <w:szCs w:val="20"/>
                <w:highlight w:val="yellow"/>
              </w:rPr>
              <w:t>5</w:t>
            </w:r>
            <w:r w:rsidR="00D2244E" w:rsidRPr="00016F67">
              <w:rPr>
                <w:color w:val="000000" w:themeColor="text1"/>
                <w:sz w:val="20"/>
                <w:szCs w:val="20"/>
                <w:highlight w:val="yellow"/>
              </w:rPr>
              <w:t>,</w:t>
            </w:r>
            <w:r w:rsidR="00284405" w:rsidRPr="00016F67">
              <w:rPr>
                <w:color w:val="000000" w:themeColor="text1"/>
                <w:sz w:val="20"/>
                <w:szCs w:val="20"/>
                <w:highlight w:val="yellow"/>
              </w:rPr>
              <w:t>1</w:t>
            </w:r>
            <w:r w:rsidR="008F6B8D" w:rsidRPr="00016F67">
              <w:rPr>
                <w:color w:val="000000" w:themeColor="text1"/>
                <w:sz w:val="20"/>
                <w:szCs w:val="20"/>
                <w:highlight w:val="yellow"/>
              </w:rPr>
              <w:t>84</w:t>
            </w:r>
            <w:r w:rsidR="00D2244E" w:rsidRPr="00016F67">
              <w:rPr>
                <w:color w:val="000000" w:themeColor="text1"/>
                <w:sz w:val="20"/>
                <w:szCs w:val="20"/>
                <w:highlight w:val="yellow"/>
              </w:rPr>
              <w:t>,</w:t>
            </w:r>
            <w:r w:rsidR="008F6B8D" w:rsidRPr="00016F67">
              <w:rPr>
                <w:color w:val="000000" w:themeColor="text1"/>
                <w:sz w:val="20"/>
                <w:szCs w:val="20"/>
                <w:highlight w:val="yellow"/>
              </w:rPr>
              <w:t>7</w:t>
            </w:r>
            <w:r w:rsidR="00D2244E" w:rsidRPr="00016F67">
              <w:rPr>
                <w:color w:val="000000" w:themeColor="text1"/>
                <w:sz w:val="20"/>
                <w:szCs w:val="20"/>
                <w:highlight w:val="yellow"/>
              </w:rPr>
              <w:t>00</w:t>
            </w:r>
          </w:p>
          <w:p w:rsidR="00D2244E" w:rsidRPr="00016F67" w:rsidRDefault="00D2244E" w:rsidP="00ED237B">
            <w:pPr>
              <w:ind w:left="-111" w:right="-107"/>
              <w:jc w:val="right"/>
              <w:rPr>
                <w:color w:val="000000" w:themeColor="text1"/>
                <w:sz w:val="20"/>
                <w:szCs w:val="20"/>
                <w:highlight w:val="yellow"/>
              </w:rPr>
            </w:pPr>
          </w:p>
        </w:tc>
      </w:tr>
      <w:tr w:rsidR="00C17D45" w:rsidRPr="00AE0D1E" w:rsidTr="00051616">
        <w:tc>
          <w:tcPr>
            <w:tcW w:w="3881" w:type="pct"/>
            <w:gridSpan w:val="4"/>
            <w:shd w:val="clear" w:color="auto" w:fill="FFFFFF"/>
          </w:tcPr>
          <w:p w:rsidR="00C17D45" w:rsidRPr="00AE0D1E" w:rsidRDefault="00C17D45">
            <w:pPr>
              <w:jc w:val="right"/>
              <w:rPr>
                <w:color w:val="000000" w:themeColor="text1"/>
                <w:sz w:val="20"/>
                <w:szCs w:val="20"/>
              </w:rPr>
            </w:pPr>
            <w:r w:rsidRPr="00AE0D1E">
              <w:rPr>
                <w:color w:val="000000" w:themeColor="text1"/>
                <w:sz w:val="20"/>
                <w:szCs w:val="20"/>
              </w:rPr>
              <w:t>Subtotal</w:t>
            </w:r>
          </w:p>
        </w:tc>
        <w:tc>
          <w:tcPr>
            <w:tcW w:w="311" w:type="pct"/>
            <w:shd w:val="clear" w:color="auto" w:fill="FFFFFF"/>
          </w:tcPr>
          <w:p w:rsidR="00C17D45" w:rsidRPr="00AE0D1E" w:rsidRDefault="00C17D45">
            <w:pPr>
              <w:jc w:val="right"/>
              <w:rPr>
                <w:color w:val="000000" w:themeColor="text1"/>
                <w:sz w:val="20"/>
                <w:szCs w:val="20"/>
              </w:rPr>
            </w:pPr>
          </w:p>
        </w:tc>
        <w:tc>
          <w:tcPr>
            <w:tcW w:w="371" w:type="pct"/>
            <w:shd w:val="clear" w:color="auto" w:fill="FFFFFF"/>
          </w:tcPr>
          <w:p w:rsidR="00C17D45" w:rsidRPr="00AE0D1E" w:rsidRDefault="00C17D45" w:rsidP="00ED237B">
            <w:pPr>
              <w:ind w:left="-111" w:right="-107"/>
              <w:jc w:val="right"/>
              <w:rPr>
                <w:color w:val="000000" w:themeColor="text1"/>
                <w:sz w:val="20"/>
                <w:szCs w:val="20"/>
              </w:rPr>
            </w:pPr>
            <w:r w:rsidRPr="00AE0D1E">
              <w:rPr>
                <w:noProof/>
                <w:color w:val="000000" w:themeColor="text1"/>
                <w:sz w:val="20"/>
                <w:szCs w:val="20"/>
              </w:rPr>
              <w:t>2,926,000</w:t>
            </w:r>
          </w:p>
        </w:tc>
        <w:tc>
          <w:tcPr>
            <w:tcW w:w="437" w:type="pct"/>
            <w:shd w:val="clear" w:color="auto" w:fill="FFFFFF"/>
          </w:tcPr>
          <w:p w:rsidR="00C17D45" w:rsidRPr="00AE0D1E" w:rsidRDefault="00C17D45" w:rsidP="00D636BD">
            <w:pPr>
              <w:ind w:left="-111" w:right="-107"/>
              <w:jc w:val="right"/>
              <w:rPr>
                <w:color w:val="000000" w:themeColor="text1"/>
                <w:sz w:val="20"/>
                <w:szCs w:val="20"/>
              </w:rPr>
            </w:pPr>
            <w:r w:rsidRPr="00AE0D1E">
              <w:rPr>
                <w:color w:val="000000" w:themeColor="text1"/>
                <w:sz w:val="20"/>
                <w:szCs w:val="20"/>
              </w:rPr>
              <w:t>10,184,700</w:t>
            </w:r>
          </w:p>
        </w:tc>
      </w:tr>
      <w:tr w:rsidR="00C17D45" w:rsidRPr="00AE0D1E" w:rsidTr="00051616">
        <w:tc>
          <w:tcPr>
            <w:tcW w:w="3881" w:type="pct"/>
            <w:gridSpan w:val="4"/>
            <w:tcBorders>
              <w:top w:val="double" w:sz="4" w:space="0" w:color="auto"/>
              <w:bottom w:val="double" w:sz="4" w:space="0" w:color="auto"/>
            </w:tcBorders>
            <w:shd w:val="clear" w:color="auto" w:fill="FFFFFF"/>
          </w:tcPr>
          <w:p w:rsidR="00C17D45" w:rsidRPr="00AE0D1E" w:rsidRDefault="00C17D45">
            <w:pPr>
              <w:jc w:val="right"/>
              <w:rPr>
                <w:color w:val="000000" w:themeColor="text1"/>
                <w:sz w:val="20"/>
                <w:szCs w:val="20"/>
              </w:rPr>
            </w:pPr>
            <w:r w:rsidRPr="00AE0D1E">
              <w:rPr>
                <w:color w:val="000000" w:themeColor="text1"/>
                <w:sz w:val="20"/>
                <w:szCs w:val="20"/>
              </w:rPr>
              <w:t>Project management Cost</w:t>
            </w:r>
            <w:r w:rsidRPr="00AE0D1E">
              <w:rPr>
                <w:rStyle w:val="FootnoteReference"/>
                <w:color w:val="000000" w:themeColor="text1"/>
                <w:sz w:val="20"/>
                <w:szCs w:val="20"/>
              </w:rPr>
              <w:footnoteReference w:id="5"/>
            </w:r>
          </w:p>
        </w:tc>
        <w:bookmarkStart w:id="12" w:name="PF_TF_PMC"/>
        <w:tc>
          <w:tcPr>
            <w:tcW w:w="311" w:type="pct"/>
            <w:tcBorders>
              <w:top w:val="double" w:sz="4" w:space="0" w:color="auto"/>
              <w:bottom w:val="double" w:sz="4" w:space="0" w:color="auto"/>
            </w:tcBorders>
            <w:shd w:val="clear" w:color="auto" w:fill="FFFFFF"/>
          </w:tcPr>
          <w:p w:rsidR="00C17D45" w:rsidRPr="00AE0D1E" w:rsidRDefault="009E524A">
            <w:pPr>
              <w:rPr>
                <w:color w:val="000000" w:themeColor="text1"/>
                <w:sz w:val="20"/>
                <w:szCs w:val="20"/>
              </w:rPr>
            </w:pPr>
            <w:r w:rsidRPr="00AE0D1E">
              <w:rPr>
                <w:color w:val="000000" w:themeColor="text1"/>
                <w:sz w:val="20"/>
                <w:szCs w:val="20"/>
              </w:rPr>
              <w:fldChar w:fldCharType="begin">
                <w:ffData>
                  <w:name w:val="PF_TF_PMC"/>
                  <w:enabled/>
                  <w:calcOnExit w:val="0"/>
                  <w:ddList>
                    <w:result w:val="1"/>
                    <w:listEntry w:val="(select)"/>
                    <w:listEntry w:val="GEFTF"/>
                    <w:listEntry w:val="SCCF"/>
                    <w:listEntry w:val="LDCF"/>
                  </w:ddList>
                </w:ffData>
              </w:fldChar>
            </w:r>
            <w:r w:rsidR="00C17D45" w:rsidRPr="00AE0D1E">
              <w:rPr>
                <w:color w:val="000000" w:themeColor="text1"/>
                <w:sz w:val="20"/>
                <w:szCs w:val="20"/>
              </w:rPr>
              <w:instrText xml:space="preserve"> FORMDROPDOWN </w:instrText>
            </w:r>
            <w:r>
              <w:rPr>
                <w:color w:val="000000" w:themeColor="text1"/>
                <w:sz w:val="20"/>
                <w:szCs w:val="20"/>
              </w:rPr>
            </w:r>
            <w:r>
              <w:rPr>
                <w:color w:val="000000" w:themeColor="text1"/>
                <w:sz w:val="20"/>
                <w:szCs w:val="20"/>
              </w:rPr>
              <w:fldChar w:fldCharType="separate"/>
            </w:r>
            <w:r w:rsidRPr="00AE0D1E">
              <w:rPr>
                <w:color w:val="000000" w:themeColor="text1"/>
                <w:sz w:val="20"/>
                <w:szCs w:val="20"/>
              </w:rPr>
              <w:fldChar w:fldCharType="end"/>
            </w:r>
            <w:bookmarkEnd w:id="12"/>
          </w:p>
        </w:tc>
        <w:tc>
          <w:tcPr>
            <w:tcW w:w="371" w:type="pct"/>
            <w:tcBorders>
              <w:bottom w:val="double" w:sz="4" w:space="0" w:color="auto"/>
            </w:tcBorders>
            <w:shd w:val="clear" w:color="auto" w:fill="FFFFFF"/>
          </w:tcPr>
          <w:p w:rsidR="00C17D45" w:rsidRPr="00AE0D1E" w:rsidRDefault="00C17D45" w:rsidP="00ED237B">
            <w:pPr>
              <w:ind w:left="-111" w:right="-107"/>
              <w:jc w:val="right"/>
              <w:rPr>
                <w:color w:val="000000" w:themeColor="text1"/>
                <w:sz w:val="20"/>
                <w:szCs w:val="20"/>
              </w:rPr>
            </w:pPr>
            <w:r w:rsidRPr="00AE0D1E">
              <w:rPr>
                <w:color w:val="000000" w:themeColor="text1"/>
                <w:sz w:val="20"/>
                <w:szCs w:val="20"/>
              </w:rPr>
              <w:t>154,000</w:t>
            </w:r>
          </w:p>
        </w:tc>
        <w:tc>
          <w:tcPr>
            <w:tcW w:w="437" w:type="pct"/>
            <w:tcBorders>
              <w:bottom w:val="double" w:sz="4" w:space="0" w:color="auto"/>
            </w:tcBorders>
            <w:shd w:val="clear" w:color="auto" w:fill="FFFFFF"/>
          </w:tcPr>
          <w:p w:rsidR="00C17D45" w:rsidRPr="00AE0D1E" w:rsidRDefault="00C17D45" w:rsidP="00ED237B">
            <w:pPr>
              <w:ind w:left="-111" w:right="-107"/>
              <w:jc w:val="right"/>
              <w:rPr>
                <w:color w:val="000000" w:themeColor="text1"/>
                <w:sz w:val="20"/>
                <w:szCs w:val="20"/>
              </w:rPr>
            </w:pPr>
            <w:r w:rsidRPr="00AE0D1E">
              <w:rPr>
                <w:color w:val="000000" w:themeColor="text1"/>
                <w:sz w:val="20"/>
                <w:szCs w:val="20"/>
              </w:rPr>
              <w:t>500,000</w:t>
            </w:r>
          </w:p>
        </w:tc>
      </w:tr>
      <w:tr w:rsidR="00C17D45" w:rsidRPr="00AE0D1E" w:rsidTr="00051616">
        <w:tc>
          <w:tcPr>
            <w:tcW w:w="3881" w:type="pct"/>
            <w:gridSpan w:val="4"/>
            <w:tcBorders>
              <w:top w:val="double" w:sz="4" w:space="0" w:color="auto"/>
              <w:bottom w:val="double" w:sz="4" w:space="0" w:color="auto"/>
            </w:tcBorders>
            <w:shd w:val="clear" w:color="auto" w:fill="FFFFFF"/>
          </w:tcPr>
          <w:p w:rsidR="00C17D45" w:rsidRPr="00AE0D1E" w:rsidRDefault="00C17D45">
            <w:pPr>
              <w:jc w:val="right"/>
              <w:rPr>
                <w:color w:val="000000" w:themeColor="text1"/>
                <w:sz w:val="20"/>
                <w:szCs w:val="20"/>
              </w:rPr>
            </w:pPr>
            <w:r w:rsidRPr="00AE0D1E">
              <w:rPr>
                <w:b/>
                <w:bCs/>
                <w:color w:val="000000" w:themeColor="text1"/>
                <w:sz w:val="20"/>
                <w:szCs w:val="20"/>
              </w:rPr>
              <w:t>Total project costs</w:t>
            </w:r>
          </w:p>
        </w:tc>
        <w:tc>
          <w:tcPr>
            <w:tcW w:w="311" w:type="pct"/>
            <w:tcBorders>
              <w:top w:val="double" w:sz="4" w:space="0" w:color="auto"/>
              <w:bottom w:val="double" w:sz="4" w:space="0" w:color="auto"/>
            </w:tcBorders>
            <w:shd w:val="clear" w:color="auto" w:fill="FFFFFF"/>
          </w:tcPr>
          <w:p w:rsidR="00C17D45" w:rsidRPr="00AE0D1E" w:rsidRDefault="00C17D45">
            <w:pPr>
              <w:jc w:val="right"/>
              <w:rPr>
                <w:color w:val="000000" w:themeColor="text1"/>
                <w:sz w:val="20"/>
                <w:szCs w:val="20"/>
              </w:rPr>
            </w:pPr>
          </w:p>
        </w:tc>
        <w:tc>
          <w:tcPr>
            <w:tcW w:w="371" w:type="pct"/>
            <w:tcBorders>
              <w:top w:val="double" w:sz="4" w:space="0" w:color="auto"/>
              <w:bottom w:val="double" w:sz="4" w:space="0" w:color="auto"/>
            </w:tcBorders>
            <w:shd w:val="clear" w:color="auto" w:fill="FFFFFF"/>
          </w:tcPr>
          <w:p w:rsidR="00C17D45" w:rsidRPr="00AE0D1E" w:rsidRDefault="00C17D45" w:rsidP="00ED237B">
            <w:pPr>
              <w:ind w:left="-111" w:right="-107"/>
              <w:jc w:val="right"/>
              <w:rPr>
                <w:color w:val="000000" w:themeColor="text1"/>
                <w:sz w:val="20"/>
                <w:szCs w:val="20"/>
              </w:rPr>
            </w:pPr>
            <w:r w:rsidRPr="00AE0D1E">
              <w:rPr>
                <w:b/>
                <w:color w:val="000000" w:themeColor="text1"/>
                <w:sz w:val="20"/>
                <w:szCs w:val="20"/>
              </w:rPr>
              <w:t>3,080,000</w:t>
            </w:r>
          </w:p>
        </w:tc>
        <w:tc>
          <w:tcPr>
            <w:tcW w:w="437" w:type="pct"/>
            <w:tcBorders>
              <w:top w:val="double" w:sz="4" w:space="0" w:color="auto"/>
              <w:bottom w:val="double" w:sz="4" w:space="0" w:color="auto"/>
            </w:tcBorders>
            <w:shd w:val="clear" w:color="auto" w:fill="FFFFFF"/>
          </w:tcPr>
          <w:p w:rsidR="00C17D45" w:rsidRPr="00AE0D1E" w:rsidRDefault="00C17D45" w:rsidP="00ED237B">
            <w:pPr>
              <w:ind w:left="-111" w:right="-107"/>
              <w:jc w:val="right"/>
              <w:rPr>
                <w:color w:val="000000" w:themeColor="text1"/>
                <w:sz w:val="20"/>
                <w:szCs w:val="20"/>
              </w:rPr>
            </w:pPr>
            <w:r w:rsidRPr="00AE0D1E">
              <w:rPr>
                <w:b/>
                <w:color w:val="000000" w:themeColor="text1"/>
                <w:sz w:val="20"/>
                <w:szCs w:val="20"/>
              </w:rPr>
              <w:t>10,684,700</w:t>
            </w:r>
          </w:p>
        </w:tc>
      </w:tr>
    </w:tbl>
    <w:p w:rsidR="00B86269" w:rsidRPr="00AE0D1E" w:rsidRDefault="00B86269" w:rsidP="008F524E">
      <w:pPr>
        <w:pStyle w:val="Footer"/>
        <w:numPr>
          <w:ilvl w:val="0"/>
          <w:numId w:val="2"/>
        </w:numPr>
        <w:tabs>
          <w:tab w:val="clear" w:pos="360"/>
          <w:tab w:val="clear" w:pos="4320"/>
          <w:tab w:val="clear" w:pos="8640"/>
          <w:tab w:val="num" w:pos="270"/>
        </w:tabs>
        <w:spacing w:before="240" w:after="80"/>
        <w:ind w:left="-90" w:firstLine="0"/>
        <w:rPr>
          <w:b/>
          <w:bCs/>
          <w:smallCaps/>
          <w:color w:val="000000" w:themeColor="text1"/>
          <w:sz w:val="22"/>
          <w:szCs w:val="22"/>
        </w:rPr>
      </w:pPr>
      <w:r w:rsidRPr="00AE0D1E">
        <w:rPr>
          <w:b/>
          <w:bCs/>
          <w:smallCaps/>
          <w:color w:val="000000" w:themeColor="text1"/>
          <w:sz w:val="22"/>
          <w:szCs w:val="22"/>
        </w:rPr>
        <w:t xml:space="preserve">sources of confirmed </w:t>
      </w:r>
      <w:hyperlink r:id="rId10" w:history="1">
        <w:r w:rsidRPr="00AE0D1E">
          <w:rPr>
            <w:b/>
            <w:bCs/>
            <w:smallCaps/>
            <w:color w:val="000000" w:themeColor="text1"/>
            <w:sz w:val="22"/>
            <w:szCs w:val="22"/>
          </w:rPr>
          <w:t>Cofinancing</w:t>
        </w:r>
      </w:hyperlink>
      <w:r w:rsidRPr="00AE0D1E">
        <w:rPr>
          <w:b/>
          <w:bCs/>
          <w:smallCaps/>
          <w:color w:val="000000" w:themeColor="text1"/>
          <w:sz w:val="22"/>
          <w:szCs w:val="22"/>
        </w:rPr>
        <w:t xml:space="preserve"> for the project by source and by name ($)</w:t>
      </w:r>
    </w:p>
    <w:tbl>
      <w:tblPr>
        <w:tblW w:w="11156" w:type="dxa"/>
        <w:jc w:val="center"/>
        <w:tblLook w:val="04A0"/>
      </w:tblPr>
      <w:tblGrid>
        <w:gridCol w:w="2770"/>
        <w:gridCol w:w="4203"/>
        <w:gridCol w:w="2396"/>
        <w:gridCol w:w="1787"/>
      </w:tblGrid>
      <w:tr w:rsidR="00C17D45" w:rsidRPr="00AE0D1E" w:rsidTr="00C17D45">
        <w:trPr>
          <w:trHeight w:val="113"/>
          <w:jc w:val="center"/>
        </w:trPr>
        <w:tc>
          <w:tcPr>
            <w:tcW w:w="277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C17D45" w:rsidRPr="00AE0D1E" w:rsidRDefault="00C17D45" w:rsidP="00C17D45">
            <w:pPr>
              <w:jc w:val="center"/>
              <w:rPr>
                <w:b/>
                <w:bCs/>
                <w:color w:val="000000"/>
                <w:sz w:val="20"/>
                <w:szCs w:val="20"/>
                <w:lang w:val="en-GB"/>
              </w:rPr>
            </w:pPr>
            <w:r w:rsidRPr="00AE0D1E">
              <w:rPr>
                <w:b/>
                <w:bCs/>
                <w:color w:val="000000"/>
                <w:sz w:val="20"/>
                <w:szCs w:val="20"/>
                <w:lang w:val="en-GB"/>
              </w:rPr>
              <w:lastRenderedPageBreak/>
              <w:t xml:space="preserve">Sources of Co-financing </w:t>
            </w:r>
          </w:p>
        </w:tc>
        <w:tc>
          <w:tcPr>
            <w:tcW w:w="4203" w:type="dxa"/>
            <w:tcBorders>
              <w:top w:val="single" w:sz="8" w:space="0" w:color="auto"/>
              <w:left w:val="nil"/>
              <w:bottom w:val="single" w:sz="8" w:space="0" w:color="auto"/>
              <w:right w:val="single" w:sz="8" w:space="0" w:color="auto"/>
            </w:tcBorders>
            <w:shd w:val="clear" w:color="auto" w:fill="auto"/>
            <w:vAlign w:val="center"/>
            <w:hideMark/>
          </w:tcPr>
          <w:p w:rsidR="00C17D45" w:rsidRPr="00AE0D1E" w:rsidRDefault="00C17D45" w:rsidP="00C17D45">
            <w:pPr>
              <w:jc w:val="center"/>
              <w:rPr>
                <w:b/>
                <w:bCs/>
                <w:color w:val="000000"/>
                <w:sz w:val="20"/>
                <w:szCs w:val="20"/>
                <w:lang w:val="en-GB"/>
              </w:rPr>
            </w:pPr>
            <w:r w:rsidRPr="00AE0D1E">
              <w:rPr>
                <w:b/>
                <w:bCs/>
                <w:color w:val="000000"/>
                <w:sz w:val="20"/>
                <w:szCs w:val="20"/>
                <w:lang w:val="en-GB"/>
              </w:rPr>
              <w:t>Name of Co-financier (source)</w:t>
            </w:r>
          </w:p>
        </w:tc>
        <w:tc>
          <w:tcPr>
            <w:tcW w:w="2396" w:type="dxa"/>
            <w:tcBorders>
              <w:top w:val="single" w:sz="8" w:space="0" w:color="auto"/>
              <w:left w:val="nil"/>
              <w:bottom w:val="single" w:sz="8" w:space="0" w:color="auto"/>
              <w:right w:val="single" w:sz="8" w:space="0" w:color="auto"/>
            </w:tcBorders>
            <w:shd w:val="clear" w:color="auto" w:fill="auto"/>
            <w:vAlign w:val="center"/>
            <w:hideMark/>
          </w:tcPr>
          <w:p w:rsidR="00C17D45" w:rsidRPr="00AE0D1E" w:rsidRDefault="00C17D45" w:rsidP="00C17D45">
            <w:pPr>
              <w:jc w:val="center"/>
              <w:rPr>
                <w:b/>
                <w:bCs/>
                <w:color w:val="000000"/>
                <w:sz w:val="20"/>
                <w:szCs w:val="20"/>
                <w:lang w:val="en-GB"/>
              </w:rPr>
            </w:pPr>
            <w:r w:rsidRPr="00AE0D1E">
              <w:rPr>
                <w:b/>
                <w:bCs/>
                <w:color w:val="000000"/>
                <w:sz w:val="20"/>
                <w:szCs w:val="20"/>
                <w:lang w:val="en-GB"/>
              </w:rPr>
              <w:t>Type of Cofinancing</w:t>
            </w:r>
          </w:p>
        </w:tc>
        <w:tc>
          <w:tcPr>
            <w:tcW w:w="1787" w:type="dxa"/>
            <w:tcBorders>
              <w:top w:val="single" w:sz="8" w:space="0" w:color="auto"/>
              <w:left w:val="nil"/>
              <w:bottom w:val="single" w:sz="8" w:space="0" w:color="auto"/>
              <w:right w:val="single" w:sz="8" w:space="0" w:color="auto"/>
            </w:tcBorders>
            <w:shd w:val="clear" w:color="auto" w:fill="auto"/>
            <w:vAlign w:val="center"/>
            <w:hideMark/>
          </w:tcPr>
          <w:p w:rsidR="00C17D45" w:rsidRPr="00AE0D1E" w:rsidRDefault="00C17D45" w:rsidP="00C17D45">
            <w:pPr>
              <w:jc w:val="center"/>
              <w:rPr>
                <w:b/>
                <w:bCs/>
                <w:color w:val="000000"/>
                <w:sz w:val="20"/>
                <w:szCs w:val="20"/>
                <w:lang w:val="en-GB"/>
              </w:rPr>
            </w:pPr>
            <w:r w:rsidRPr="00AE0D1E">
              <w:rPr>
                <w:b/>
                <w:bCs/>
                <w:color w:val="000000"/>
                <w:sz w:val="20"/>
                <w:szCs w:val="20"/>
                <w:lang w:val="en-GB"/>
              </w:rPr>
              <w:t xml:space="preserve">Cofinancing Amount </w:t>
            </w:r>
            <w:r w:rsidRPr="00AE0D1E">
              <w:rPr>
                <w:color w:val="000000"/>
                <w:sz w:val="20"/>
                <w:szCs w:val="20"/>
                <w:lang w:val="en-GB"/>
              </w:rPr>
              <w:t xml:space="preserve">($) </w:t>
            </w:r>
          </w:p>
        </w:tc>
      </w:tr>
      <w:tr w:rsidR="00C17D45" w:rsidRPr="00AE0D1E" w:rsidTr="00C17D45">
        <w:trPr>
          <w:trHeight w:val="113"/>
          <w:jc w:val="center"/>
        </w:trPr>
        <w:tc>
          <w:tcPr>
            <w:tcW w:w="2770" w:type="dxa"/>
            <w:tcBorders>
              <w:top w:val="nil"/>
              <w:left w:val="single" w:sz="8" w:space="0" w:color="auto"/>
              <w:bottom w:val="single" w:sz="8" w:space="0" w:color="auto"/>
              <w:right w:val="single" w:sz="8" w:space="0" w:color="auto"/>
            </w:tcBorders>
            <w:shd w:val="clear" w:color="auto" w:fill="auto"/>
            <w:hideMark/>
          </w:tcPr>
          <w:p w:rsidR="00C17D45" w:rsidRPr="00AE0D1E" w:rsidRDefault="00C17D45" w:rsidP="00C17D45">
            <w:pPr>
              <w:rPr>
                <w:sz w:val="20"/>
                <w:szCs w:val="20"/>
                <w:lang w:val="en-GB"/>
              </w:rPr>
            </w:pPr>
            <w:r w:rsidRPr="00AE0D1E">
              <w:rPr>
                <w:sz w:val="20"/>
                <w:szCs w:val="20"/>
                <w:lang w:val="en-GB"/>
              </w:rPr>
              <w:t xml:space="preserve">Government </w:t>
            </w:r>
          </w:p>
        </w:tc>
        <w:tc>
          <w:tcPr>
            <w:tcW w:w="4203" w:type="dxa"/>
            <w:tcBorders>
              <w:top w:val="nil"/>
              <w:left w:val="nil"/>
              <w:bottom w:val="single" w:sz="8" w:space="0" w:color="auto"/>
              <w:right w:val="single" w:sz="8" w:space="0" w:color="auto"/>
            </w:tcBorders>
            <w:shd w:val="clear" w:color="auto" w:fill="auto"/>
            <w:hideMark/>
          </w:tcPr>
          <w:p w:rsidR="00C17D45" w:rsidRPr="00AE0D1E" w:rsidRDefault="00C17D45" w:rsidP="00C17D45">
            <w:pPr>
              <w:rPr>
                <w:sz w:val="20"/>
                <w:szCs w:val="20"/>
                <w:lang w:val="en-GB"/>
              </w:rPr>
            </w:pPr>
            <w:r w:rsidRPr="00AE0D1E">
              <w:rPr>
                <w:sz w:val="20"/>
                <w:szCs w:val="20"/>
                <w:lang w:val="en-GB"/>
              </w:rPr>
              <w:t>NEMA</w:t>
            </w:r>
          </w:p>
        </w:tc>
        <w:tc>
          <w:tcPr>
            <w:tcW w:w="2396" w:type="dxa"/>
            <w:tcBorders>
              <w:top w:val="nil"/>
              <w:left w:val="nil"/>
              <w:bottom w:val="single" w:sz="8" w:space="0" w:color="auto"/>
              <w:right w:val="single" w:sz="8" w:space="0" w:color="auto"/>
            </w:tcBorders>
            <w:shd w:val="clear" w:color="auto" w:fill="auto"/>
            <w:hideMark/>
          </w:tcPr>
          <w:p w:rsidR="00C17D45" w:rsidRPr="00AE0D1E" w:rsidRDefault="00C17D45" w:rsidP="00C17D45">
            <w:pPr>
              <w:rPr>
                <w:sz w:val="20"/>
                <w:szCs w:val="20"/>
                <w:lang w:val="en-GB"/>
              </w:rPr>
            </w:pPr>
            <w:r w:rsidRPr="00AE0D1E">
              <w:rPr>
                <w:sz w:val="20"/>
                <w:szCs w:val="20"/>
                <w:lang w:val="en-GB"/>
              </w:rPr>
              <w:t>In Kind</w:t>
            </w:r>
          </w:p>
        </w:tc>
        <w:tc>
          <w:tcPr>
            <w:tcW w:w="1787" w:type="dxa"/>
            <w:tcBorders>
              <w:top w:val="nil"/>
              <w:left w:val="nil"/>
              <w:bottom w:val="single" w:sz="8" w:space="0" w:color="auto"/>
              <w:right w:val="single" w:sz="8" w:space="0" w:color="auto"/>
            </w:tcBorders>
            <w:shd w:val="clear" w:color="auto" w:fill="auto"/>
            <w:hideMark/>
          </w:tcPr>
          <w:p w:rsidR="00C17D45" w:rsidRPr="00AE0D1E" w:rsidRDefault="00C17D45" w:rsidP="00C17D45">
            <w:pPr>
              <w:jc w:val="right"/>
              <w:rPr>
                <w:sz w:val="20"/>
                <w:szCs w:val="20"/>
                <w:lang w:val="en-GB"/>
              </w:rPr>
            </w:pPr>
            <w:r w:rsidRPr="00AE0D1E">
              <w:rPr>
                <w:sz w:val="20"/>
                <w:szCs w:val="20"/>
                <w:lang w:val="en-GB"/>
              </w:rPr>
              <w:t>750,000</w:t>
            </w:r>
          </w:p>
        </w:tc>
      </w:tr>
      <w:tr w:rsidR="00C17D45" w:rsidRPr="00AE0D1E" w:rsidTr="00C17D45">
        <w:trPr>
          <w:trHeight w:val="113"/>
          <w:jc w:val="center"/>
        </w:trPr>
        <w:tc>
          <w:tcPr>
            <w:tcW w:w="2770" w:type="dxa"/>
            <w:tcBorders>
              <w:top w:val="nil"/>
              <w:left w:val="single" w:sz="8" w:space="0" w:color="auto"/>
              <w:bottom w:val="single" w:sz="8" w:space="0" w:color="auto"/>
              <w:right w:val="single" w:sz="8" w:space="0" w:color="auto"/>
            </w:tcBorders>
            <w:shd w:val="clear" w:color="auto" w:fill="auto"/>
            <w:hideMark/>
          </w:tcPr>
          <w:p w:rsidR="00C17D45" w:rsidRPr="00AE0D1E" w:rsidRDefault="00C17D45" w:rsidP="00C17D45">
            <w:pPr>
              <w:rPr>
                <w:sz w:val="20"/>
                <w:szCs w:val="20"/>
                <w:lang w:val="en-GB"/>
              </w:rPr>
            </w:pPr>
            <w:r w:rsidRPr="00AE0D1E">
              <w:rPr>
                <w:sz w:val="20"/>
                <w:szCs w:val="20"/>
                <w:lang w:val="en-GB"/>
              </w:rPr>
              <w:t>Government</w:t>
            </w:r>
          </w:p>
        </w:tc>
        <w:tc>
          <w:tcPr>
            <w:tcW w:w="4203" w:type="dxa"/>
            <w:tcBorders>
              <w:top w:val="nil"/>
              <w:left w:val="nil"/>
              <w:bottom w:val="single" w:sz="8" w:space="0" w:color="auto"/>
              <w:right w:val="single" w:sz="8" w:space="0" w:color="auto"/>
            </w:tcBorders>
            <w:shd w:val="clear" w:color="auto" w:fill="auto"/>
            <w:hideMark/>
          </w:tcPr>
          <w:p w:rsidR="00C17D45" w:rsidRPr="00AE0D1E" w:rsidRDefault="00C17D45" w:rsidP="00C17D45">
            <w:pPr>
              <w:rPr>
                <w:sz w:val="20"/>
                <w:szCs w:val="20"/>
                <w:lang w:val="en-GB"/>
              </w:rPr>
            </w:pPr>
            <w:r w:rsidRPr="00AE0D1E">
              <w:rPr>
                <w:sz w:val="20"/>
                <w:szCs w:val="20"/>
                <w:lang w:val="en-GB"/>
              </w:rPr>
              <w:t>Uganda Wildlife Authority</w:t>
            </w:r>
          </w:p>
        </w:tc>
        <w:tc>
          <w:tcPr>
            <w:tcW w:w="2396" w:type="dxa"/>
            <w:tcBorders>
              <w:top w:val="nil"/>
              <w:left w:val="nil"/>
              <w:bottom w:val="single" w:sz="8" w:space="0" w:color="auto"/>
              <w:right w:val="single" w:sz="8" w:space="0" w:color="auto"/>
            </w:tcBorders>
            <w:shd w:val="clear" w:color="auto" w:fill="auto"/>
            <w:hideMark/>
          </w:tcPr>
          <w:p w:rsidR="00C17D45" w:rsidRPr="00AE0D1E" w:rsidRDefault="00C17D45" w:rsidP="00C17D45">
            <w:pPr>
              <w:rPr>
                <w:sz w:val="20"/>
                <w:szCs w:val="20"/>
                <w:lang w:val="en-GB"/>
              </w:rPr>
            </w:pPr>
            <w:r w:rsidRPr="00AE0D1E">
              <w:rPr>
                <w:sz w:val="20"/>
                <w:szCs w:val="20"/>
                <w:lang w:val="en-GB"/>
              </w:rPr>
              <w:t>Grant</w:t>
            </w:r>
          </w:p>
        </w:tc>
        <w:tc>
          <w:tcPr>
            <w:tcW w:w="1787" w:type="dxa"/>
            <w:tcBorders>
              <w:top w:val="nil"/>
              <w:left w:val="nil"/>
              <w:bottom w:val="single" w:sz="8" w:space="0" w:color="auto"/>
              <w:right w:val="single" w:sz="8" w:space="0" w:color="auto"/>
            </w:tcBorders>
            <w:shd w:val="clear" w:color="auto" w:fill="auto"/>
            <w:hideMark/>
          </w:tcPr>
          <w:p w:rsidR="00C17D45" w:rsidRPr="00AE0D1E" w:rsidRDefault="00C17D45" w:rsidP="00C17D45">
            <w:pPr>
              <w:jc w:val="right"/>
              <w:rPr>
                <w:sz w:val="20"/>
                <w:szCs w:val="20"/>
                <w:lang w:val="en-GB"/>
              </w:rPr>
            </w:pPr>
            <w:r w:rsidRPr="00AE0D1E">
              <w:rPr>
                <w:sz w:val="20"/>
                <w:szCs w:val="20"/>
                <w:lang w:val="en-GB"/>
              </w:rPr>
              <w:t>400,000</w:t>
            </w:r>
          </w:p>
        </w:tc>
      </w:tr>
      <w:tr w:rsidR="00C17D45" w:rsidRPr="00AE0D1E" w:rsidTr="00C17D45">
        <w:trPr>
          <w:trHeight w:val="113"/>
          <w:jc w:val="center"/>
        </w:trPr>
        <w:tc>
          <w:tcPr>
            <w:tcW w:w="2770" w:type="dxa"/>
            <w:tcBorders>
              <w:top w:val="nil"/>
              <w:left w:val="single" w:sz="8" w:space="0" w:color="auto"/>
              <w:bottom w:val="single" w:sz="8" w:space="0" w:color="auto"/>
              <w:right w:val="single" w:sz="8" w:space="0" w:color="auto"/>
            </w:tcBorders>
            <w:shd w:val="clear" w:color="auto" w:fill="auto"/>
            <w:hideMark/>
          </w:tcPr>
          <w:p w:rsidR="00C17D45" w:rsidRPr="00AE0D1E" w:rsidRDefault="00C17D45" w:rsidP="00C17D45">
            <w:pPr>
              <w:rPr>
                <w:sz w:val="20"/>
                <w:szCs w:val="20"/>
                <w:lang w:val="en-GB"/>
              </w:rPr>
            </w:pPr>
            <w:r w:rsidRPr="00AE0D1E">
              <w:rPr>
                <w:sz w:val="20"/>
                <w:szCs w:val="20"/>
                <w:lang w:val="en-GB"/>
              </w:rPr>
              <w:t>Government</w:t>
            </w:r>
          </w:p>
        </w:tc>
        <w:tc>
          <w:tcPr>
            <w:tcW w:w="4203" w:type="dxa"/>
            <w:tcBorders>
              <w:top w:val="nil"/>
              <w:left w:val="nil"/>
              <w:bottom w:val="single" w:sz="8" w:space="0" w:color="auto"/>
              <w:right w:val="single" w:sz="8" w:space="0" w:color="auto"/>
            </w:tcBorders>
            <w:shd w:val="clear" w:color="auto" w:fill="auto"/>
            <w:hideMark/>
          </w:tcPr>
          <w:p w:rsidR="00C17D45" w:rsidRPr="00AE0D1E" w:rsidRDefault="00C17D45" w:rsidP="00C17D45">
            <w:pPr>
              <w:rPr>
                <w:sz w:val="20"/>
                <w:szCs w:val="20"/>
                <w:lang w:val="en-GB"/>
              </w:rPr>
            </w:pPr>
            <w:r w:rsidRPr="00AE0D1E">
              <w:rPr>
                <w:sz w:val="20"/>
                <w:szCs w:val="20"/>
                <w:lang w:val="en-GB"/>
              </w:rPr>
              <w:t>PRDP-ENRP</w:t>
            </w:r>
          </w:p>
        </w:tc>
        <w:tc>
          <w:tcPr>
            <w:tcW w:w="2396" w:type="dxa"/>
            <w:tcBorders>
              <w:top w:val="nil"/>
              <w:left w:val="nil"/>
              <w:bottom w:val="single" w:sz="8" w:space="0" w:color="auto"/>
              <w:right w:val="single" w:sz="8" w:space="0" w:color="auto"/>
            </w:tcBorders>
            <w:shd w:val="clear" w:color="auto" w:fill="auto"/>
            <w:hideMark/>
          </w:tcPr>
          <w:p w:rsidR="00C17D45" w:rsidRPr="00AE0D1E" w:rsidRDefault="00C17D45" w:rsidP="00C17D45">
            <w:pPr>
              <w:rPr>
                <w:sz w:val="20"/>
                <w:szCs w:val="20"/>
                <w:lang w:val="en-GB"/>
              </w:rPr>
            </w:pPr>
            <w:r w:rsidRPr="00AE0D1E">
              <w:rPr>
                <w:sz w:val="20"/>
                <w:szCs w:val="20"/>
                <w:lang w:val="en-GB"/>
              </w:rPr>
              <w:t>Grant</w:t>
            </w:r>
          </w:p>
        </w:tc>
        <w:tc>
          <w:tcPr>
            <w:tcW w:w="1787" w:type="dxa"/>
            <w:tcBorders>
              <w:top w:val="nil"/>
              <w:left w:val="nil"/>
              <w:bottom w:val="single" w:sz="8" w:space="0" w:color="auto"/>
              <w:right w:val="single" w:sz="8" w:space="0" w:color="auto"/>
            </w:tcBorders>
            <w:shd w:val="clear" w:color="auto" w:fill="auto"/>
            <w:hideMark/>
          </w:tcPr>
          <w:p w:rsidR="00C17D45" w:rsidRPr="00AE0D1E" w:rsidRDefault="00C17D45" w:rsidP="00C17D45">
            <w:pPr>
              <w:jc w:val="right"/>
              <w:rPr>
                <w:sz w:val="20"/>
                <w:szCs w:val="20"/>
                <w:lang w:val="en-GB"/>
              </w:rPr>
            </w:pPr>
            <w:r w:rsidRPr="00AE0D1E">
              <w:rPr>
                <w:sz w:val="20"/>
                <w:szCs w:val="20"/>
                <w:lang w:val="en-GB"/>
              </w:rPr>
              <w:t>4,425,000</w:t>
            </w:r>
          </w:p>
        </w:tc>
      </w:tr>
      <w:tr w:rsidR="00C17D45" w:rsidRPr="00AE0D1E" w:rsidTr="00C17D45">
        <w:trPr>
          <w:trHeight w:val="113"/>
          <w:jc w:val="center"/>
        </w:trPr>
        <w:tc>
          <w:tcPr>
            <w:tcW w:w="2770" w:type="dxa"/>
            <w:tcBorders>
              <w:top w:val="nil"/>
              <w:left w:val="single" w:sz="8" w:space="0" w:color="auto"/>
              <w:bottom w:val="single" w:sz="8" w:space="0" w:color="auto"/>
              <w:right w:val="single" w:sz="8" w:space="0" w:color="auto"/>
            </w:tcBorders>
            <w:shd w:val="clear" w:color="auto" w:fill="auto"/>
            <w:hideMark/>
          </w:tcPr>
          <w:p w:rsidR="00C17D45" w:rsidRPr="00AE0D1E" w:rsidRDefault="00C17D45" w:rsidP="00C17D45">
            <w:pPr>
              <w:rPr>
                <w:sz w:val="20"/>
                <w:szCs w:val="20"/>
                <w:lang w:val="en-GB"/>
              </w:rPr>
            </w:pPr>
            <w:r w:rsidRPr="00AE0D1E">
              <w:rPr>
                <w:sz w:val="20"/>
                <w:szCs w:val="20"/>
                <w:lang w:val="en-GB"/>
              </w:rPr>
              <w:t>Government</w:t>
            </w:r>
          </w:p>
        </w:tc>
        <w:tc>
          <w:tcPr>
            <w:tcW w:w="4203" w:type="dxa"/>
            <w:tcBorders>
              <w:top w:val="nil"/>
              <w:left w:val="nil"/>
              <w:bottom w:val="single" w:sz="8" w:space="0" w:color="auto"/>
              <w:right w:val="single" w:sz="8" w:space="0" w:color="auto"/>
            </w:tcBorders>
            <w:shd w:val="clear" w:color="auto" w:fill="auto"/>
            <w:hideMark/>
          </w:tcPr>
          <w:p w:rsidR="00C17D45" w:rsidRPr="00AE0D1E" w:rsidRDefault="00C17D45" w:rsidP="00C17D45">
            <w:pPr>
              <w:rPr>
                <w:sz w:val="20"/>
                <w:szCs w:val="20"/>
                <w:lang w:val="en-GB"/>
              </w:rPr>
            </w:pPr>
            <w:r w:rsidRPr="00AE0D1E">
              <w:rPr>
                <w:sz w:val="20"/>
                <w:szCs w:val="20"/>
                <w:lang w:val="en-GB"/>
              </w:rPr>
              <w:t>Otuke District Government</w:t>
            </w:r>
          </w:p>
        </w:tc>
        <w:tc>
          <w:tcPr>
            <w:tcW w:w="2396" w:type="dxa"/>
            <w:tcBorders>
              <w:top w:val="nil"/>
              <w:left w:val="nil"/>
              <w:bottom w:val="single" w:sz="8" w:space="0" w:color="auto"/>
              <w:right w:val="single" w:sz="8" w:space="0" w:color="auto"/>
            </w:tcBorders>
            <w:shd w:val="clear" w:color="auto" w:fill="auto"/>
            <w:hideMark/>
          </w:tcPr>
          <w:p w:rsidR="00C17D45" w:rsidRPr="00AE0D1E" w:rsidRDefault="00C17D45" w:rsidP="00C17D45">
            <w:pPr>
              <w:rPr>
                <w:sz w:val="20"/>
                <w:szCs w:val="20"/>
                <w:lang w:val="en-GB"/>
              </w:rPr>
            </w:pPr>
            <w:r w:rsidRPr="00AE0D1E">
              <w:rPr>
                <w:sz w:val="20"/>
                <w:szCs w:val="20"/>
                <w:lang w:val="en-GB"/>
              </w:rPr>
              <w:t>In Kind</w:t>
            </w:r>
          </w:p>
        </w:tc>
        <w:tc>
          <w:tcPr>
            <w:tcW w:w="1787" w:type="dxa"/>
            <w:tcBorders>
              <w:top w:val="nil"/>
              <w:left w:val="nil"/>
              <w:bottom w:val="single" w:sz="8" w:space="0" w:color="auto"/>
              <w:right w:val="single" w:sz="8" w:space="0" w:color="auto"/>
            </w:tcBorders>
            <w:shd w:val="clear" w:color="auto" w:fill="auto"/>
            <w:hideMark/>
          </w:tcPr>
          <w:p w:rsidR="00C17D45" w:rsidRPr="00AE0D1E" w:rsidRDefault="00C17D45" w:rsidP="00C17D45">
            <w:pPr>
              <w:jc w:val="right"/>
              <w:rPr>
                <w:sz w:val="20"/>
                <w:szCs w:val="20"/>
                <w:lang w:val="en-GB"/>
              </w:rPr>
            </w:pPr>
            <w:r w:rsidRPr="00AE0D1E">
              <w:rPr>
                <w:sz w:val="20"/>
                <w:szCs w:val="20"/>
                <w:lang w:val="en-GB"/>
              </w:rPr>
              <w:t>80,000</w:t>
            </w:r>
          </w:p>
        </w:tc>
      </w:tr>
      <w:tr w:rsidR="00C17D45" w:rsidRPr="00AE0D1E" w:rsidTr="00C17D45">
        <w:trPr>
          <w:trHeight w:val="113"/>
          <w:jc w:val="center"/>
        </w:trPr>
        <w:tc>
          <w:tcPr>
            <w:tcW w:w="2770" w:type="dxa"/>
            <w:tcBorders>
              <w:top w:val="nil"/>
              <w:left w:val="single" w:sz="8" w:space="0" w:color="auto"/>
              <w:bottom w:val="single" w:sz="8" w:space="0" w:color="auto"/>
              <w:right w:val="single" w:sz="8" w:space="0" w:color="auto"/>
            </w:tcBorders>
            <w:shd w:val="clear" w:color="auto" w:fill="auto"/>
            <w:hideMark/>
          </w:tcPr>
          <w:p w:rsidR="00C17D45" w:rsidRPr="00AE0D1E" w:rsidRDefault="00C17D45" w:rsidP="00C17D45">
            <w:pPr>
              <w:rPr>
                <w:sz w:val="20"/>
                <w:szCs w:val="20"/>
                <w:lang w:val="en-GB"/>
              </w:rPr>
            </w:pPr>
            <w:r w:rsidRPr="00AE0D1E">
              <w:rPr>
                <w:sz w:val="20"/>
                <w:szCs w:val="20"/>
                <w:lang w:val="en-GB"/>
              </w:rPr>
              <w:t>Government</w:t>
            </w:r>
          </w:p>
        </w:tc>
        <w:tc>
          <w:tcPr>
            <w:tcW w:w="4203" w:type="dxa"/>
            <w:tcBorders>
              <w:top w:val="nil"/>
              <w:left w:val="nil"/>
              <w:bottom w:val="single" w:sz="8" w:space="0" w:color="auto"/>
              <w:right w:val="single" w:sz="8" w:space="0" w:color="auto"/>
            </w:tcBorders>
            <w:shd w:val="clear" w:color="auto" w:fill="auto"/>
            <w:hideMark/>
          </w:tcPr>
          <w:p w:rsidR="00C17D45" w:rsidRPr="00AE0D1E" w:rsidRDefault="00C17D45" w:rsidP="00C17D45">
            <w:pPr>
              <w:rPr>
                <w:sz w:val="20"/>
                <w:szCs w:val="20"/>
                <w:lang w:val="en-GB"/>
              </w:rPr>
            </w:pPr>
            <w:r w:rsidRPr="00AE0D1E">
              <w:rPr>
                <w:sz w:val="20"/>
                <w:szCs w:val="20"/>
                <w:lang w:val="en-GB"/>
              </w:rPr>
              <w:t>Kitgum District Government</w:t>
            </w:r>
          </w:p>
        </w:tc>
        <w:tc>
          <w:tcPr>
            <w:tcW w:w="2396" w:type="dxa"/>
            <w:tcBorders>
              <w:top w:val="nil"/>
              <w:left w:val="nil"/>
              <w:bottom w:val="single" w:sz="8" w:space="0" w:color="auto"/>
              <w:right w:val="single" w:sz="8" w:space="0" w:color="auto"/>
            </w:tcBorders>
            <w:shd w:val="clear" w:color="auto" w:fill="auto"/>
            <w:hideMark/>
          </w:tcPr>
          <w:p w:rsidR="00C17D45" w:rsidRPr="00AE0D1E" w:rsidRDefault="00C17D45" w:rsidP="00C17D45">
            <w:pPr>
              <w:rPr>
                <w:sz w:val="20"/>
                <w:szCs w:val="20"/>
                <w:lang w:val="en-GB"/>
              </w:rPr>
            </w:pPr>
            <w:r w:rsidRPr="00AE0D1E">
              <w:rPr>
                <w:sz w:val="20"/>
                <w:szCs w:val="20"/>
                <w:lang w:val="en-GB"/>
              </w:rPr>
              <w:t>Grant</w:t>
            </w:r>
          </w:p>
        </w:tc>
        <w:tc>
          <w:tcPr>
            <w:tcW w:w="1787" w:type="dxa"/>
            <w:tcBorders>
              <w:top w:val="nil"/>
              <w:left w:val="nil"/>
              <w:bottom w:val="single" w:sz="8" w:space="0" w:color="auto"/>
              <w:right w:val="single" w:sz="8" w:space="0" w:color="auto"/>
            </w:tcBorders>
            <w:shd w:val="clear" w:color="auto" w:fill="auto"/>
            <w:hideMark/>
          </w:tcPr>
          <w:p w:rsidR="00C17D45" w:rsidRPr="00AE0D1E" w:rsidRDefault="00C17D45" w:rsidP="00C17D45">
            <w:pPr>
              <w:jc w:val="right"/>
              <w:rPr>
                <w:sz w:val="20"/>
                <w:szCs w:val="20"/>
                <w:lang w:val="en-GB"/>
              </w:rPr>
            </w:pPr>
            <w:r w:rsidRPr="00AE0D1E">
              <w:rPr>
                <w:sz w:val="20"/>
                <w:szCs w:val="20"/>
                <w:lang w:val="en-GB"/>
              </w:rPr>
              <w:t>4,700</w:t>
            </w:r>
          </w:p>
        </w:tc>
      </w:tr>
      <w:tr w:rsidR="00C17D45" w:rsidRPr="00AE0D1E" w:rsidTr="00C17D45">
        <w:trPr>
          <w:trHeight w:val="113"/>
          <w:jc w:val="center"/>
        </w:trPr>
        <w:tc>
          <w:tcPr>
            <w:tcW w:w="2770" w:type="dxa"/>
            <w:tcBorders>
              <w:top w:val="nil"/>
              <w:left w:val="single" w:sz="8" w:space="0" w:color="auto"/>
              <w:bottom w:val="single" w:sz="8" w:space="0" w:color="auto"/>
              <w:right w:val="single" w:sz="8" w:space="0" w:color="auto"/>
            </w:tcBorders>
            <w:shd w:val="clear" w:color="auto" w:fill="auto"/>
            <w:hideMark/>
          </w:tcPr>
          <w:p w:rsidR="00C17D45" w:rsidRPr="00AE0D1E" w:rsidRDefault="00C17D45" w:rsidP="00C17D45">
            <w:pPr>
              <w:rPr>
                <w:sz w:val="20"/>
                <w:szCs w:val="20"/>
                <w:lang w:val="en-GB"/>
              </w:rPr>
            </w:pPr>
            <w:r w:rsidRPr="00AE0D1E">
              <w:rPr>
                <w:sz w:val="20"/>
                <w:szCs w:val="20"/>
                <w:lang w:val="en-GB"/>
              </w:rPr>
              <w:t>GEF Agency</w:t>
            </w:r>
          </w:p>
        </w:tc>
        <w:tc>
          <w:tcPr>
            <w:tcW w:w="4203" w:type="dxa"/>
            <w:tcBorders>
              <w:top w:val="nil"/>
              <w:left w:val="nil"/>
              <w:bottom w:val="single" w:sz="8" w:space="0" w:color="auto"/>
              <w:right w:val="single" w:sz="8" w:space="0" w:color="auto"/>
            </w:tcBorders>
            <w:shd w:val="clear" w:color="auto" w:fill="auto"/>
            <w:hideMark/>
          </w:tcPr>
          <w:p w:rsidR="00C17D45" w:rsidRPr="00AE0D1E" w:rsidRDefault="00C17D45" w:rsidP="00C17D45">
            <w:pPr>
              <w:rPr>
                <w:sz w:val="20"/>
                <w:szCs w:val="20"/>
                <w:lang w:val="en-GB"/>
              </w:rPr>
            </w:pPr>
            <w:r w:rsidRPr="00AE0D1E">
              <w:rPr>
                <w:sz w:val="20"/>
                <w:szCs w:val="20"/>
                <w:lang w:val="en-GB"/>
              </w:rPr>
              <w:t>UNDP: CPAP</w:t>
            </w:r>
          </w:p>
        </w:tc>
        <w:tc>
          <w:tcPr>
            <w:tcW w:w="2396" w:type="dxa"/>
            <w:tcBorders>
              <w:top w:val="nil"/>
              <w:left w:val="nil"/>
              <w:bottom w:val="single" w:sz="8" w:space="0" w:color="auto"/>
              <w:right w:val="single" w:sz="8" w:space="0" w:color="auto"/>
            </w:tcBorders>
            <w:shd w:val="clear" w:color="auto" w:fill="auto"/>
            <w:hideMark/>
          </w:tcPr>
          <w:p w:rsidR="00C17D45" w:rsidRPr="00AE0D1E" w:rsidRDefault="00C17D45" w:rsidP="00C17D45">
            <w:pPr>
              <w:rPr>
                <w:sz w:val="20"/>
                <w:szCs w:val="20"/>
                <w:lang w:val="en-GB"/>
              </w:rPr>
            </w:pPr>
            <w:r w:rsidRPr="00AE0D1E">
              <w:rPr>
                <w:sz w:val="20"/>
                <w:szCs w:val="20"/>
                <w:lang w:val="en-GB"/>
              </w:rPr>
              <w:t>Grant</w:t>
            </w:r>
          </w:p>
        </w:tc>
        <w:tc>
          <w:tcPr>
            <w:tcW w:w="1787" w:type="dxa"/>
            <w:tcBorders>
              <w:top w:val="nil"/>
              <w:left w:val="nil"/>
              <w:bottom w:val="single" w:sz="8" w:space="0" w:color="auto"/>
              <w:right w:val="single" w:sz="8" w:space="0" w:color="auto"/>
            </w:tcBorders>
            <w:shd w:val="clear" w:color="auto" w:fill="auto"/>
            <w:hideMark/>
          </w:tcPr>
          <w:p w:rsidR="00C17D45" w:rsidRPr="00AE0D1E" w:rsidRDefault="00C17D45" w:rsidP="00C17D45">
            <w:pPr>
              <w:jc w:val="right"/>
              <w:rPr>
                <w:sz w:val="20"/>
                <w:szCs w:val="20"/>
                <w:lang w:val="en-GB"/>
              </w:rPr>
            </w:pPr>
            <w:r w:rsidRPr="00AE0D1E">
              <w:rPr>
                <w:sz w:val="20"/>
                <w:szCs w:val="20"/>
                <w:lang w:val="en-GB"/>
              </w:rPr>
              <w:t>2,525,000</w:t>
            </w:r>
          </w:p>
        </w:tc>
      </w:tr>
      <w:tr w:rsidR="00C17D45" w:rsidRPr="00AE0D1E" w:rsidTr="00C17D45">
        <w:trPr>
          <w:trHeight w:val="113"/>
          <w:jc w:val="center"/>
        </w:trPr>
        <w:tc>
          <w:tcPr>
            <w:tcW w:w="2770" w:type="dxa"/>
            <w:tcBorders>
              <w:top w:val="nil"/>
              <w:left w:val="single" w:sz="8" w:space="0" w:color="auto"/>
              <w:bottom w:val="single" w:sz="8" w:space="0" w:color="auto"/>
              <w:right w:val="single" w:sz="8" w:space="0" w:color="auto"/>
            </w:tcBorders>
            <w:shd w:val="clear" w:color="auto" w:fill="auto"/>
            <w:hideMark/>
          </w:tcPr>
          <w:p w:rsidR="00C17D45" w:rsidRPr="00AE0D1E" w:rsidRDefault="00C17D45" w:rsidP="00C17D45">
            <w:pPr>
              <w:rPr>
                <w:sz w:val="20"/>
                <w:szCs w:val="20"/>
                <w:lang w:val="en-GB"/>
              </w:rPr>
            </w:pPr>
            <w:r w:rsidRPr="00AE0D1E">
              <w:rPr>
                <w:sz w:val="20"/>
                <w:szCs w:val="20"/>
                <w:lang w:val="en-GB"/>
              </w:rPr>
              <w:t>Academia</w:t>
            </w:r>
          </w:p>
        </w:tc>
        <w:tc>
          <w:tcPr>
            <w:tcW w:w="4203" w:type="dxa"/>
            <w:tcBorders>
              <w:top w:val="nil"/>
              <w:left w:val="nil"/>
              <w:bottom w:val="single" w:sz="8" w:space="0" w:color="auto"/>
              <w:right w:val="single" w:sz="8" w:space="0" w:color="auto"/>
            </w:tcBorders>
            <w:shd w:val="clear" w:color="auto" w:fill="auto"/>
            <w:hideMark/>
          </w:tcPr>
          <w:p w:rsidR="00C17D45" w:rsidRPr="00AE0D1E" w:rsidRDefault="00C17D45" w:rsidP="00C17D45">
            <w:pPr>
              <w:rPr>
                <w:sz w:val="20"/>
                <w:szCs w:val="20"/>
                <w:lang w:val="en-GB"/>
              </w:rPr>
            </w:pPr>
            <w:r w:rsidRPr="00AE0D1E">
              <w:rPr>
                <w:sz w:val="20"/>
                <w:szCs w:val="20"/>
                <w:lang w:val="en-GB"/>
              </w:rPr>
              <w:t>National Forestry Research Institute</w:t>
            </w:r>
          </w:p>
        </w:tc>
        <w:tc>
          <w:tcPr>
            <w:tcW w:w="2396" w:type="dxa"/>
            <w:tcBorders>
              <w:top w:val="nil"/>
              <w:left w:val="nil"/>
              <w:bottom w:val="single" w:sz="8" w:space="0" w:color="auto"/>
              <w:right w:val="single" w:sz="8" w:space="0" w:color="auto"/>
            </w:tcBorders>
            <w:shd w:val="clear" w:color="auto" w:fill="auto"/>
            <w:hideMark/>
          </w:tcPr>
          <w:p w:rsidR="00C17D45" w:rsidRPr="00AE0D1E" w:rsidRDefault="00C17D45" w:rsidP="00C17D45">
            <w:pPr>
              <w:rPr>
                <w:sz w:val="20"/>
                <w:szCs w:val="20"/>
                <w:lang w:val="en-GB"/>
              </w:rPr>
            </w:pPr>
            <w:r w:rsidRPr="00AE0D1E">
              <w:rPr>
                <w:sz w:val="20"/>
                <w:szCs w:val="20"/>
                <w:lang w:val="en-GB"/>
              </w:rPr>
              <w:t>In Kind</w:t>
            </w:r>
          </w:p>
        </w:tc>
        <w:tc>
          <w:tcPr>
            <w:tcW w:w="1787" w:type="dxa"/>
            <w:tcBorders>
              <w:top w:val="nil"/>
              <w:left w:val="nil"/>
              <w:bottom w:val="single" w:sz="8" w:space="0" w:color="auto"/>
              <w:right w:val="single" w:sz="8" w:space="0" w:color="auto"/>
            </w:tcBorders>
            <w:shd w:val="clear" w:color="auto" w:fill="auto"/>
            <w:hideMark/>
          </w:tcPr>
          <w:p w:rsidR="00C17D45" w:rsidRPr="00AE0D1E" w:rsidRDefault="00C17D45" w:rsidP="00C17D45">
            <w:pPr>
              <w:jc w:val="right"/>
              <w:rPr>
                <w:sz w:val="20"/>
                <w:szCs w:val="20"/>
                <w:lang w:val="en-GB"/>
              </w:rPr>
            </w:pPr>
            <w:r w:rsidRPr="00AE0D1E">
              <w:rPr>
                <w:sz w:val="20"/>
                <w:szCs w:val="20"/>
                <w:lang w:val="en-GB"/>
              </w:rPr>
              <w:t>200,000</w:t>
            </w:r>
          </w:p>
        </w:tc>
      </w:tr>
      <w:tr w:rsidR="00C17D45" w:rsidRPr="00AE0D1E" w:rsidTr="00C17D45">
        <w:trPr>
          <w:trHeight w:val="113"/>
          <w:jc w:val="center"/>
        </w:trPr>
        <w:tc>
          <w:tcPr>
            <w:tcW w:w="2770" w:type="dxa"/>
            <w:tcBorders>
              <w:top w:val="nil"/>
              <w:left w:val="single" w:sz="8" w:space="0" w:color="auto"/>
              <w:bottom w:val="single" w:sz="8" w:space="0" w:color="auto"/>
              <w:right w:val="single" w:sz="8" w:space="0" w:color="auto"/>
            </w:tcBorders>
            <w:shd w:val="clear" w:color="auto" w:fill="auto"/>
            <w:hideMark/>
          </w:tcPr>
          <w:p w:rsidR="00C17D45" w:rsidRPr="00AE0D1E" w:rsidRDefault="00C17D45" w:rsidP="00C17D45">
            <w:pPr>
              <w:rPr>
                <w:sz w:val="20"/>
                <w:szCs w:val="20"/>
                <w:lang w:val="en-GB"/>
              </w:rPr>
            </w:pPr>
            <w:r w:rsidRPr="00AE0D1E">
              <w:rPr>
                <w:sz w:val="20"/>
                <w:szCs w:val="20"/>
                <w:lang w:val="en-GB"/>
              </w:rPr>
              <w:t>Academia</w:t>
            </w:r>
          </w:p>
        </w:tc>
        <w:tc>
          <w:tcPr>
            <w:tcW w:w="4203" w:type="dxa"/>
            <w:tcBorders>
              <w:top w:val="nil"/>
              <w:left w:val="nil"/>
              <w:bottom w:val="single" w:sz="8" w:space="0" w:color="auto"/>
              <w:right w:val="single" w:sz="8" w:space="0" w:color="auto"/>
            </w:tcBorders>
            <w:shd w:val="clear" w:color="auto" w:fill="auto"/>
            <w:hideMark/>
          </w:tcPr>
          <w:p w:rsidR="00C17D45" w:rsidRPr="00AE0D1E" w:rsidRDefault="00C17D45" w:rsidP="00C17D45">
            <w:pPr>
              <w:rPr>
                <w:sz w:val="20"/>
                <w:szCs w:val="20"/>
                <w:lang w:val="en-GB"/>
              </w:rPr>
            </w:pPr>
            <w:r w:rsidRPr="00AE0D1E">
              <w:rPr>
                <w:sz w:val="20"/>
                <w:szCs w:val="20"/>
                <w:lang w:val="en-GB"/>
              </w:rPr>
              <w:t xml:space="preserve">Makerere University </w:t>
            </w:r>
            <w:r w:rsidR="000C4E6E" w:rsidRPr="00AE0D1E">
              <w:rPr>
                <w:sz w:val="20"/>
                <w:szCs w:val="20"/>
                <w:lang w:val="en-GB"/>
              </w:rPr>
              <w:t xml:space="preserve"> - </w:t>
            </w:r>
            <w:r w:rsidRPr="00AE0D1E">
              <w:rPr>
                <w:sz w:val="20"/>
                <w:szCs w:val="20"/>
                <w:lang w:val="en-GB"/>
              </w:rPr>
              <w:t xml:space="preserve">Faculty </w:t>
            </w:r>
            <w:r w:rsidR="000C4E6E" w:rsidRPr="00AE0D1E">
              <w:rPr>
                <w:sz w:val="20"/>
                <w:szCs w:val="20"/>
                <w:lang w:val="en-GB"/>
              </w:rPr>
              <w:t>of Forestry</w:t>
            </w:r>
            <w:r w:rsidRPr="00AE0D1E">
              <w:rPr>
                <w:sz w:val="20"/>
                <w:szCs w:val="20"/>
                <w:lang w:val="en-GB"/>
              </w:rPr>
              <w:t xml:space="preserve"> and Nature Conservation</w:t>
            </w:r>
          </w:p>
        </w:tc>
        <w:tc>
          <w:tcPr>
            <w:tcW w:w="2396" w:type="dxa"/>
            <w:tcBorders>
              <w:top w:val="nil"/>
              <w:left w:val="nil"/>
              <w:bottom w:val="single" w:sz="8" w:space="0" w:color="auto"/>
              <w:right w:val="single" w:sz="8" w:space="0" w:color="auto"/>
            </w:tcBorders>
            <w:shd w:val="clear" w:color="auto" w:fill="auto"/>
            <w:hideMark/>
          </w:tcPr>
          <w:p w:rsidR="00C17D45" w:rsidRPr="00AE0D1E" w:rsidRDefault="00C17D45" w:rsidP="00C17D45">
            <w:pPr>
              <w:rPr>
                <w:sz w:val="20"/>
                <w:szCs w:val="20"/>
                <w:lang w:val="en-GB"/>
              </w:rPr>
            </w:pPr>
            <w:r w:rsidRPr="00AE0D1E">
              <w:rPr>
                <w:sz w:val="20"/>
                <w:szCs w:val="20"/>
                <w:lang w:val="en-GB"/>
              </w:rPr>
              <w:t>In Kind</w:t>
            </w:r>
          </w:p>
        </w:tc>
        <w:tc>
          <w:tcPr>
            <w:tcW w:w="1787" w:type="dxa"/>
            <w:tcBorders>
              <w:top w:val="nil"/>
              <w:left w:val="nil"/>
              <w:bottom w:val="single" w:sz="8" w:space="0" w:color="auto"/>
              <w:right w:val="single" w:sz="8" w:space="0" w:color="auto"/>
            </w:tcBorders>
            <w:shd w:val="clear" w:color="auto" w:fill="auto"/>
            <w:hideMark/>
          </w:tcPr>
          <w:p w:rsidR="00C17D45" w:rsidRPr="00AE0D1E" w:rsidRDefault="00C17D45" w:rsidP="00C17D45">
            <w:pPr>
              <w:jc w:val="right"/>
              <w:rPr>
                <w:sz w:val="20"/>
                <w:szCs w:val="20"/>
                <w:lang w:val="en-GB"/>
              </w:rPr>
            </w:pPr>
            <w:r w:rsidRPr="00AE0D1E">
              <w:rPr>
                <w:sz w:val="20"/>
                <w:szCs w:val="20"/>
                <w:lang w:val="en-GB"/>
              </w:rPr>
              <w:t>150,000</w:t>
            </w:r>
          </w:p>
        </w:tc>
      </w:tr>
      <w:tr w:rsidR="00C17D45" w:rsidRPr="00AE0D1E" w:rsidTr="00C17D45">
        <w:trPr>
          <w:trHeight w:val="113"/>
          <w:jc w:val="center"/>
        </w:trPr>
        <w:tc>
          <w:tcPr>
            <w:tcW w:w="2770" w:type="dxa"/>
            <w:tcBorders>
              <w:top w:val="nil"/>
              <w:left w:val="single" w:sz="8" w:space="0" w:color="auto"/>
              <w:bottom w:val="single" w:sz="8" w:space="0" w:color="auto"/>
              <w:right w:val="single" w:sz="8" w:space="0" w:color="auto"/>
            </w:tcBorders>
            <w:shd w:val="clear" w:color="auto" w:fill="auto"/>
            <w:hideMark/>
          </w:tcPr>
          <w:p w:rsidR="00C17D45" w:rsidRPr="00AE0D1E" w:rsidRDefault="00C17D45" w:rsidP="00C17D45">
            <w:pPr>
              <w:rPr>
                <w:sz w:val="20"/>
                <w:szCs w:val="20"/>
                <w:lang w:val="en-GB"/>
              </w:rPr>
            </w:pPr>
            <w:r w:rsidRPr="00AE0D1E">
              <w:rPr>
                <w:sz w:val="20"/>
                <w:szCs w:val="20"/>
                <w:lang w:val="en-GB"/>
              </w:rPr>
              <w:t>NGO</w:t>
            </w:r>
          </w:p>
        </w:tc>
        <w:tc>
          <w:tcPr>
            <w:tcW w:w="4203" w:type="dxa"/>
            <w:tcBorders>
              <w:top w:val="nil"/>
              <w:left w:val="nil"/>
              <w:bottom w:val="single" w:sz="8" w:space="0" w:color="auto"/>
              <w:right w:val="single" w:sz="8" w:space="0" w:color="auto"/>
            </w:tcBorders>
            <w:shd w:val="clear" w:color="auto" w:fill="auto"/>
            <w:hideMark/>
          </w:tcPr>
          <w:p w:rsidR="00C17D45" w:rsidRPr="00AE0D1E" w:rsidRDefault="00C17D45" w:rsidP="00C17D45">
            <w:pPr>
              <w:rPr>
                <w:sz w:val="20"/>
                <w:szCs w:val="20"/>
                <w:lang w:val="en-GB"/>
              </w:rPr>
            </w:pPr>
            <w:r w:rsidRPr="00AE0D1E">
              <w:rPr>
                <w:sz w:val="20"/>
                <w:szCs w:val="20"/>
                <w:lang w:val="en-GB"/>
              </w:rPr>
              <w:t>NARO PGRC</w:t>
            </w:r>
          </w:p>
        </w:tc>
        <w:tc>
          <w:tcPr>
            <w:tcW w:w="2396" w:type="dxa"/>
            <w:tcBorders>
              <w:top w:val="nil"/>
              <w:left w:val="nil"/>
              <w:bottom w:val="single" w:sz="8" w:space="0" w:color="auto"/>
              <w:right w:val="single" w:sz="8" w:space="0" w:color="auto"/>
            </w:tcBorders>
            <w:shd w:val="clear" w:color="auto" w:fill="auto"/>
            <w:hideMark/>
          </w:tcPr>
          <w:p w:rsidR="00C17D45" w:rsidRPr="00AE0D1E" w:rsidRDefault="00C17D45" w:rsidP="00C17D45">
            <w:pPr>
              <w:rPr>
                <w:sz w:val="20"/>
                <w:szCs w:val="20"/>
                <w:lang w:val="en-GB"/>
              </w:rPr>
            </w:pPr>
            <w:r w:rsidRPr="00AE0D1E">
              <w:rPr>
                <w:sz w:val="20"/>
                <w:szCs w:val="20"/>
                <w:lang w:val="en-GB"/>
              </w:rPr>
              <w:t>In Kind</w:t>
            </w:r>
          </w:p>
        </w:tc>
        <w:tc>
          <w:tcPr>
            <w:tcW w:w="1787" w:type="dxa"/>
            <w:tcBorders>
              <w:top w:val="nil"/>
              <w:left w:val="nil"/>
              <w:bottom w:val="single" w:sz="8" w:space="0" w:color="auto"/>
              <w:right w:val="single" w:sz="8" w:space="0" w:color="auto"/>
            </w:tcBorders>
            <w:shd w:val="clear" w:color="auto" w:fill="auto"/>
            <w:hideMark/>
          </w:tcPr>
          <w:p w:rsidR="00C17D45" w:rsidRPr="00AE0D1E" w:rsidRDefault="00C17D45" w:rsidP="00C17D45">
            <w:pPr>
              <w:jc w:val="right"/>
              <w:rPr>
                <w:sz w:val="20"/>
                <w:szCs w:val="20"/>
                <w:lang w:val="en-GB"/>
              </w:rPr>
            </w:pPr>
            <w:r w:rsidRPr="00AE0D1E">
              <w:rPr>
                <w:sz w:val="20"/>
                <w:szCs w:val="20"/>
                <w:lang w:val="en-GB"/>
              </w:rPr>
              <w:t>150,000</w:t>
            </w:r>
          </w:p>
        </w:tc>
      </w:tr>
      <w:tr w:rsidR="00C17D45" w:rsidRPr="00AE0D1E" w:rsidTr="00C17D45">
        <w:trPr>
          <w:trHeight w:val="113"/>
          <w:jc w:val="center"/>
        </w:trPr>
        <w:tc>
          <w:tcPr>
            <w:tcW w:w="2770" w:type="dxa"/>
            <w:tcBorders>
              <w:top w:val="nil"/>
              <w:left w:val="single" w:sz="8" w:space="0" w:color="auto"/>
              <w:bottom w:val="single" w:sz="8" w:space="0" w:color="auto"/>
              <w:right w:val="single" w:sz="8" w:space="0" w:color="auto"/>
            </w:tcBorders>
            <w:shd w:val="clear" w:color="auto" w:fill="auto"/>
            <w:hideMark/>
          </w:tcPr>
          <w:p w:rsidR="00C17D45" w:rsidRPr="00AE0D1E" w:rsidRDefault="00C17D45" w:rsidP="00C17D45">
            <w:pPr>
              <w:rPr>
                <w:sz w:val="20"/>
                <w:szCs w:val="20"/>
                <w:lang w:val="en-GB"/>
              </w:rPr>
            </w:pPr>
            <w:r w:rsidRPr="00AE0D1E">
              <w:rPr>
                <w:sz w:val="20"/>
                <w:szCs w:val="20"/>
                <w:lang w:val="en-GB"/>
              </w:rPr>
              <w:t>NGO</w:t>
            </w:r>
          </w:p>
        </w:tc>
        <w:tc>
          <w:tcPr>
            <w:tcW w:w="4203" w:type="dxa"/>
            <w:tcBorders>
              <w:top w:val="nil"/>
              <w:left w:val="nil"/>
              <w:bottom w:val="single" w:sz="8" w:space="0" w:color="auto"/>
              <w:right w:val="single" w:sz="8" w:space="0" w:color="auto"/>
            </w:tcBorders>
            <w:shd w:val="clear" w:color="auto" w:fill="auto"/>
            <w:hideMark/>
          </w:tcPr>
          <w:p w:rsidR="00C17D45" w:rsidRPr="00AE0D1E" w:rsidRDefault="00C17D45" w:rsidP="00C17D45">
            <w:pPr>
              <w:rPr>
                <w:sz w:val="20"/>
                <w:szCs w:val="20"/>
                <w:lang w:val="en-GB"/>
              </w:rPr>
            </w:pPr>
            <w:r w:rsidRPr="00AE0D1E">
              <w:rPr>
                <w:sz w:val="20"/>
                <w:szCs w:val="20"/>
                <w:lang w:val="en-GB"/>
              </w:rPr>
              <w:t>African Wildlife Foundation</w:t>
            </w:r>
          </w:p>
        </w:tc>
        <w:tc>
          <w:tcPr>
            <w:tcW w:w="2396" w:type="dxa"/>
            <w:tcBorders>
              <w:top w:val="nil"/>
              <w:left w:val="nil"/>
              <w:bottom w:val="single" w:sz="8" w:space="0" w:color="auto"/>
              <w:right w:val="single" w:sz="8" w:space="0" w:color="auto"/>
            </w:tcBorders>
            <w:shd w:val="clear" w:color="auto" w:fill="auto"/>
            <w:hideMark/>
          </w:tcPr>
          <w:p w:rsidR="00C17D45" w:rsidRPr="00AE0D1E" w:rsidRDefault="00C17D45" w:rsidP="00C17D45">
            <w:pPr>
              <w:rPr>
                <w:sz w:val="20"/>
                <w:szCs w:val="20"/>
                <w:lang w:val="en-GB"/>
              </w:rPr>
            </w:pPr>
            <w:r w:rsidRPr="00AE0D1E">
              <w:rPr>
                <w:sz w:val="20"/>
                <w:szCs w:val="20"/>
                <w:lang w:val="en-GB"/>
              </w:rPr>
              <w:t>In Kind</w:t>
            </w:r>
          </w:p>
        </w:tc>
        <w:tc>
          <w:tcPr>
            <w:tcW w:w="1787" w:type="dxa"/>
            <w:tcBorders>
              <w:top w:val="nil"/>
              <w:left w:val="nil"/>
              <w:bottom w:val="single" w:sz="8" w:space="0" w:color="auto"/>
              <w:right w:val="single" w:sz="8" w:space="0" w:color="auto"/>
            </w:tcBorders>
            <w:shd w:val="clear" w:color="auto" w:fill="auto"/>
            <w:hideMark/>
          </w:tcPr>
          <w:p w:rsidR="00C17D45" w:rsidRPr="00AE0D1E" w:rsidRDefault="00C17D45" w:rsidP="00C17D45">
            <w:pPr>
              <w:jc w:val="right"/>
              <w:rPr>
                <w:sz w:val="20"/>
                <w:szCs w:val="20"/>
                <w:lang w:val="en-GB"/>
              </w:rPr>
            </w:pPr>
            <w:r w:rsidRPr="00AE0D1E">
              <w:rPr>
                <w:sz w:val="20"/>
                <w:szCs w:val="20"/>
                <w:lang w:val="en-GB"/>
              </w:rPr>
              <w:t>2,000,000</w:t>
            </w:r>
          </w:p>
        </w:tc>
      </w:tr>
      <w:tr w:rsidR="00C17D45" w:rsidRPr="00AE0D1E" w:rsidTr="00C17D45">
        <w:trPr>
          <w:trHeight w:val="113"/>
          <w:jc w:val="center"/>
        </w:trPr>
        <w:tc>
          <w:tcPr>
            <w:tcW w:w="9369" w:type="dxa"/>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rsidR="00C17D45" w:rsidRPr="00AE0D1E" w:rsidRDefault="00C17D45" w:rsidP="00C17D45">
            <w:pPr>
              <w:rPr>
                <w:b/>
                <w:bCs/>
                <w:color w:val="000000"/>
                <w:sz w:val="20"/>
                <w:szCs w:val="20"/>
                <w:lang w:val="en-GB"/>
              </w:rPr>
            </w:pPr>
            <w:r w:rsidRPr="00AE0D1E">
              <w:rPr>
                <w:b/>
                <w:bCs/>
                <w:color w:val="000000"/>
                <w:sz w:val="20"/>
                <w:szCs w:val="20"/>
                <w:lang w:val="en-GB"/>
              </w:rPr>
              <w:t>Total Co-financing</w:t>
            </w:r>
          </w:p>
        </w:tc>
        <w:tc>
          <w:tcPr>
            <w:tcW w:w="1787" w:type="dxa"/>
            <w:tcBorders>
              <w:top w:val="nil"/>
              <w:left w:val="nil"/>
              <w:bottom w:val="single" w:sz="8" w:space="0" w:color="auto"/>
              <w:right w:val="single" w:sz="8" w:space="0" w:color="auto"/>
            </w:tcBorders>
            <w:shd w:val="clear" w:color="auto" w:fill="auto"/>
            <w:hideMark/>
          </w:tcPr>
          <w:p w:rsidR="00C17D45" w:rsidRPr="00AE0D1E" w:rsidRDefault="00C17D45" w:rsidP="00C17D45">
            <w:pPr>
              <w:jc w:val="right"/>
              <w:rPr>
                <w:b/>
                <w:bCs/>
                <w:sz w:val="20"/>
                <w:szCs w:val="20"/>
                <w:lang w:val="en-GB"/>
              </w:rPr>
            </w:pPr>
            <w:r w:rsidRPr="00AE0D1E">
              <w:rPr>
                <w:b/>
                <w:bCs/>
                <w:sz w:val="20"/>
                <w:szCs w:val="20"/>
                <w:lang w:val="en-GB"/>
              </w:rPr>
              <w:t>10,684,700</w:t>
            </w:r>
          </w:p>
        </w:tc>
      </w:tr>
    </w:tbl>
    <w:p w:rsidR="00B86269" w:rsidRPr="00AE0D1E" w:rsidRDefault="00B86269" w:rsidP="008F524E">
      <w:pPr>
        <w:pStyle w:val="Footer"/>
        <w:numPr>
          <w:ilvl w:val="0"/>
          <w:numId w:val="2"/>
        </w:numPr>
        <w:tabs>
          <w:tab w:val="clear" w:pos="360"/>
          <w:tab w:val="clear" w:pos="4320"/>
          <w:tab w:val="clear" w:pos="8640"/>
          <w:tab w:val="num" w:pos="270"/>
        </w:tabs>
        <w:spacing w:before="240" w:after="80"/>
        <w:ind w:left="-90" w:firstLine="0"/>
        <w:rPr>
          <w:b/>
          <w:bCs/>
          <w:smallCaps/>
          <w:color w:val="000000" w:themeColor="text1"/>
          <w:sz w:val="22"/>
          <w:szCs w:val="22"/>
        </w:rPr>
      </w:pPr>
      <w:r w:rsidRPr="00AE0D1E">
        <w:rPr>
          <w:b/>
          <w:bCs/>
          <w:smallCaps/>
          <w:color w:val="000000" w:themeColor="text1"/>
          <w:sz w:val="22"/>
          <w:szCs w:val="22"/>
        </w:rPr>
        <w:t>GEF/LDCF/SCCF Resources Requested by agency, Focal Area  and country</w:t>
      </w:r>
      <w:r w:rsidRPr="00AE0D1E">
        <w:rPr>
          <w:smallCaps/>
          <w:color w:val="000000" w:themeColor="text1"/>
          <w:sz w:val="22"/>
          <w:szCs w:val="22"/>
          <w:vertAlign w:val="superscript"/>
        </w:rPr>
        <w:t xml:space="preserve">1 </w:t>
      </w:r>
    </w:p>
    <w:tbl>
      <w:tblPr>
        <w:tblW w:w="5000" w:type="pct"/>
        <w:jc w:val="center"/>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825"/>
        <w:gridCol w:w="1435"/>
        <w:gridCol w:w="1812"/>
        <w:gridCol w:w="1854"/>
        <w:gridCol w:w="1388"/>
        <w:gridCol w:w="1485"/>
        <w:gridCol w:w="1397"/>
      </w:tblGrid>
      <w:tr w:rsidR="00B86269" w:rsidRPr="00AE0D1E" w:rsidTr="0081611C">
        <w:trPr>
          <w:cantSplit/>
          <w:trHeight w:val="278"/>
          <w:jc w:val="center"/>
        </w:trPr>
        <w:tc>
          <w:tcPr>
            <w:tcW w:w="815" w:type="pct"/>
            <w:vMerge w:val="restart"/>
            <w:vAlign w:val="center"/>
          </w:tcPr>
          <w:p w:rsidR="00B86269" w:rsidRPr="00AE0D1E" w:rsidRDefault="00B86269">
            <w:pPr>
              <w:spacing w:after="80"/>
              <w:jc w:val="center"/>
              <w:rPr>
                <w:b/>
                <w:bCs/>
                <w:color w:val="000000" w:themeColor="text1"/>
                <w:sz w:val="20"/>
                <w:szCs w:val="20"/>
              </w:rPr>
            </w:pPr>
            <w:r w:rsidRPr="00AE0D1E">
              <w:rPr>
                <w:b/>
                <w:bCs/>
                <w:color w:val="000000" w:themeColor="text1"/>
                <w:sz w:val="20"/>
                <w:szCs w:val="20"/>
              </w:rPr>
              <w:t>GEF Agency</w:t>
            </w:r>
          </w:p>
        </w:tc>
        <w:tc>
          <w:tcPr>
            <w:tcW w:w="641" w:type="pct"/>
            <w:vMerge w:val="restart"/>
            <w:vAlign w:val="center"/>
          </w:tcPr>
          <w:p w:rsidR="00B86269" w:rsidRPr="00AE0D1E" w:rsidRDefault="00B86269">
            <w:pPr>
              <w:jc w:val="center"/>
              <w:rPr>
                <w:b/>
                <w:bCs/>
                <w:color w:val="000000" w:themeColor="text1"/>
                <w:sz w:val="20"/>
                <w:szCs w:val="20"/>
              </w:rPr>
            </w:pPr>
            <w:r w:rsidRPr="00AE0D1E">
              <w:rPr>
                <w:b/>
                <w:bCs/>
                <w:color w:val="000000" w:themeColor="text1"/>
                <w:sz w:val="20"/>
                <w:szCs w:val="20"/>
              </w:rPr>
              <w:t>Type of Trust Fund</w:t>
            </w:r>
          </w:p>
        </w:tc>
        <w:tc>
          <w:tcPr>
            <w:tcW w:w="809" w:type="pct"/>
            <w:vMerge w:val="restart"/>
            <w:vAlign w:val="center"/>
          </w:tcPr>
          <w:p w:rsidR="00B86269" w:rsidRPr="00AE0D1E" w:rsidRDefault="00B86269">
            <w:pPr>
              <w:jc w:val="center"/>
              <w:rPr>
                <w:b/>
                <w:bCs/>
                <w:color w:val="000000" w:themeColor="text1"/>
                <w:sz w:val="20"/>
                <w:szCs w:val="20"/>
              </w:rPr>
            </w:pPr>
            <w:r w:rsidRPr="00AE0D1E">
              <w:rPr>
                <w:b/>
                <w:bCs/>
                <w:color w:val="000000" w:themeColor="text1"/>
                <w:sz w:val="20"/>
                <w:szCs w:val="20"/>
              </w:rPr>
              <w:t>Focal Area</w:t>
            </w:r>
          </w:p>
        </w:tc>
        <w:tc>
          <w:tcPr>
            <w:tcW w:w="828" w:type="pct"/>
            <w:vMerge w:val="restart"/>
            <w:vAlign w:val="center"/>
          </w:tcPr>
          <w:p w:rsidR="00B86269" w:rsidRPr="00AE0D1E" w:rsidRDefault="00B86269">
            <w:pPr>
              <w:spacing w:after="80"/>
              <w:ind w:right="-108"/>
              <w:jc w:val="center"/>
              <w:rPr>
                <w:b/>
                <w:bCs/>
                <w:color w:val="000000" w:themeColor="text1"/>
                <w:sz w:val="20"/>
                <w:szCs w:val="20"/>
              </w:rPr>
            </w:pPr>
            <w:r w:rsidRPr="00AE0D1E">
              <w:rPr>
                <w:b/>
                <w:bCs/>
                <w:color w:val="000000" w:themeColor="text1"/>
                <w:sz w:val="20"/>
                <w:szCs w:val="20"/>
              </w:rPr>
              <w:t>Country Name/</w:t>
            </w:r>
          </w:p>
          <w:p w:rsidR="00B86269" w:rsidRPr="00AE0D1E" w:rsidRDefault="00B86269">
            <w:pPr>
              <w:spacing w:after="80"/>
              <w:jc w:val="center"/>
              <w:rPr>
                <w:b/>
                <w:bCs/>
                <w:color w:val="000000" w:themeColor="text1"/>
                <w:sz w:val="20"/>
                <w:szCs w:val="20"/>
              </w:rPr>
            </w:pPr>
            <w:r w:rsidRPr="00AE0D1E">
              <w:rPr>
                <w:b/>
                <w:bCs/>
                <w:color w:val="000000" w:themeColor="text1"/>
                <w:sz w:val="20"/>
                <w:szCs w:val="20"/>
              </w:rPr>
              <w:t>Global</w:t>
            </w:r>
          </w:p>
        </w:tc>
        <w:tc>
          <w:tcPr>
            <w:tcW w:w="1907" w:type="pct"/>
            <w:gridSpan w:val="3"/>
            <w:vAlign w:val="center"/>
          </w:tcPr>
          <w:p w:rsidR="00B86269" w:rsidRPr="00AE0D1E" w:rsidRDefault="00B86269">
            <w:pPr>
              <w:spacing w:after="80"/>
              <w:jc w:val="center"/>
              <w:rPr>
                <w:b/>
                <w:bCs/>
                <w:color w:val="000000" w:themeColor="text1"/>
                <w:sz w:val="20"/>
                <w:szCs w:val="20"/>
              </w:rPr>
            </w:pPr>
            <w:r w:rsidRPr="00AE0D1E">
              <w:rPr>
                <w:b/>
                <w:bCs/>
                <w:color w:val="000000" w:themeColor="text1"/>
                <w:sz w:val="20"/>
                <w:szCs w:val="20"/>
              </w:rPr>
              <w:t>(in $)</w:t>
            </w:r>
          </w:p>
        </w:tc>
      </w:tr>
      <w:tr w:rsidR="00B86269" w:rsidRPr="00AE0D1E" w:rsidTr="0081611C">
        <w:trPr>
          <w:cantSplit/>
          <w:trHeight w:val="260"/>
          <w:jc w:val="center"/>
        </w:trPr>
        <w:tc>
          <w:tcPr>
            <w:tcW w:w="815" w:type="pct"/>
            <w:vMerge/>
          </w:tcPr>
          <w:p w:rsidR="00B86269" w:rsidRPr="00AE0D1E" w:rsidRDefault="00B86269">
            <w:pPr>
              <w:rPr>
                <w:b/>
                <w:bCs/>
                <w:smallCaps/>
                <w:color w:val="000000" w:themeColor="text1"/>
                <w:sz w:val="20"/>
                <w:szCs w:val="20"/>
              </w:rPr>
            </w:pPr>
          </w:p>
        </w:tc>
        <w:tc>
          <w:tcPr>
            <w:tcW w:w="641" w:type="pct"/>
            <w:vMerge/>
          </w:tcPr>
          <w:p w:rsidR="00B86269" w:rsidRPr="00AE0D1E" w:rsidRDefault="00B86269">
            <w:pPr>
              <w:rPr>
                <w:b/>
                <w:bCs/>
                <w:smallCaps/>
                <w:color w:val="000000" w:themeColor="text1"/>
                <w:sz w:val="20"/>
                <w:szCs w:val="20"/>
              </w:rPr>
            </w:pPr>
          </w:p>
        </w:tc>
        <w:tc>
          <w:tcPr>
            <w:tcW w:w="809" w:type="pct"/>
            <w:vMerge/>
          </w:tcPr>
          <w:p w:rsidR="00B86269" w:rsidRPr="00AE0D1E" w:rsidRDefault="00B86269">
            <w:pPr>
              <w:rPr>
                <w:b/>
                <w:bCs/>
                <w:smallCaps/>
                <w:color w:val="000000" w:themeColor="text1"/>
                <w:sz w:val="20"/>
                <w:szCs w:val="20"/>
              </w:rPr>
            </w:pPr>
          </w:p>
        </w:tc>
        <w:tc>
          <w:tcPr>
            <w:tcW w:w="828" w:type="pct"/>
            <w:vMerge/>
          </w:tcPr>
          <w:p w:rsidR="00B86269" w:rsidRPr="00AE0D1E" w:rsidRDefault="00B86269">
            <w:pPr>
              <w:jc w:val="center"/>
              <w:rPr>
                <w:b/>
                <w:bCs/>
                <w:color w:val="000000" w:themeColor="text1"/>
                <w:sz w:val="20"/>
                <w:szCs w:val="20"/>
              </w:rPr>
            </w:pPr>
          </w:p>
        </w:tc>
        <w:tc>
          <w:tcPr>
            <w:tcW w:w="620" w:type="pct"/>
            <w:vAlign w:val="center"/>
          </w:tcPr>
          <w:p w:rsidR="00B86269" w:rsidRPr="00AE0D1E" w:rsidRDefault="00B86269">
            <w:pPr>
              <w:jc w:val="center"/>
              <w:rPr>
                <w:b/>
                <w:bCs/>
                <w:color w:val="000000" w:themeColor="text1"/>
                <w:sz w:val="20"/>
                <w:szCs w:val="20"/>
              </w:rPr>
            </w:pPr>
            <w:r w:rsidRPr="00AE0D1E">
              <w:rPr>
                <w:b/>
                <w:bCs/>
                <w:color w:val="000000" w:themeColor="text1"/>
                <w:sz w:val="20"/>
                <w:szCs w:val="20"/>
              </w:rPr>
              <w:t xml:space="preserve">Grant Amount </w:t>
            </w:r>
            <w:r w:rsidRPr="00AE0D1E">
              <w:rPr>
                <w:color w:val="000000" w:themeColor="text1"/>
                <w:sz w:val="20"/>
                <w:szCs w:val="20"/>
              </w:rPr>
              <w:t>(a)</w:t>
            </w:r>
          </w:p>
        </w:tc>
        <w:tc>
          <w:tcPr>
            <w:tcW w:w="663" w:type="pct"/>
            <w:vAlign w:val="center"/>
          </w:tcPr>
          <w:p w:rsidR="00B86269" w:rsidRPr="00AE0D1E" w:rsidRDefault="00B86269">
            <w:pPr>
              <w:jc w:val="center"/>
              <w:rPr>
                <w:b/>
                <w:bCs/>
                <w:color w:val="000000" w:themeColor="text1"/>
                <w:sz w:val="20"/>
                <w:szCs w:val="20"/>
              </w:rPr>
            </w:pPr>
            <w:r w:rsidRPr="00AE0D1E">
              <w:rPr>
                <w:b/>
                <w:bCs/>
                <w:color w:val="000000" w:themeColor="text1"/>
                <w:sz w:val="20"/>
                <w:szCs w:val="20"/>
              </w:rPr>
              <w:t xml:space="preserve">Agency Fee </w:t>
            </w:r>
            <w:r w:rsidRPr="00AE0D1E">
              <w:rPr>
                <w:color w:val="000000" w:themeColor="text1"/>
                <w:sz w:val="20"/>
                <w:szCs w:val="20"/>
              </w:rPr>
              <w:t>(b)</w:t>
            </w:r>
            <w:r w:rsidRPr="00AE0D1E">
              <w:rPr>
                <w:color w:val="000000" w:themeColor="text1"/>
                <w:sz w:val="20"/>
                <w:szCs w:val="20"/>
                <w:vertAlign w:val="superscript"/>
              </w:rPr>
              <w:t>2</w:t>
            </w:r>
          </w:p>
        </w:tc>
        <w:tc>
          <w:tcPr>
            <w:tcW w:w="624" w:type="pct"/>
            <w:vAlign w:val="center"/>
          </w:tcPr>
          <w:p w:rsidR="00B86269" w:rsidRPr="00AE0D1E" w:rsidRDefault="00B86269">
            <w:pPr>
              <w:ind w:firstLine="195"/>
              <w:jc w:val="center"/>
              <w:rPr>
                <w:b/>
                <w:bCs/>
                <w:color w:val="000000" w:themeColor="text1"/>
                <w:sz w:val="20"/>
                <w:szCs w:val="20"/>
              </w:rPr>
            </w:pPr>
            <w:r w:rsidRPr="00AE0D1E">
              <w:rPr>
                <w:b/>
                <w:bCs/>
                <w:color w:val="000000" w:themeColor="text1"/>
                <w:sz w:val="20"/>
                <w:szCs w:val="20"/>
              </w:rPr>
              <w:t xml:space="preserve">Total </w:t>
            </w:r>
            <w:r w:rsidRPr="00AE0D1E">
              <w:rPr>
                <w:color w:val="000000" w:themeColor="text1"/>
                <w:sz w:val="20"/>
                <w:szCs w:val="20"/>
              </w:rPr>
              <w:t>c=a+b</w:t>
            </w:r>
          </w:p>
        </w:tc>
      </w:tr>
      <w:tr w:rsidR="00B86269" w:rsidRPr="00AE0D1E" w:rsidTr="0081611C">
        <w:trPr>
          <w:trHeight w:val="253"/>
          <w:jc w:val="center"/>
        </w:trPr>
        <w:tc>
          <w:tcPr>
            <w:tcW w:w="815" w:type="pct"/>
          </w:tcPr>
          <w:p w:rsidR="00B86269" w:rsidRPr="00AE0D1E" w:rsidRDefault="00D07D55">
            <w:pPr>
              <w:rPr>
                <w:color w:val="000000" w:themeColor="text1"/>
                <w:sz w:val="20"/>
                <w:szCs w:val="20"/>
              </w:rPr>
            </w:pPr>
            <w:r w:rsidRPr="00AE0D1E">
              <w:rPr>
                <w:color w:val="000000" w:themeColor="text1"/>
                <w:sz w:val="20"/>
                <w:szCs w:val="20"/>
              </w:rPr>
              <w:t>UNDP</w:t>
            </w:r>
          </w:p>
        </w:tc>
        <w:bookmarkStart w:id="13" w:name="D_TFTYPE_01"/>
        <w:tc>
          <w:tcPr>
            <w:tcW w:w="641" w:type="pct"/>
          </w:tcPr>
          <w:p w:rsidR="00B86269" w:rsidRPr="00AE0D1E" w:rsidRDefault="009E524A">
            <w:pPr>
              <w:rPr>
                <w:color w:val="000000" w:themeColor="text1"/>
                <w:sz w:val="20"/>
                <w:szCs w:val="20"/>
              </w:rPr>
            </w:pPr>
            <w:r w:rsidRPr="00AE0D1E">
              <w:rPr>
                <w:color w:val="000000" w:themeColor="text1"/>
                <w:sz w:val="20"/>
                <w:szCs w:val="20"/>
              </w:rPr>
              <w:fldChar w:fldCharType="begin">
                <w:ffData>
                  <w:name w:val="D_TFTYPE_01"/>
                  <w:enabled/>
                  <w:calcOnExit w:val="0"/>
                  <w:ddList>
                    <w:result w:val="1"/>
                    <w:listEntry w:val="(select)"/>
                    <w:listEntry w:val="GEF TF"/>
                    <w:listEntry w:val="LDCF"/>
                    <w:listEntry w:val="SCCF"/>
                  </w:ddList>
                </w:ffData>
              </w:fldChar>
            </w:r>
            <w:r w:rsidR="00B86269" w:rsidRPr="00AE0D1E">
              <w:rPr>
                <w:color w:val="000000" w:themeColor="text1"/>
                <w:sz w:val="20"/>
                <w:szCs w:val="20"/>
              </w:rPr>
              <w:instrText xml:space="preserve"> FORMDROPDOWN </w:instrText>
            </w:r>
            <w:r>
              <w:rPr>
                <w:color w:val="000000" w:themeColor="text1"/>
                <w:sz w:val="20"/>
                <w:szCs w:val="20"/>
              </w:rPr>
            </w:r>
            <w:r>
              <w:rPr>
                <w:color w:val="000000" w:themeColor="text1"/>
                <w:sz w:val="20"/>
                <w:szCs w:val="20"/>
              </w:rPr>
              <w:fldChar w:fldCharType="separate"/>
            </w:r>
            <w:r w:rsidRPr="00AE0D1E">
              <w:rPr>
                <w:color w:val="000000" w:themeColor="text1"/>
                <w:sz w:val="20"/>
                <w:szCs w:val="20"/>
              </w:rPr>
              <w:fldChar w:fldCharType="end"/>
            </w:r>
            <w:bookmarkEnd w:id="13"/>
          </w:p>
        </w:tc>
        <w:tc>
          <w:tcPr>
            <w:tcW w:w="809" w:type="pct"/>
          </w:tcPr>
          <w:p w:rsidR="00B86269" w:rsidRPr="00AE0D1E" w:rsidRDefault="00D07D55">
            <w:pPr>
              <w:rPr>
                <w:color w:val="000000" w:themeColor="text1"/>
                <w:sz w:val="20"/>
                <w:szCs w:val="20"/>
              </w:rPr>
            </w:pPr>
            <w:r w:rsidRPr="00AE0D1E">
              <w:rPr>
                <w:color w:val="000000" w:themeColor="text1"/>
                <w:sz w:val="20"/>
                <w:szCs w:val="20"/>
              </w:rPr>
              <w:t>Biodiversity</w:t>
            </w:r>
          </w:p>
        </w:tc>
        <w:tc>
          <w:tcPr>
            <w:tcW w:w="828" w:type="pct"/>
          </w:tcPr>
          <w:p w:rsidR="00B86269" w:rsidRPr="00AE0D1E" w:rsidRDefault="00F05FD0">
            <w:pPr>
              <w:rPr>
                <w:color w:val="000000" w:themeColor="text1"/>
                <w:sz w:val="20"/>
                <w:szCs w:val="20"/>
              </w:rPr>
            </w:pPr>
            <w:r w:rsidRPr="00AE0D1E">
              <w:rPr>
                <w:color w:val="000000" w:themeColor="text1"/>
                <w:sz w:val="20"/>
                <w:szCs w:val="20"/>
              </w:rPr>
              <w:t>Uganda</w:t>
            </w:r>
          </w:p>
        </w:tc>
        <w:tc>
          <w:tcPr>
            <w:tcW w:w="620" w:type="pct"/>
          </w:tcPr>
          <w:p w:rsidR="00B86269" w:rsidRPr="00AE0D1E" w:rsidRDefault="00F05FD0">
            <w:pPr>
              <w:jc w:val="right"/>
              <w:rPr>
                <w:color w:val="000000" w:themeColor="text1"/>
                <w:sz w:val="20"/>
                <w:szCs w:val="20"/>
              </w:rPr>
            </w:pPr>
            <w:r w:rsidRPr="00AE0D1E">
              <w:rPr>
                <w:color w:val="000000" w:themeColor="text1"/>
                <w:sz w:val="20"/>
                <w:szCs w:val="20"/>
              </w:rPr>
              <w:t>3,080,000</w:t>
            </w:r>
          </w:p>
        </w:tc>
        <w:tc>
          <w:tcPr>
            <w:tcW w:w="663" w:type="pct"/>
          </w:tcPr>
          <w:p w:rsidR="00B86269" w:rsidRPr="00AE0D1E" w:rsidRDefault="00BF4100">
            <w:pPr>
              <w:jc w:val="right"/>
              <w:rPr>
                <w:color w:val="000000" w:themeColor="text1"/>
                <w:sz w:val="20"/>
                <w:szCs w:val="20"/>
              </w:rPr>
            </w:pPr>
            <w:r w:rsidRPr="00AE0D1E">
              <w:rPr>
                <w:color w:val="000000" w:themeColor="text1"/>
                <w:sz w:val="20"/>
                <w:szCs w:val="20"/>
              </w:rPr>
              <w:t>308,000</w:t>
            </w:r>
          </w:p>
        </w:tc>
        <w:tc>
          <w:tcPr>
            <w:tcW w:w="624" w:type="pct"/>
          </w:tcPr>
          <w:p w:rsidR="00B86269" w:rsidRPr="00AE0D1E" w:rsidRDefault="00BF4100">
            <w:pPr>
              <w:jc w:val="right"/>
              <w:rPr>
                <w:color w:val="000000" w:themeColor="text1"/>
                <w:sz w:val="20"/>
                <w:szCs w:val="20"/>
              </w:rPr>
            </w:pPr>
            <w:r w:rsidRPr="00AE0D1E">
              <w:rPr>
                <w:color w:val="000000" w:themeColor="text1"/>
                <w:sz w:val="20"/>
                <w:szCs w:val="20"/>
              </w:rPr>
              <w:t>3,388,000</w:t>
            </w:r>
          </w:p>
        </w:tc>
      </w:tr>
      <w:tr w:rsidR="00BF4100" w:rsidRPr="00AE0D1E" w:rsidTr="0081611C">
        <w:trPr>
          <w:trHeight w:val="253"/>
          <w:jc w:val="center"/>
        </w:trPr>
        <w:tc>
          <w:tcPr>
            <w:tcW w:w="3093" w:type="pct"/>
            <w:gridSpan w:val="4"/>
            <w:tcBorders>
              <w:top w:val="double" w:sz="4" w:space="0" w:color="auto"/>
            </w:tcBorders>
          </w:tcPr>
          <w:p w:rsidR="00BF4100" w:rsidRPr="00AE0D1E" w:rsidRDefault="00BF4100">
            <w:pPr>
              <w:rPr>
                <w:color w:val="000000" w:themeColor="text1"/>
                <w:sz w:val="20"/>
                <w:szCs w:val="20"/>
              </w:rPr>
            </w:pPr>
            <w:r w:rsidRPr="00AE0D1E">
              <w:rPr>
                <w:b/>
                <w:bCs/>
                <w:color w:val="000000" w:themeColor="text1"/>
                <w:sz w:val="20"/>
                <w:szCs w:val="20"/>
              </w:rPr>
              <w:t>Total Grant Resources</w:t>
            </w:r>
          </w:p>
        </w:tc>
        <w:tc>
          <w:tcPr>
            <w:tcW w:w="620" w:type="pct"/>
            <w:tcBorders>
              <w:top w:val="double" w:sz="4" w:space="0" w:color="auto"/>
            </w:tcBorders>
          </w:tcPr>
          <w:p w:rsidR="00BF4100" w:rsidRPr="00AE0D1E" w:rsidRDefault="00BF4100">
            <w:pPr>
              <w:jc w:val="right"/>
              <w:rPr>
                <w:b/>
                <w:color w:val="000000" w:themeColor="text1"/>
                <w:sz w:val="20"/>
                <w:szCs w:val="20"/>
              </w:rPr>
            </w:pPr>
            <w:r w:rsidRPr="00AE0D1E">
              <w:rPr>
                <w:b/>
                <w:color w:val="000000" w:themeColor="text1"/>
                <w:sz w:val="20"/>
                <w:szCs w:val="20"/>
              </w:rPr>
              <w:t>3,080,000</w:t>
            </w:r>
          </w:p>
        </w:tc>
        <w:tc>
          <w:tcPr>
            <w:tcW w:w="663" w:type="pct"/>
            <w:tcBorders>
              <w:top w:val="double" w:sz="4" w:space="0" w:color="auto"/>
            </w:tcBorders>
          </w:tcPr>
          <w:p w:rsidR="00BF4100" w:rsidRPr="00AE0D1E" w:rsidRDefault="00BF4100">
            <w:pPr>
              <w:jc w:val="right"/>
              <w:rPr>
                <w:b/>
                <w:color w:val="000000" w:themeColor="text1"/>
                <w:sz w:val="20"/>
                <w:szCs w:val="20"/>
              </w:rPr>
            </w:pPr>
            <w:r w:rsidRPr="00AE0D1E">
              <w:rPr>
                <w:b/>
                <w:color w:val="000000" w:themeColor="text1"/>
                <w:sz w:val="20"/>
                <w:szCs w:val="20"/>
              </w:rPr>
              <w:t>308,000</w:t>
            </w:r>
          </w:p>
        </w:tc>
        <w:tc>
          <w:tcPr>
            <w:tcW w:w="624" w:type="pct"/>
            <w:tcBorders>
              <w:top w:val="double" w:sz="4" w:space="0" w:color="auto"/>
            </w:tcBorders>
          </w:tcPr>
          <w:p w:rsidR="00BF4100" w:rsidRPr="00AE0D1E" w:rsidRDefault="00BF4100">
            <w:pPr>
              <w:jc w:val="right"/>
              <w:rPr>
                <w:b/>
                <w:color w:val="000000" w:themeColor="text1"/>
                <w:sz w:val="20"/>
                <w:szCs w:val="20"/>
              </w:rPr>
            </w:pPr>
            <w:r w:rsidRPr="00AE0D1E">
              <w:rPr>
                <w:b/>
                <w:color w:val="000000" w:themeColor="text1"/>
                <w:sz w:val="20"/>
                <w:szCs w:val="20"/>
              </w:rPr>
              <w:t>3,388,000</w:t>
            </w:r>
          </w:p>
        </w:tc>
      </w:tr>
    </w:tbl>
    <w:p w:rsidR="00B86269" w:rsidRPr="00AE0D1E" w:rsidRDefault="00B86269" w:rsidP="008F524E">
      <w:pPr>
        <w:pStyle w:val="Footer"/>
        <w:numPr>
          <w:ilvl w:val="0"/>
          <w:numId w:val="2"/>
        </w:numPr>
        <w:tabs>
          <w:tab w:val="clear" w:pos="360"/>
          <w:tab w:val="clear" w:pos="4320"/>
          <w:tab w:val="clear" w:pos="8640"/>
          <w:tab w:val="num" w:pos="270"/>
        </w:tabs>
        <w:spacing w:before="240" w:after="80"/>
        <w:ind w:left="-90" w:firstLine="0"/>
        <w:rPr>
          <w:b/>
          <w:bCs/>
          <w:smallCaps/>
          <w:color w:val="000000" w:themeColor="text1"/>
          <w:sz w:val="22"/>
          <w:szCs w:val="22"/>
        </w:rPr>
      </w:pPr>
      <w:r w:rsidRPr="00AE0D1E">
        <w:rPr>
          <w:b/>
          <w:bCs/>
          <w:smallCaps/>
          <w:color w:val="000000" w:themeColor="text1"/>
          <w:sz w:val="22"/>
          <w:szCs w:val="22"/>
        </w:rPr>
        <w:t>Consultants working for technical assistance components:</w:t>
      </w:r>
    </w:p>
    <w:tbl>
      <w:tblPr>
        <w:tblW w:w="5000" w:type="pct"/>
        <w:jc w:val="center"/>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503"/>
        <w:gridCol w:w="2100"/>
        <w:gridCol w:w="1865"/>
        <w:gridCol w:w="1865"/>
        <w:gridCol w:w="1863"/>
      </w:tblGrid>
      <w:tr w:rsidR="00B86269" w:rsidRPr="00AE0D1E" w:rsidTr="00770646">
        <w:trPr>
          <w:jc w:val="center"/>
        </w:trPr>
        <w:tc>
          <w:tcPr>
            <w:tcW w:w="1564" w:type="pct"/>
            <w:tcBorders>
              <w:bottom w:val="double" w:sz="4" w:space="0" w:color="auto"/>
            </w:tcBorders>
            <w:vAlign w:val="center"/>
          </w:tcPr>
          <w:p w:rsidR="00B86269" w:rsidRPr="00AE0D1E" w:rsidRDefault="00B86269">
            <w:pPr>
              <w:pStyle w:val="Heading3"/>
              <w:jc w:val="center"/>
              <w:rPr>
                <w:color w:val="000000" w:themeColor="text1"/>
                <w:sz w:val="20"/>
                <w:szCs w:val="20"/>
              </w:rPr>
            </w:pPr>
            <w:r w:rsidRPr="00AE0D1E">
              <w:rPr>
                <w:color w:val="000000" w:themeColor="text1"/>
                <w:sz w:val="20"/>
                <w:szCs w:val="20"/>
              </w:rPr>
              <w:t>Component</w:t>
            </w:r>
          </w:p>
        </w:tc>
        <w:tc>
          <w:tcPr>
            <w:tcW w:w="938" w:type="pct"/>
            <w:tcBorders>
              <w:bottom w:val="double" w:sz="4" w:space="0" w:color="auto"/>
            </w:tcBorders>
            <w:vAlign w:val="center"/>
          </w:tcPr>
          <w:p w:rsidR="00B86269" w:rsidRPr="00AE0D1E" w:rsidRDefault="00B86269">
            <w:pPr>
              <w:pStyle w:val="Heading3"/>
              <w:ind w:right="252"/>
              <w:jc w:val="center"/>
              <w:rPr>
                <w:color w:val="000000" w:themeColor="text1"/>
                <w:sz w:val="20"/>
                <w:szCs w:val="20"/>
              </w:rPr>
            </w:pPr>
            <w:r w:rsidRPr="00AE0D1E">
              <w:rPr>
                <w:color w:val="000000" w:themeColor="text1"/>
                <w:sz w:val="20"/>
                <w:szCs w:val="20"/>
              </w:rPr>
              <w:t>Estimated Person Weeks</w:t>
            </w:r>
          </w:p>
        </w:tc>
        <w:tc>
          <w:tcPr>
            <w:tcW w:w="833" w:type="pct"/>
            <w:tcBorders>
              <w:bottom w:val="double" w:sz="4" w:space="0" w:color="auto"/>
            </w:tcBorders>
            <w:vAlign w:val="center"/>
          </w:tcPr>
          <w:p w:rsidR="00B86269" w:rsidRPr="00AE0D1E" w:rsidRDefault="00B86269">
            <w:pPr>
              <w:pStyle w:val="Heading3"/>
              <w:jc w:val="center"/>
              <w:rPr>
                <w:color w:val="000000" w:themeColor="text1"/>
                <w:sz w:val="20"/>
                <w:szCs w:val="20"/>
              </w:rPr>
            </w:pPr>
            <w:r w:rsidRPr="00AE0D1E">
              <w:rPr>
                <w:color w:val="000000" w:themeColor="text1"/>
                <w:sz w:val="20"/>
                <w:szCs w:val="20"/>
              </w:rPr>
              <w:t>Grant Amount</w:t>
            </w:r>
            <w:r w:rsidRPr="00AE0D1E">
              <w:rPr>
                <w:color w:val="000000" w:themeColor="text1"/>
                <w:sz w:val="20"/>
                <w:szCs w:val="20"/>
              </w:rPr>
              <w:br/>
              <w:t>($)</w:t>
            </w:r>
          </w:p>
        </w:tc>
        <w:tc>
          <w:tcPr>
            <w:tcW w:w="833" w:type="pct"/>
            <w:tcBorders>
              <w:bottom w:val="double" w:sz="4" w:space="0" w:color="auto"/>
            </w:tcBorders>
            <w:vAlign w:val="center"/>
          </w:tcPr>
          <w:p w:rsidR="00B86269" w:rsidRPr="00AE0D1E" w:rsidRDefault="00B86269">
            <w:pPr>
              <w:pStyle w:val="Heading3"/>
              <w:jc w:val="center"/>
              <w:rPr>
                <w:color w:val="000000" w:themeColor="text1"/>
                <w:sz w:val="20"/>
                <w:szCs w:val="20"/>
              </w:rPr>
            </w:pPr>
            <w:r w:rsidRPr="00AE0D1E">
              <w:rPr>
                <w:color w:val="000000" w:themeColor="text1"/>
                <w:sz w:val="20"/>
                <w:szCs w:val="20"/>
              </w:rPr>
              <w:t>Cofinancing</w:t>
            </w:r>
            <w:r w:rsidRPr="00AE0D1E">
              <w:rPr>
                <w:color w:val="000000" w:themeColor="text1"/>
                <w:sz w:val="20"/>
                <w:szCs w:val="20"/>
              </w:rPr>
              <w:br/>
              <w:t xml:space="preserve"> ($)</w:t>
            </w:r>
          </w:p>
        </w:tc>
        <w:tc>
          <w:tcPr>
            <w:tcW w:w="833" w:type="pct"/>
            <w:tcBorders>
              <w:bottom w:val="double" w:sz="4" w:space="0" w:color="auto"/>
            </w:tcBorders>
            <w:vAlign w:val="center"/>
          </w:tcPr>
          <w:p w:rsidR="00B86269" w:rsidRPr="00AE0D1E" w:rsidRDefault="00B86269">
            <w:pPr>
              <w:pStyle w:val="Heading3"/>
              <w:jc w:val="center"/>
              <w:rPr>
                <w:color w:val="000000" w:themeColor="text1"/>
                <w:sz w:val="20"/>
                <w:szCs w:val="20"/>
              </w:rPr>
            </w:pPr>
            <w:r w:rsidRPr="00AE0D1E">
              <w:rPr>
                <w:color w:val="000000" w:themeColor="text1"/>
                <w:sz w:val="20"/>
                <w:szCs w:val="20"/>
              </w:rPr>
              <w:t>Project Total</w:t>
            </w:r>
            <w:r w:rsidRPr="00AE0D1E">
              <w:rPr>
                <w:color w:val="000000" w:themeColor="text1"/>
                <w:sz w:val="20"/>
                <w:szCs w:val="20"/>
              </w:rPr>
              <w:br/>
              <w:t xml:space="preserve"> ($)</w:t>
            </w:r>
          </w:p>
        </w:tc>
      </w:tr>
      <w:tr w:rsidR="00770646" w:rsidRPr="00AE0D1E" w:rsidTr="00770646">
        <w:trPr>
          <w:jc w:val="center"/>
        </w:trPr>
        <w:tc>
          <w:tcPr>
            <w:tcW w:w="1564" w:type="pct"/>
          </w:tcPr>
          <w:p w:rsidR="00770646" w:rsidRPr="00AE0D1E" w:rsidRDefault="00770646">
            <w:pPr>
              <w:pStyle w:val="Heading3"/>
              <w:rPr>
                <w:b w:val="0"/>
                <w:bCs w:val="0"/>
                <w:color w:val="000000" w:themeColor="text1"/>
                <w:sz w:val="20"/>
                <w:szCs w:val="20"/>
              </w:rPr>
            </w:pPr>
            <w:r w:rsidRPr="00AE0D1E">
              <w:rPr>
                <w:b w:val="0"/>
                <w:bCs w:val="0"/>
                <w:color w:val="000000" w:themeColor="text1"/>
                <w:sz w:val="20"/>
                <w:szCs w:val="20"/>
              </w:rPr>
              <w:t>Local consultants*</w:t>
            </w:r>
          </w:p>
        </w:tc>
        <w:tc>
          <w:tcPr>
            <w:tcW w:w="938" w:type="pct"/>
            <w:vAlign w:val="center"/>
          </w:tcPr>
          <w:p w:rsidR="00770646" w:rsidRPr="00AE0D1E" w:rsidRDefault="00F10BBB" w:rsidP="000C2F4A">
            <w:pPr>
              <w:jc w:val="right"/>
              <w:rPr>
                <w:color w:val="000000" w:themeColor="text1"/>
                <w:sz w:val="20"/>
                <w:szCs w:val="20"/>
              </w:rPr>
            </w:pPr>
            <w:r w:rsidRPr="00AE0D1E">
              <w:rPr>
                <w:color w:val="000000" w:themeColor="text1"/>
                <w:sz w:val="20"/>
                <w:szCs w:val="20"/>
              </w:rPr>
              <w:t>360</w:t>
            </w:r>
          </w:p>
        </w:tc>
        <w:tc>
          <w:tcPr>
            <w:tcW w:w="833" w:type="pct"/>
            <w:vAlign w:val="center"/>
          </w:tcPr>
          <w:p w:rsidR="00770646" w:rsidRPr="00AE0D1E" w:rsidRDefault="008439F7">
            <w:pPr>
              <w:jc w:val="right"/>
              <w:rPr>
                <w:color w:val="000000" w:themeColor="text1"/>
                <w:sz w:val="20"/>
                <w:szCs w:val="20"/>
              </w:rPr>
            </w:pPr>
            <w:r w:rsidRPr="00AE0D1E">
              <w:rPr>
                <w:color w:val="000000" w:themeColor="text1"/>
                <w:sz w:val="20"/>
                <w:szCs w:val="20"/>
              </w:rPr>
              <w:t>540</w:t>
            </w:r>
            <w:r w:rsidR="00770646" w:rsidRPr="00AE0D1E">
              <w:rPr>
                <w:color w:val="000000" w:themeColor="text1"/>
                <w:sz w:val="20"/>
                <w:szCs w:val="20"/>
              </w:rPr>
              <w:t>,000</w:t>
            </w:r>
          </w:p>
        </w:tc>
        <w:tc>
          <w:tcPr>
            <w:tcW w:w="833" w:type="pct"/>
            <w:vAlign w:val="center"/>
          </w:tcPr>
          <w:p w:rsidR="00770646" w:rsidRPr="00AE0D1E" w:rsidRDefault="00770646" w:rsidP="006E7F6A">
            <w:pPr>
              <w:jc w:val="right"/>
              <w:rPr>
                <w:color w:val="000000" w:themeColor="text1"/>
                <w:sz w:val="20"/>
                <w:szCs w:val="20"/>
              </w:rPr>
            </w:pPr>
            <w:r w:rsidRPr="00AE0D1E">
              <w:rPr>
                <w:color w:val="000000" w:themeColor="text1"/>
                <w:sz w:val="20"/>
                <w:szCs w:val="20"/>
              </w:rPr>
              <w:t>1,800,000</w:t>
            </w:r>
          </w:p>
        </w:tc>
        <w:tc>
          <w:tcPr>
            <w:tcW w:w="833" w:type="pct"/>
            <w:vAlign w:val="center"/>
          </w:tcPr>
          <w:p w:rsidR="00770646" w:rsidRPr="00AE0D1E" w:rsidRDefault="008439F7">
            <w:pPr>
              <w:jc w:val="right"/>
              <w:rPr>
                <w:color w:val="000000" w:themeColor="text1"/>
                <w:sz w:val="20"/>
                <w:szCs w:val="20"/>
              </w:rPr>
            </w:pPr>
            <w:r w:rsidRPr="00AE0D1E">
              <w:rPr>
                <w:color w:val="000000" w:themeColor="text1"/>
                <w:sz w:val="20"/>
                <w:szCs w:val="20"/>
              </w:rPr>
              <w:t>2,3</w:t>
            </w:r>
            <w:r w:rsidR="00770646" w:rsidRPr="00AE0D1E">
              <w:rPr>
                <w:color w:val="000000" w:themeColor="text1"/>
                <w:sz w:val="20"/>
                <w:szCs w:val="20"/>
              </w:rPr>
              <w:t>50,000</w:t>
            </w:r>
          </w:p>
        </w:tc>
      </w:tr>
      <w:tr w:rsidR="00770646" w:rsidRPr="00AE0D1E" w:rsidTr="00770646">
        <w:trPr>
          <w:jc w:val="center"/>
        </w:trPr>
        <w:tc>
          <w:tcPr>
            <w:tcW w:w="1564" w:type="pct"/>
            <w:tcBorders>
              <w:bottom w:val="double" w:sz="4" w:space="0" w:color="auto"/>
            </w:tcBorders>
            <w:vAlign w:val="center"/>
          </w:tcPr>
          <w:p w:rsidR="00770646" w:rsidRPr="00AE0D1E" w:rsidRDefault="00770646">
            <w:pPr>
              <w:pStyle w:val="Heading3"/>
              <w:rPr>
                <w:b w:val="0"/>
                <w:bCs w:val="0"/>
                <w:color w:val="000000" w:themeColor="text1"/>
                <w:sz w:val="20"/>
                <w:szCs w:val="20"/>
              </w:rPr>
            </w:pPr>
            <w:r w:rsidRPr="00AE0D1E">
              <w:rPr>
                <w:b w:val="0"/>
                <w:bCs w:val="0"/>
                <w:color w:val="000000" w:themeColor="text1"/>
                <w:sz w:val="20"/>
                <w:szCs w:val="20"/>
              </w:rPr>
              <w:t>International consultants*</w:t>
            </w:r>
          </w:p>
        </w:tc>
        <w:tc>
          <w:tcPr>
            <w:tcW w:w="938" w:type="pct"/>
            <w:tcBorders>
              <w:bottom w:val="double" w:sz="4" w:space="0" w:color="auto"/>
            </w:tcBorders>
            <w:vAlign w:val="center"/>
          </w:tcPr>
          <w:p w:rsidR="00770646" w:rsidRPr="00AE0D1E" w:rsidRDefault="00236B90" w:rsidP="000C2F4A">
            <w:pPr>
              <w:jc w:val="right"/>
              <w:rPr>
                <w:color w:val="000000" w:themeColor="text1"/>
                <w:sz w:val="20"/>
                <w:szCs w:val="20"/>
              </w:rPr>
            </w:pPr>
            <w:r w:rsidRPr="00AE0D1E">
              <w:rPr>
                <w:color w:val="000000" w:themeColor="text1"/>
                <w:sz w:val="20"/>
                <w:szCs w:val="20"/>
              </w:rPr>
              <w:t>29</w:t>
            </w:r>
          </w:p>
        </w:tc>
        <w:tc>
          <w:tcPr>
            <w:tcW w:w="833" w:type="pct"/>
            <w:tcBorders>
              <w:bottom w:val="double" w:sz="4" w:space="0" w:color="auto"/>
            </w:tcBorders>
            <w:vAlign w:val="center"/>
          </w:tcPr>
          <w:p w:rsidR="00770646" w:rsidRPr="00AE0D1E" w:rsidRDefault="00236B90" w:rsidP="00D07D55">
            <w:pPr>
              <w:jc w:val="center"/>
              <w:rPr>
                <w:color w:val="000000" w:themeColor="text1"/>
                <w:sz w:val="20"/>
                <w:szCs w:val="20"/>
              </w:rPr>
            </w:pPr>
            <w:r w:rsidRPr="00AE0D1E">
              <w:rPr>
                <w:color w:val="000000" w:themeColor="text1"/>
                <w:sz w:val="20"/>
                <w:szCs w:val="20"/>
              </w:rPr>
              <w:t>87,000</w:t>
            </w:r>
          </w:p>
        </w:tc>
        <w:tc>
          <w:tcPr>
            <w:tcW w:w="833" w:type="pct"/>
            <w:tcBorders>
              <w:bottom w:val="double" w:sz="4" w:space="0" w:color="auto"/>
            </w:tcBorders>
            <w:vAlign w:val="center"/>
          </w:tcPr>
          <w:p w:rsidR="00770646" w:rsidRPr="00AE0D1E" w:rsidRDefault="00770646">
            <w:pPr>
              <w:jc w:val="right"/>
              <w:rPr>
                <w:color w:val="000000" w:themeColor="text1"/>
                <w:sz w:val="20"/>
                <w:szCs w:val="20"/>
              </w:rPr>
            </w:pPr>
            <w:r w:rsidRPr="00AE0D1E">
              <w:rPr>
                <w:color w:val="000000" w:themeColor="text1"/>
                <w:sz w:val="20"/>
                <w:szCs w:val="20"/>
              </w:rPr>
              <w:t> </w:t>
            </w:r>
          </w:p>
        </w:tc>
        <w:tc>
          <w:tcPr>
            <w:tcW w:w="833" w:type="pct"/>
            <w:tcBorders>
              <w:bottom w:val="double" w:sz="4" w:space="0" w:color="auto"/>
            </w:tcBorders>
            <w:vAlign w:val="center"/>
          </w:tcPr>
          <w:p w:rsidR="00770646" w:rsidRPr="00AE0D1E" w:rsidRDefault="00236B90">
            <w:pPr>
              <w:jc w:val="right"/>
              <w:rPr>
                <w:color w:val="000000" w:themeColor="text1"/>
                <w:sz w:val="20"/>
                <w:szCs w:val="20"/>
              </w:rPr>
            </w:pPr>
            <w:r w:rsidRPr="00AE0D1E">
              <w:rPr>
                <w:color w:val="000000" w:themeColor="text1"/>
                <w:sz w:val="20"/>
                <w:szCs w:val="20"/>
              </w:rPr>
              <w:t>87</w:t>
            </w:r>
            <w:r w:rsidR="00770646" w:rsidRPr="00AE0D1E">
              <w:rPr>
                <w:color w:val="000000" w:themeColor="text1"/>
                <w:sz w:val="20"/>
                <w:szCs w:val="20"/>
              </w:rPr>
              <w:t>,000</w:t>
            </w:r>
          </w:p>
        </w:tc>
      </w:tr>
      <w:tr w:rsidR="00770646" w:rsidRPr="00AE0D1E" w:rsidTr="00770646">
        <w:trPr>
          <w:jc w:val="center"/>
        </w:trPr>
        <w:tc>
          <w:tcPr>
            <w:tcW w:w="1564" w:type="pct"/>
            <w:tcBorders>
              <w:top w:val="double" w:sz="4" w:space="0" w:color="auto"/>
            </w:tcBorders>
            <w:vAlign w:val="center"/>
          </w:tcPr>
          <w:p w:rsidR="00770646" w:rsidRPr="00AE0D1E" w:rsidRDefault="00770646">
            <w:pPr>
              <w:pStyle w:val="Heading3"/>
              <w:rPr>
                <w:color w:val="000000" w:themeColor="text1"/>
                <w:sz w:val="20"/>
                <w:szCs w:val="20"/>
              </w:rPr>
            </w:pPr>
            <w:r w:rsidRPr="00AE0D1E">
              <w:rPr>
                <w:color w:val="000000" w:themeColor="text1"/>
                <w:sz w:val="20"/>
                <w:szCs w:val="20"/>
              </w:rPr>
              <w:t>Total</w:t>
            </w:r>
          </w:p>
        </w:tc>
        <w:tc>
          <w:tcPr>
            <w:tcW w:w="938" w:type="pct"/>
            <w:tcBorders>
              <w:top w:val="double" w:sz="4" w:space="0" w:color="auto"/>
            </w:tcBorders>
            <w:vAlign w:val="center"/>
          </w:tcPr>
          <w:p w:rsidR="00770646" w:rsidRPr="00AE0D1E" w:rsidRDefault="00236B90">
            <w:pPr>
              <w:jc w:val="right"/>
              <w:rPr>
                <w:color w:val="000000" w:themeColor="text1"/>
                <w:sz w:val="20"/>
                <w:szCs w:val="20"/>
              </w:rPr>
            </w:pPr>
            <w:r w:rsidRPr="00AE0D1E">
              <w:rPr>
                <w:b/>
                <w:bCs/>
                <w:color w:val="000000" w:themeColor="text1"/>
                <w:sz w:val="20"/>
                <w:szCs w:val="20"/>
              </w:rPr>
              <w:t>389</w:t>
            </w:r>
          </w:p>
        </w:tc>
        <w:tc>
          <w:tcPr>
            <w:tcW w:w="833" w:type="pct"/>
            <w:tcBorders>
              <w:top w:val="double" w:sz="4" w:space="0" w:color="auto"/>
            </w:tcBorders>
            <w:vAlign w:val="center"/>
          </w:tcPr>
          <w:p w:rsidR="00770646" w:rsidRPr="00AE0D1E" w:rsidRDefault="00236B90">
            <w:pPr>
              <w:jc w:val="right"/>
              <w:rPr>
                <w:color w:val="000000" w:themeColor="text1"/>
                <w:sz w:val="20"/>
                <w:szCs w:val="20"/>
              </w:rPr>
            </w:pPr>
            <w:r w:rsidRPr="00AE0D1E">
              <w:rPr>
                <w:b/>
                <w:bCs/>
                <w:color w:val="000000" w:themeColor="text1"/>
                <w:sz w:val="20"/>
                <w:szCs w:val="20"/>
              </w:rPr>
              <w:t>627</w:t>
            </w:r>
            <w:r w:rsidR="00770646" w:rsidRPr="00AE0D1E">
              <w:rPr>
                <w:b/>
                <w:bCs/>
                <w:color w:val="000000" w:themeColor="text1"/>
                <w:sz w:val="20"/>
                <w:szCs w:val="20"/>
              </w:rPr>
              <w:t>,000</w:t>
            </w:r>
          </w:p>
        </w:tc>
        <w:tc>
          <w:tcPr>
            <w:tcW w:w="833" w:type="pct"/>
            <w:tcBorders>
              <w:top w:val="double" w:sz="4" w:space="0" w:color="auto"/>
            </w:tcBorders>
            <w:vAlign w:val="center"/>
          </w:tcPr>
          <w:p w:rsidR="00770646" w:rsidRPr="00AE0D1E" w:rsidRDefault="00770646">
            <w:pPr>
              <w:jc w:val="right"/>
              <w:rPr>
                <w:color w:val="000000" w:themeColor="text1"/>
                <w:sz w:val="20"/>
                <w:szCs w:val="20"/>
              </w:rPr>
            </w:pPr>
            <w:r w:rsidRPr="00AE0D1E">
              <w:rPr>
                <w:b/>
                <w:bCs/>
                <w:color w:val="000000" w:themeColor="text1"/>
                <w:sz w:val="20"/>
                <w:szCs w:val="20"/>
              </w:rPr>
              <w:t>1,800,000</w:t>
            </w:r>
          </w:p>
        </w:tc>
        <w:tc>
          <w:tcPr>
            <w:tcW w:w="833" w:type="pct"/>
            <w:tcBorders>
              <w:top w:val="double" w:sz="4" w:space="0" w:color="auto"/>
            </w:tcBorders>
            <w:vAlign w:val="center"/>
          </w:tcPr>
          <w:p w:rsidR="00770646" w:rsidRPr="00AE0D1E" w:rsidRDefault="00297A44" w:rsidP="00236B90">
            <w:pPr>
              <w:jc w:val="right"/>
              <w:rPr>
                <w:color w:val="000000" w:themeColor="text1"/>
                <w:sz w:val="20"/>
                <w:szCs w:val="20"/>
              </w:rPr>
            </w:pPr>
            <w:r w:rsidRPr="00AE0D1E">
              <w:rPr>
                <w:b/>
                <w:bCs/>
                <w:color w:val="000000" w:themeColor="text1"/>
                <w:sz w:val="20"/>
                <w:szCs w:val="20"/>
              </w:rPr>
              <w:t>2,</w:t>
            </w:r>
            <w:r w:rsidR="00236B90" w:rsidRPr="00AE0D1E">
              <w:rPr>
                <w:b/>
                <w:bCs/>
                <w:color w:val="000000" w:themeColor="text1"/>
                <w:sz w:val="20"/>
                <w:szCs w:val="20"/>
              </w:rPr>
              <w:t>427</w:t>
            </w:r>
            <w:r w:rsidR="00770646" w:rsidRPr="00AE0D1E">
              <w:rPr>
                <w:b/>
                <w:bCs/>
                <w:color w:val="000000" w:themeColor="text1"/>
                <w:sz w:val="20"/>
                <w:szCs w:val="20"/>
              </w:rPr>
              <w:t>,000</w:t>
            </w:r>
          </w:p>
        </w:tc>
      </w:tr>
    </w:tbl>
    <w:p w:rsidR="00B86269" w:rsidRPr="00AE0D1E" w:rsidRDefault="00B86269">
      <w:pPr>
        <w:pStyle w:val="Caption"/>
        <w:spacing w:after="120"/>
        <w:rPr>
          <w:rFonts w:ascii="Times New Roman" w:hAnsi="Times New Roman" w:cs="Times New Roman"/>
          <w:b w:val="0"/>
          <w:bCs w:val="0"/>
          <w:caps w:val="0"/>
          <w:color w:val="000000" w:themeColor="text1"/>
          <w:sz w:val="22"/>
          <w:szCs w:val="22"/>
        </w:rPr>
      </w:pPr>
      <w:r w:rsidRPr="00AE0D1E">
        <w:rPr>
          <w:rFonts w:ascii="Times New Roman" w:hAnsi="Times New Roman" w:cs="Times New Roman"/>
          <w:b w:val="0"/>
          <w:bCs w:val="0"/>
          <w:caps w:val="0"/>
          <w:color w:val="000000" w:themeColor="text1"/>
          <w:sz w:val="22"/>
          <w:szCs w:val="22"/>
        </w:rPr>
        <w:t>*</w:t>
      </w:r>
      <w:r w:rsidRPr="00AE0D1E">
        <w:rPr>
          <w:rFonts w:ascii="Times New Roman" w:hAnsi="Times New Roman" w:cs="Times New Roman"/>
          <w:b w:val="0"/>
          <w:bCs w:val="0"/>
          <w:caps w:val="0"/>
          <w:color w:val="000000" w:themeColor="text1"/>
          <w:sz w:val="20"/>
          <w:szCs w:val="20"/>
        </w:rPr>
        <w:t>Details provided in Annex C.</w:t>
      </w:r>
    </w:p>
    <w:p w:rsidR="00B86269" w:rsidRPr="00AE0D1E" w:rsidRDefault="00B86269" w:rsidP="008F524E">
      <w:pPr>
        <w:pStyle w:val="Footer"/>
        <w:numPr>
          <w:ilvl w:val="0"/>
          <w:numId w:val="2"/>
        </w:numPr>
        <w:tabs>
          <w:tab w:val="clear" w:pos="360"/>
          <w:tab w:val="clear" w:pos="4320"/>
          <w:tab w:val="clear" w:pos="8640"/>
          <w:tab w:val="num" w:pos="180"/>
        </w:tabs>
        <w:spacing w:before="240" w:after="80"/>
        <w:ind w:left="-90" w:firstLine="0"/>
        <w:rPr>
          <w:b/>
          <w:bCs/>
          <w:smallCaps/>
          <w:color w:val="000000" w:themeColor="text1"/>
          <w:sz w:val="18"/>
          <w:szCs w:val="18"/>
        </w:rPr>
      </w:pPr>
      <w:r w:rsidRPr="00AE0D1E">
        <w:rPr>
          <w:b/>
          <w:bCs/>
          <w:smallCaps/>
          <w:color w:val="000000" w:themeColor="text1"/>
          <w:sz w:val="22"/>
          <w:szCs w:val="22"/>
        </w:rPr>
        <w:t>Project management cost</w:t>
      </w:r>
    </w:p>
    <w:tbl>
      <w:tblPr>
        <w:tblW w:w="5032" w:type="pct"/>
        <w:jc w:val="center"/>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073"/>
        <w:gridCol w:w="1474"/>
        <w:gridCol w:w="1228"/>
        <w:gridCol w:w="1710"/>
        <w:gridCol w:w="1783"/>
      </w:tblGrid>
      <w:tr w:rsidR="00733B5B" w:rsidRPr="00AE0D1E" w:rsidTr="0081611C">
        <w:trPr>
          <w:jc w:val="center"/>
        </w:trPr>
        <w:tc>
          <w:tcPr>
            <w:tcW w:w="2251" w:type="pct"/>
            <w:tcBorders>
              <w:bottom w:val="double" w:sz="4" w:space="0" w:color="auto"/>
            </w:tcBorders>
            <w:vAlign w:val="center"/>
          </w:tcPr>
          <w:p w:rsidR="00B86269" w:rsidRPr="00AE0D1E" w:rsidRDefault="00B86269">
            <w:pPr>
              <w:pStyle w:val="Heading3"/>
              <w:jc w:val="center"/>
              <w:rPr>
                <w:color w:val="000000" w:themeColor="text1"/>
                <w:sz w:val="20"/>
                <w:szCs w:val="20"/>
              </w:rPr>
            </w:pPr>
            <w:r w:rsidRPr="00AE0D1E">
              <w:rPr>
                <w:color w:val="000000" w:themeColor="text1"/>
                <w:sz w:val="20"/>
                <w:szCs w:val="20"/>
              </w:rPr>
              <w:t>Cost Items</w:t>
            </w:r>
          </w:p>
        </w:tc>
        <w:tc>
          <w:tcPr>
            <w:tcW w:w="654" w:type="pct"/>
            <w:tcBorders>
              <w:bottom w:val="double" w:sz="4" w:space="0" w:color="auto"/>
            </w:tcBorders>
          </w:tcPr>
          <w:p w:rsidR="00B86269" w:rsidRPr="00AE0D1E" w:rsidRDefault="00B86269" w:rsidP="00733B5B">
            <w:pPr>
              <w:pStyle w:val="Heading3"/>
              <w:ind w:left="-86" w:right="-77"/>
              <w:jc w:val="center"/>
              <w:rPr>
                <w:color w:val="000000" w:themeColor="text1"/>
                <w:sz w:val="20"/>
                <w:szCs w:val="20"/>
              </w:rPr>
            </w:pPr>
            <w:r w:rsidRPr="00AE0D1E">
              <w:rPr>
                <w:color w:val="000000" w:themeColor="text1"/>
                <w:sz w:val="20"/>
                <w:szCs w:val="20"/>
              </w:rPr>
              <w:t>Total Estimated Person Weeks</w:t>
            </w:r>
          </w:p>
        </w:tc>
        <w:tc>
          <w:tcPr>
            <w:tcW w:w="545" w:type="pct"/>
            <w:tcBorders>
              <w:bottom w:val="double" w:sz="4" w:space="0" w:color="auto"/>
            </w:tcBorders>
            <w:vAlign w:val="center"/>
          </w:tcPr>
          <w:p w:rsidR="00B86269" w:rsidRPr="00AE0D1E" w:rsidRDefault="00B86269" w:rsidP="00733B5B">
            <w:pPr>
              <w:pStyle w:val="Heading3"/>
              <w:jc w:val="center"/>
              <w:rPr>
                <w:b w:val="0"/>
                <w:bCs w:val="0"/>
                <w:color w:val="000000" w:themeColor="text1"/>
                <w:sz w:val="20"/>
                <w:szCs w:val="20"/>
              </w:rPr>
            </w:pPr>
            <w:r w:rsidRPr="00AE0D1E">
              <w:rPr>
                <w:color w:val="000000" w:themeColor="text1"/>
                <w:sz w:val="20"/>
                <w:szCs w:val="20"/>
              </w:rPr>
              <w:t>Grant Amount</w:t>
            </w:r>
            <w:r w:rsidR="00733B5B" w:rsidRPr="00AE0D1E">
              <w:rPr>
                <w:color w:val="000000" w:themeColor="text1"/>
                <w:sz w:val="20"/>
                <w:szCs w:val="20"/>
              </w:rPr>
              <w:t xml:space="preserve"> </w:t>
            </w:r>
            <w:r w:rsidRPr="00AE0D1E">
              <w:rPr>
                <w:b w:val="0"/>
                <w:bCs w:val="0"/>
                <w:color w:val="000000" w:themeColor="text1"/>
                <w:sz w:val="20"/>
                <w:szCs w:val="20"/>
              </w:rPr>
              <w:t>($)</w:t>
            </w:r>
          </w:p>
        </w:tc>
        <w:tc>
          <w:tcPr>
            <w:tcW w:w="759" w:type="pct"/>
            <w:tcBorders>
              <w:bottom w:val="double" w:sz="4" w:space="0" w:color="auto"/>
            </w:tcBorders>
            <w:vAlign w:val="center"/>
          </w:tcPr>
          <w:p w:rsidR="00B86269" w:rsidRPr="00AE0D1E" w:rsidRDefault="00B86269" w:rsidP="00733B5B">
            <w:pPr>
              <w:pStyle w:val="Heading3"/>
              <w:jc w:val="center"/>
              <w:rPr>
                <w:color w:val="000000" w:themeColor="text1"/>
                <w:sz w:val="20"/>
                <w:szCs w:val="20"/>
              </w:rPr>
            </w:pPr>
            <w:r w:rsidRPr="00AE0D1E">
              <w:rPr>
                <w:color w:val="000000" w:themeColor="text1"/>
                <w:sz w:val="20"/>
                <w:szCs w:val="20"/>
              </w:rPr>
              <w:t>Co-financing</w:t>
            </w:r>
            <w:r w:rsidR="00733B5B" w:rsidRPr="00AE0D1E">
              <w:rPr>
                <w:color w:val="000000" w:themeColor="text1"/>
                <w:sz w:val="20"/>
                <w:szCs w:val="20"/>
              </w:rPr>
              <w:t xml:space="preserve"> </w:t>
            </w:r>
            <w:r w:rsidRPr="00AE0D1E">
              <w:rPr>
                <w:color w:val="000000" w:themeColor="text1"/>
                <w:sz w:val="20"/>
                <w:szCs w:val="20"/>
              </w:rPr>
              <w:t>($)</w:t>
            </w:r>
          </w:p>
        </w:tc>
        <w:tc>
          <w:tcPr>
            <w:tcW w:w="791" w:type="pct"/>
            <w:tcBorders>
              <w:bottom w:val="double" w:sz="4" w:space="0" w:color="auto"/>
            </w:tcBorders>
            <w:vAlign w:val="center"/>
          </w:tcPr>
          <w:p w:rsidR="00B86269" w:rsidRPr="00AE0D1E" w:rsidRDefault="00B86269" w:rsidP="00733B5B">
            <w:pPr>
              <w:pStyle w:val="Heading3"/>
              <w:jc w:val="center"/>
              <w:rPr>
                <w:color w:val="000000" w:themeColor="text1"/>
                <w:sz w:val="20"/>
                <w:szCs w:val="20"/>
              </w:rPr>
            </w:pPr>
            <w:r w:rsidRPr="00AE0D1E">
              <w:rPr>
                <w:color w:val="000000" w:themeColor="text1"/>
                <w:sz w:val="20"/>
                <w:szCs w:val="20"/>
              </w:rPr>
              <w:t>Project Total</w:t>
            </w:r>
            <w:r w:rsidR="00733B5B" w:rsidRPr="00AE0D1E">
              <w:rPr>
                <w:color w:val="000000" w:themeColor="text1"/>
                <w:sz w:val="20"/>
                <w:szCs w:val="20"/>
              </w:rPr>
              <w:t xml:space="preserve"> </w:t>
            </w:r>
            <w:r w:rsidRPr="00AE0D1E">
              <w:rPr>
                <w:color w:val="000000" w:themeColor="text1"/>
                <w:sz w:val="20"/>
                <w:szCs w:val="20"/>
              </w:rPr>
              <w:t>($)</w:t>
            </w:r>
          </w:p>
        </w:tc>
      </w:tr>
      <w:tr w:rsidR="00D0080C" w:rsidRPr="00AE0D1E" w:rsidTr="00FF1FD7">
        <w:trPr>
          <w:jc w:val="center"/>
        </w:trPr>
        <w:tc>
          <w:tcPr>
            <w:tcW w:w="2251" w:type="pct"/>
            <w:tcBorders>
              <w:top w:val="double" w:sz="4" w:space="0" w:color="auto"/>
            </w:tcBorders>
          </w:tcPr>
          <w:p w:rsidR="00D0080C" w:rsidRPr="00AE0D1E" w:rsidRDefault="00D0080C">
            <w:pPr>
              <w:pStyle w:val="Heading3"/>
              <w:rPr>
                <w:b w:val="0"/>
                <w:bCs w:val="0"/>
                <w:color w:val="000000" w:themeColor="text1"/>
                <w:sz w:val="20"/>
                <w:szCs w:val="20"/>
              </w:rPr>
            </w:pPr>
            <w:bookmarkStart w:id="14" w:name="_Hlk308008822"/>
            <w:r w:rsidRPr="00AE0D1E">
              <w:rPr>
                <w:b w:val="0"/>
                <w:bCs w:val="0"/>
                <w:color w:val="000000" w:themeColor="text1"/>
                <w:sz w:val="20"/>
                <w:szCs w:val="20"/>
              </w:rPr>
              <w:t>Local consultants*</w:t>
            </w:r>
          </w:p>
        </w:tc>
        <w:tc>
          <w:tcPr>
            <w:tcW w:w="654" w:type="pct"/>
            <w:tcBorders>
              <w:top w:val="double" w:sz="4" w:space="0" w:color="auto"/>
            </w:tcBorders>
            <w:vAlign w:val="center"/>
          </w:tcPr>
          <w:p w:rsidR="00D0080C" w:rsidRPr="00AE0D1E" w:rsidRDefault="00DC255C" w:rsidP="00AC5052">
            <w:pPr>
              <w:jc w:val="right"/>
              <w:rPr>
                <w:color w:val="000000" w:themeColor="text1"/>
                <w:sz w:val="20"/>
                <w:szCs w:val="20"/>
              </w:rPr>
            </w:pPr>
            <w:r w:rsidRPr="00AE0D1E">
              <w:rPr>
                <w:color w:val="000000" w:themeColor="text1"/>
                <w:sz w:val="20"/>
                <w:szCs w:val="20"/>
              </w:rPr>
              <w:t>32</w:t>
            </w:r>
          </w:p>
        </w:tc>
        <w:tc>
          <w:tcPr>
            <w:tcW w:w="545" w:type="pct"/>
            <w:tcBorders>
              <w:top w:val="double" w:sz="4" w:space="0" w:color="auto"/>
            </w:tcBorders>
            <w:vAlign w:val="center"/>
          </w:tcPr>
          <w:p w:rsidR="00D0080C" w:rsidRPr="00AE0D1E" w:rsidRDefault="00DC255C" w:rsidP="00AC5052">
            <w:pPr>
              <w:jc w:val="right"/>
              <w:rPr>
                <w:color w:val="000000" w:themeColor="text1"/>
                <w:sz w:val="20"/>
                <w:szCs w:val="20"/>
              </w:rPr>
            </w:pPr>
            <w:r w:rsidRPr="00AE0D1E">
              <w:rPr>
                <w:color w:val="000000" w:themeColor="text1"/>
                <w:sz w:val="20"/>
                <w:szCs w:val="20"/>
              </w:rPr>
              <w:t>48,000</w:t>
            </w:r>
          </w:p>
        </w:tc>
        <w:tc>
          <w:tcPr>
            <w:tcW w:w="759" w:type="pct"/>
            <w:tcBorders>
              <w:top w:val="double" w:sz="4" w:space="0" w:color="auto"/>
            </w:tcBorders>
            <w:vAlign w:val="center"/>
          </w:tcPr>
          <w:p w:rsidR="00D0080C" w:rsidRPr="00AE0D1E" w:rsidRDefault="00D0080C" w:rsidP="005065F6">
            <w:pPr>
              <w:jc w:val="right"/>
              <w:rPr>
                <w:color w:val="000000" w:themeColor="text1"/>
                <w:sz w:val="20"/>
                <w:szCs w:val="20"/>
              </w:rPr>
            </w:pPr>
            <w:r w:rsidRPr="00AE0D1E">
              <w:rPr>
                <w:bCs/>
                <w:color w:val="000000" w:themeColor="text1"/>
                <w:sz w:val="20"/>
                <w:szCs w:val="20"/>
              </w:rPr>
              <w:t>0 </w:t>
            </w:r>
          </w:p>
        </w:tc>
        <w:tc>
          <w:tcPr>
            <w:tcW w:w="791" w:type="pct"/>
            <w:tcBorders>
              <w:top w:val="double" w:sz="4" w:space="0" w:color="auto"/>
            </w:tcBorders>
            <w:vAlign w:val="center"/>
          </w:tcPr>
          <w:p w:rsidR="00D0080C" w:rsidRPr="00AE0D1E" w:rsidRDefault="00A06D7D">
            <w:pPr>
              <w:jc w:val="right"/>
              <w:rPr>
                <w:color w:val="000000" w:themeColor="text1"/>
                <w:sz w:val="20"/>
                <w:szCs w:val="20"/>
              </w:rPr>
            </w:pPr>
            <w:r w:rsidRPr="00AE0D1E">
              <w:rPr>
                <w:color w:val="000000" w:themeColor="text1"/>
                <w:sz w:val="20"/>
                <w:szCs w:val="20"/>
              </w:rPr>
              <w:t>48,000</w:t>
            </w:r>
          </w:p>
        </w:tc>
      </w:tr>
      <w:tr w:rsidR="00D0080C" w:rsidRPr="00AE0D1E" w:rsidTr="00FF1FD7">
        <w:trPr>
          <w:jc w:val="center"/>
        </w:trPr>
        <w:tc>
          <w:tcPr>
            <w:tcW w:w="2251" w:type="pct"/>
          </w:tcPr>
          <w:p w:rsidR="00D0080C" w:rsidRPr="00AE0D1E" w:rsidRDefault="00D0080C">
            <w:pPr>
              <w:pStyle w:val="Heading3"/>
              <w:rPr>
                <w:b w:val="0"/>
                <w:bCs w:val="0"/>
                <w:color w:val="000000" w:themeColor="text1"/>
                <w:sz w:val="20"/>
                <w:szCs w:val="20"/>
              </w:rPr>
            </w:pPr>
            <w:r w:rsidRPr="00AE0D1E">
              <w:rPr>
                <w:b w:val="0"/>
                <w:bCs w:val="0"/>
                <w:color w:val="000000" w:themeColor="text1"/>
                <w:sz w:val="20"/>
                <w:szCs w:val="20"/>
              </w:rPr>
              <w:t>International consultants*</w:t>
            </w:r>
          </w:p>
        </w:tc>
        <w:tc>
          <w:tcPr>
            <w:tcW w:w="654" w:type="pct"/>
            <w:vAlign w:val="center"/>
          </w:tcPr>
          <w:p w:rsidR="00D0080C" w:rsidRPr="00AE0D1E" w:rsidRDefault="00297A44">
            <w:pPr>
              <w:jc w:val="right"/>
              <w:rPr>
                <w:color w:val="000000" w:themeColor="text1"/>
                <w:sz w:val="20"/>
                <w:szCs w:val="20"/>
              </w:rPr>
            </w:pPr>
            <w:r w:rsidRPr="00AE0D1E">
              <w:rPr>
                <w:color w:val="000000" w:themeColor="text1"/>
                <w:sz w:val="20"/>
                <w:szCs w:val="20"/>
              </w:rPr>
              <w:t xml:space="preserve">- </w:t>
            </w:r>
          </w:p>
        </w:tc>
        <w:tc>
          <w:tcPr>
            <w:tcW w:w="545" w:type="pct"/>
            <w:vAlign w:val="center"/>
          </w:tcPr>
          <w:p w:rsidR="00D0080C" w:rsidRPr="00AE0D1E" w:rsidRDefault="00D0080C" w:rsidP="00733B5B">
            <w:pPr>
              <w:jc w:val="right"/>
              <w:rPr>
                <w:color w:val="000000" w:themeColor="text1"/>
                <w:sz w:val="20"/>
                <w:szCs w:val="20"/>
              </w:rPr>
            </w:pPr>
          </w:p>
        </w:tc>
        <w:tc>
          <w:tcPr>
            <w:tcW w:w="759" w:type="pct"/>
            <w:vAlign w:val="center"/>
          </w:tcPr>
          <w:p w:rsidR="00D0080C" w:rsidRPr="00AE0D1E" w:rsidRDefault="00DC255C">
            <w:pPr>
              <w:jc w:val="right"/>
              <w:rPr>
                <w:color w:val="000000" w:themeColor="text1"/>
                <w:sz w:val="20"/>
                <w:szCs w:val="20"/>
              </w:rPr>
            </w:pPr>
            <w:r w:rsidRPr="00AE0D1E">
              <w:rPr>
                <w:bCs/>
                <w:color w:val="000000" w:themeColor="text1"/>
                <w:sz w:val="20"/>
                <w:szCs w:val="20"/>
              </w:rPr>
              <w:t>0</w:t>
            </w:r>
            <w:r w:rsidR="00D0080C" w:rsidRPr="00AE0D1E">
              <w:rPr>
                <w:bCs/>
                <w:color w:val="000000" w:themeColor="text1"/>
                <w:sz w:val="20"/>
                <w:szCs w:val="20"/>
              </w:rPr>
              <w:t> </w:t>
            </w:r>
          </w:p>
        </w:tc>
        <w:tc>
          <w:tcPr>
            <w:tcW w:w="791" w:type="pct"/>
            <w:vAlign w:val="center"/>
          </w:tcPr>
          <w:p w:rsidR="00D0080C" w:rsidRPr="00AE0D1E" w:rsidRDefault="00DC255C">
            <w:pPr>
              <w:jc w:val="right"/>
              <w:rPr>
                <w:color w:val="000000" w:themeColor="text1"/>
                <w:sz w:val="20"/>
                <w:szCs w:val="20"/>
              </w:rPr>
            </w:pPr>
            <w:r w:rsidRPr="00AE0D1E">
              <w:rPr>
                <w:color w:val="000000" w:themeColor="text1"/>
                <w:sz w:val="20"/>
                <w:szCs w:val="20"/>
              </w:rPr>
              <w:t>0</w:t>
            </w:r>
          </w:p>
        </w:tc>
      </w:tr>
      <w:tr w:rsidR="00D0080C" w:rsidRPr="00AE0D1E" w:rsidTr="00FF1FD7">
        <w:trPr>
          <w:jc w:val="center"/>
        </w:trPr>
        <w:tc>
          <w:tcPr>
            <w:tcW w:w="2251" w:type="pct"/>
          </w:tcPr>
          <w:p w:rsidR="00D0080C" w:rsidRPr="00AE0D1E" w:rsidRDefault="00D0080C">
            <w:pPr>
              <w:pStyle w:val="Heading3"/>
              <w:rPr>
                <w:b w:val="0"/>
                <w:bCs w:val="0"/>
                <w:color w:val="000000" w:themeColor="text1"/>
                <w:sz w:val="20"/>
                <w:szCs w:val="20"/>
              </w:rPr>
            </w:pPr>
            <w:r w:rsidRPr="00AE0D1E">
              <w:rPr>
                <w:b w:val="0"/>
                <w:bCs w:val="0"/>
                <w:color w:val="000000" w:themeColor="text1"/>
                <w:sz w:val="20"/>
                <w:szCs w:val="20"/>
              </w:rPr>
              <w:t>Office facilities, equipment, vehicles and communications*</w:t>
            </w:r>
          </w:p>
        </w:tc>
        <w:tc>
          <w:tcPr>
            <w:tcW w:w="654" w:type="pct"/>
            <w:vAlign w:val="center"/>
          </w:tcPr>
          <w:p w:rsidR="00D0080C" w:rsidRPr="00AE0D1E" w:rsidRDefault="00D0080C">
            <w:pPr>
              <w:jc w:val="right"/>
              <w:rPr>
                <w:b/>
                <w:bCs/>
                <w:color w:val="000000" w:themeColor="text1"/>
                <w:sz w:val="20"/>
                <w:szCs w:val="20"/>
              </w:rPr>
            </w:pPr>
            <w:r w:rsidRPr="00AE0D1E">
              <w:rPr>
                <w:b/>
                <w:bCs/>
                <w:color w:val="000000" w:themeColor="text1"/>
                <w:sz w:val="20"/>
                <w:szCs w:val="20"/>
              </w:rPr>
              <w:t>- </w:t>
            </w:r>
          </w:p>
        </w:tc>
        <w:tc>
          <w:tcPr>
            <w:tcW w:w="545" w:type="pct"/>
            <w:vAlign w:val="center"/>
          </w:tcPr>
          <w:p w:rsidR="00D0080C" w:rsidRPr="00AE0D1E" w:rsidRDefault="00691B1C" w:rsidP="00AC5052">
            <w:pPr>
              <w:jc w:val="right"/>
              <w:rPr>
                <w:color w:val="000000" w:themeColor="text1"/>
                <w:sz w:val="20"/>
                <w:szCs w:val="20"/>
              </w:rPr>
            </w:pPr>
            <w:r w:rsidRPr="00AE0D1E">
              <w:rPr>
                <w:color w:val="000000" w:themeColor="text1"/>
                <w:sz w:val="20"/>
                <w:szCs w:val="20"/>
              </w:rPr>
              <w:t>10,000</w:t>
            </w:r>
          </w:p>
        </w:tc>
        <w:tc>
          <w:tcPr>
            <w:tcW w:w="759" w:type="pct"/>
            <w:vAlign w:val="center"/>
          </w:tcPr>
          <w:p w:rsidR="00D0080C" w:rsidRPr="00AE0D1E" w:rsidRDefault="00A06D7D" w:rsidP="005065F6">
            <w:pPr>
              <w:jc w:val="right"/>
              <w:rPr>
                <w:color w:val="000000" w:themeColor="text1"/>
                <w:sz w:val="20"/>
                <w:szCs w:val="20"/>
              </w:rPr>
            </w:pPr>
            <w:r w:rsidRPr="00AE0D1E">
              <w:rPr>
                <w:color w:val="000000" w:themeColor="text1"/>
                <w:sz w:val="20"/>
                <w:szCs w:val="20"/>
              </w:rPr>
              <w:t>1</w:t>
            </w:r>
            <w:r w:rsidR="00D0080C" w:rsidRPr="00AE0D1E">
              <w:rPr>
                <w:color w:val="000000" w:themeColor="text1"/>
                <w:sz w:val="20"/>
                <w:szCs w:val="20"/>
              </w:rPr>
              <w:t>50,000</w:t>
            </w:r>
          </w:p>
        </w:tc>
        <w:tc>
          <w:tcPr>
            <w:tcW w:w="791" w:type="pct"/>
            <w:vAlign w:val="center"/>
          </w:tcPr>
          <w:p w:rsidR="00D0080C" w:rsidRPr="00AE0D1E" w:rsidRDefault="00AE52B9">
            <w:pPr>
              <w:jc w:val="right"/>
              <w:rPr>
                <w:color w:val="000000" w:themeColor="text1"/>
                <w:sz w:val="20"/>
                <w:szCs w:val="20"/>
              </w:rPr>
            </w:pPr>
            <w:r w:rsidRPr="00AE0D1E">
              <w:rPr>
                <w:color w:val="000000" w:themeColor="text1"/>
                <w:sz w:val="20"/>
                <w:szCs w:val="20"/>
              </w:rPr>
              <w:t>160,000</w:t>
            </w:r>
          </w:p>
        </w:tc>
      </w:tr>
      <w:tr w:rsidR="00D0080C" w:rsidRPr="00AE0D1E" w:rsidTr="00FF1FD7">
        <w:trPr>
          <w:jc w:val="center"/>
        </w:trPr>
        <w:tc>
          <w:tcPr>
            <w:tcW w:w="2251" w:type="pct"/>
          </w:tcPr>
          <w:p w:rsidR="00D0080C" w:rsidRPr="00AE0D1E" w:rsidRDefault="00D0080C">
            <w:pPr>
              <w:pStyle w:val="Heading3"/>
              <w:rPr>
                <w:b w:val="0"/>
                <w:bCs w:val="0"/>
                <w:color w:val="000000" w:themeColor="text1"/>
                <w:sz w:val="20"/>
                <w:szCs w:val="20"/>
              </w:rPr>
            </w:pPr>
            <w:r w:rsidRPr="00AE0D1E">
              <w:rPr>
                <w:b w:val="0"/>
                <w:bCs w:val="0"/>
                <w:color w:val="000000" w:themeColor="text1"/>
                <w:sz w:val="20"/>
                <w:szCs w:val="20"/>
              </w:rPr>
              <w:t>Travel*</w:t>
            </w:r>
          </w:p>
        </w:tc>
        <w:tc>
          <w:tcPr>
            <w:tcW w:w="654" w:type="pct"/>
            <w:vAlign w:val="center"/>
          </w:tcPr>
          <w:p w:rsidR="00D0080C" w:rsidRPr="00AE0D1E" w:rsidRDefault="00D0080C">
            <w:pPr>
              <w:jc w:val="right"/>
              <w:rPr>
                <w:b/>
                <w:bCs/>
                <w:color w:val="000000" w:themeColor="text1"/>
                <w:sz w:val="20"/>
                <w:szCs w:val="20"/>
              </w:rPr>
            </w:pPr>
            <w:r w:rsidRPr="00AE0D1E">
              <w:rPr>
                <w:b/>
                <w:bCs/>
                <w:color w:val="000000" w:themeColor="text1"/>
                <w:sz w:val="20"/>
                <w:szCs w:val="20"/>
              </w:rPr>
              <w:t>- </w:t>
            </w:r>
          </w:p>
        </w:tc>
        <w:tc>
          <w:tcPr>
            <w:tcW w:w="545" w:type="pct"/>
            <w:vAlign w:val="center"/>
          </w:tcPr>
          <w:p w:rsidR="00D0080C" w:rsidRPr="00AE0D1E" w:rsidRDefault="00D0080C" w:rsidP="00AC5052">
            <w:pPr>
              <w:jc w:val="right"/>
              <w:rPr>
                <w:color w:val="000000" w:themeColor="text1"/>
                <w:sz w:val="20"/>
                <w:szCs w:val="20"/>
              </w:rPr>
            </w:pPr>
            <w:r w:rsidRPr="00AE0D1E">
              <w:rPr>
                <w:color w:val="000000" w:themeColor="text1"/>
                <w:sz w:val="20"/>
                <w:szCs w:val="20"/>
              </w:rPr>
              <w:t>24,000</w:t>
            </w:r>
          </w:p>
        </w:tc>
        <w:tc>
          <w:tcPr>
            <w:tcW w:w="759" w:type="pct"/>
            <w:vAlign w:val="center"/>
          </w:tcPr>
          <w:p w:rsidR="00D0080C" w:rsidRPr="00AE0D1E" w:rsidRDefault="00A06D7D" w:rsidP="00D05043">
            <w:pPr>
              <w:jc w:val="right"/>
              <w:rPr>
                <w:color w:val="000000" w:themeColor="text1"/>
                <w:sz w:val="20"/>
                <w:szCs w:val="20"/>
              </w:rPr>
            </w:pPr>
            <w:r w:rsidRPr="00AE0D1E">
              <w:rPr>
                <w:color w:val="000000" w:themeColor="text1"/>
                <w:sz w:val="20"/>
                <w:szCs w:val="20"/>
              </w:rPr>
              <w:t>100</w:t>
            </w:r>
            <w:r w:rsidR="00D0080C" w:rsidRPr="00AE0D1E">
              <w:rPr>
                <w:color w:val="000000" w:themeColor="text1"/>
                <w:sz w:val="20"/>
                <w:szCs w:val="20"/>
              </w:rPr>
              <w:t>,000</w:t>
            </w:r>
          </w:p>
        </w:tc>
        <w:tc>
          <w:tcPr>
            <w:tcW w:w="791" w:type="pct"/>
            <w:vAlign w:val="center"/>
          </w:tcPr>
          <w:p w:rsidR="00D0080C" w:rsidRPr="00AE0D1E" w:rsidRDefault="00AE52B9">
            <w:pPr>
              <w:jc w:val="right"/>
              <w:rPr>
                <w:color w:val="000000" w:themeColor="text1"/>
                <w:sz w:val="20"/>
                <w:szCs w:val="20"/>
              </w:rPr>
            </w:pPr>
            <w:r w:rsidRPr="00AE0D1E">
              <w:rPr>
                <w:color w:val="000000" w:themeColor="text1"/>
                <w:sz w:val="20"/>
                <w:szCs w:val="20"/>
              </w:rPr>
              <w:t>12</w:t>
            </w:r>
            <w:r w:rsidR="00D0080C" w:rsidRPr="00AE0D1E">
              <w:rPr>
                <w:color w:val="000000" w:themeColor="text1"/>
                <w:sz w:val="20"/>
                <w:szCs w:val="20"/>
              </w:rPr>
              <w:t>4,000</w:t>
            </w:r>
          </w:p>
        </w:tc>
      </w:tr>
      <w:tr w:rsidR="00D0080C" w:rsidRPr="00AE0D1E" w:rsidTr="00FF1FD7">
        <w:trPr>
          <w:cantSplit/>
          <w:trHeight w:val="260"/>
          <w:jc w:val="center"/>
        </w:trPr>
        <w:tc>
          <w:tcPr>
            <w:tcW w:w="2251" w:type="pct"/>
          </w:tcPr>
          <w:p w:rsidR="00D0080C" w:rsidRPr="00AE0D1E" w:rsidRDefault="00D0080C" w:rsidP="007365C8">
            <w:pPr>
              <w:pStyle w:val="Heading3"/>
              <w:rPr>
                <w:b w:val="0"/>
                <w:bCs w:val="0"/>
                <w:color w:val="000000" w:themeColor="text1"/>
                <w:sz w:val="20"/>
                <w:szCs w:val="20"/>
              </w:rPr>
            </w:pPr>
            <w:r w:rsidRPr="00AE0D1E">
              <w:rPr>
                <w:b w:val="0"/>
                <w:bCs w:val="0"/>
                <w:color w:val="000000" w:themeColor="text1"/>
                <w:sz w:val="20"/>
                <w:szCs w:val="20"/>
              </w:rPr>
              <w:t>Others **/***</w:t>
            </w:r>
          </w:p>
        </w:tc>
        <w:tc>
          <w:tcPr>
            <w:tcW w:w="654" w:type="pct"/>
            <w:vAlign w:val="center"/>
          </w:tcPr>
          <w:p w:rsidR="00D0080C" w:rsidRPr="00AE0D1E" w:rsidRDefault="00D0080C" w:rsidP="004A5B9F">
            <w:pPr>
              <w:jc w:val="right"/>
              <w:rPr>
                <w:color w:val="000000" w:themeColor="text1"/>
                <w:sz w:val="20"/>
                <w:szCs w:val="20"/>
              </w:rPr>
            </w:pPr>
            <w:r w:rsidRPr="00AE0D1E">
              <w:rPr>
                <w:color w:val="000000" w:themeColor="text1"/>
                <w:sz w:val="20"/>
                <w:szCs w:val="20"/>
              </w:rPr>
              <w:t>- </w:t>
            </w:r>
          </w:p>
        </w:tc>
        <w:tc>
          <w:tcPr>
            <w:tcW w:w="545" w:type="pct"/>
            <w:vAlign w:val="center"/>
          </w:tcPr>
          <w:p w:rsidR="00D0080C" w:rsidRPr="00AE0D1E" w:rsidRDefault="00D0080C" w:rsidP="00733B5B">
            <w:pPr>
              <w:jc w:val="right"/>
              <w:rPr>
                <w:color w:val="000000" w:themeColor="text1"/>
                <w:sz w:val="20"/>
                <w:szCs w:val="20"/>
              </w:rPr>
            </w:pPr>
            <w:r w:rsidRPr="00AE0D1E">
              <w:rPr>
                <w:color w:val="000000" w:themeColor="text1"/>
                <w:sz w:val="20"/>
                <w:szCs w:val="20"/>
              </w:rPr>
              <w:t>72,000</w:t>
            </w:r>
          </w:p>
        </w:tc>
        <w:tc>
          <w:tcPr>
            <w:tcW w:w="759" w:type="pct"/>
            <w:vAlign w:val="center"/>
          </w:tcPr>
          <w:p w:rsidR="00D0080C" w:rsidRPr="00AE0D1E" w:rsidRDefault="00AE52B9" w:rsidP="00733B5B">
            <w:pPr>
              <w:jc w:val="right"/>
              <w:rPr>
                <w:color w:val="000000" w:themeColor="text1"/>
                <w:sz w:val="20"/>
                <w:szCs w:val="20"/>
              </w:rPr>
            </w:pPr>
            <w:r w:rsidRPr="00AE0D1E">
              <w:rPr>
                <w:color w:val="000000" w:themeColor="text1"/>
                <w:sz w:val="20"/>
                <w:szCs w:val="20"/>
              </w:rPr>
              <w:t>250</w:t>
            </w:r>
            <w:r w:rsidR="00D0080C" w:rsidRPr="00AE0D1E">
              <w:rPr>
                <w:color w:val="000000" w:themeColor="text1"/>
                <w:sz w:val="20"/>
                <w:szCs w:val="20"/>
              </w:rPr>
              <w:t>,000</w:t>
            </w:r>
          </w:p>
        </w:tc>
        <w:tc>
          <w:tcPr>
            <w:tcW w:w="791" w:type="pct"/>
            <w:vAlign w:val="center"/>
          </w:tcPr>
          <w:p w:rsidR="00D0080C" w:rsidRPr="00AE0D1E" w:rsidRDefault="00AE52B9" w:rsidP="00733B5B">
            <w:pPr>
              <w:jc w:val="right"/>
              <w:rPr>
                <w:color w:val="000000" w:themeColor="text1"/>
                <w:sz w:val="20"/>
                <w:szCs w:val="20"/>
              </w:rPr>
            </w:pPr>
            <w:r w:rsidRPr="00AE0D1E">
              <w:rPr>
                <w:color w:val="000000" w:themeColor="text1"/>
                <w:sz w:val="20"/>
                <w:szCs w:val="20"/>
              </w:rPr>
              <w:t>32</w:t>
            </w:r>
            <w:r w:rsidR="00D0080C" w:rsidRPr="00AE0D1E">
              <w:rPr>
                <w:color w:val="000000" w:themeColor="text1"/>
                <w:sz w:val="20"/>
                <w:szCs w:val="20"/>
              </w:rPr>
              <w:t>2,000</w:t>
            </w:r>
          </w:p>
        </w:tc>
      </w:tr>
      <w:tr w:rsidR="00D0080C" w:rsidRPr="00AE0D1E" w:rsidTr="00FF1FD7">
        <w:trPr>
          <w:jc w:val="center"/>
        </w:trPr>
        <w:tc>
          <w:tcPr>
            <w:tcW w:w="2251" w:type="pct"/>
            <w:tcBorders>
              <w:top w:val="double" w:sz="4" w:space="0" w:color="auto"/>
            </w:tcBorders>
          </w:tcPr>
          <w:p w:rsidR="00D0080C" w:rsidRPr="00AE0D1E" w:rsidRDefault="00D0080C">
            <w:pPr>
              <w:rPr>
                <w:color w:val="000000" w:themeColor="text1"/>
                <w:sz w:val="20"/>
                <w:szCs w:val="20"/>
              </w:rPr>
            </w:pPr>
            <w:r w:rsidRPr="00AE0D1E">
              <w:rPr>
                <w:b/>
                <w:bCs/>
                <w:color w:val="000000" w:themeColor="text1"/>
                <w:sz w:val="20"/>
                <w:szCs w:val="20"/>
              </w:rPr>
              <w:t>Total</w:t>
            </w:r>
          </w:p>
        </w:tc>
        <w:tc>
          <w:tcPr>
            <w:tcW w:w="654" w:type="pct"/>
            <w:tcBorders>
              <w:top w:val="double" w:sz="4" w:space="0" w:color="auto"/>
            </w:tcBorders>
            <w:vAlign w:val="center"/>
          </w:tcPr>
          <w:p w:rsidR="00D0080C" w:rsidRPr="00AE0D1E" w:rsidRDefault="00691B1C">
            <w:pPr>
              <w:jc w:val="right"/>
              <w:rPr>
                <w:b/>
                <w:bCs/>
                <w:color w:val="000000" w:themeColor="text1"/>
                <w:sz w:val="20"/>
                <w:szCs w:val="20"/>
              </w:rPr>
            </w:pPr>
            <w:r w:rsidRPr="00AE0D1E">
              <w:rPr>
                <w:b/>
                <w:bCs/>
                <w:color w:val="000000" w:themeColor="text1"/>
                <w:sz w:val="20"/>
                <w:szCs w:val="20"/>
              </w:rPr>
              <w:t>32</w:t>
            </w:r>
          </w:p>
        </w:tc>
        <w:tc>
          <w:tcPr>
            <w:tcW w:w="545" w:type="pct"/>
            <w:tcBorders>
              <w:top w:val="double" w:sz="4" w:space="0" w:color="auto"/>
            </w:tcBorders>
            <w:vAlign w:val="center"/>
          </w:tcPr>
          <w:p w:rsidR="00D0080C" w:rsidRPr="00AE0D1E" w:rsidRDefault="00691B1C">
            <w:pPr>
              <w:jc w:val="right"/>
              <w:rPr>
                <w:color w:val="000000" w:themeColor="text1"/>
                <w:sz w:val="20"/>
                <w:szCs w:val="20"/>
              </w:rPr>
            </w:pPr>
            <w:r w:rsidRPr="00AE0D1E">
              <w:rPr>
                <w:b/>
                <w:bCs/>
                <w:color w:val="000000" w:themeColor="text1"/>
                <w:sz w:val="20"/>
                <w:szCs w:val="20"/>
              </w:rPr>
              <w:t>154</w:t>
            </w:r>
            <w:r w:rsidR="00D0080C" w:rsidRPr="00AE0D1E">
              <w:rPr>
                <w:b/>
                <w:bCs/>
                <w:color w:val="000000" w:themeColor="text1"/>
                <w:sz w:val="20"/>
                <w:szCs w:val="20"/>
              </w:rPr>
              <w:t>,000</w:t>
            </w:r>
          </w:p>
        </w:tc>
        <w:tc>
          <w:tcPr>
            <w:tcW w:w="759" w:type="pct"/>
            <w:tcBorders>
              <w:top w:val="double" w:sz="4" w:space="0" w:color="auto"/>
            </w:tcBorders>
            <w:vAlign w:val="center"/>
          </w:tcPr>
          <w:p w:rsidR="00D0080C" w:rsidRPr="00AE0D1E" w:rsidRDefault="00AE52B9">
            <w:pPr>
              <w:jc w:val="right"/>
              <w:rPr>
                <w:color w:val="000000" w:themeColor="text1"/>
                <w:sz w:val="20"/>
                <w:szCs w:val="20"/>
              </w:rPr>
            </w:pPr>
            <w:r w:rsidRPr="00AE0D1E">
              <w:rPr>
                <w:b/>
                <w:bCs/>
                <w:color w:val="000000" w:themeColor="text1"/>
                <w:sz w:val="20"/>
                <w:szCs w:val="20"/>
              </w:rPr>
              <w:t>500,000</w:t>
            </w:r>
          </w:p>
        </w:tc>
        <w:tc>
          <w:tcPr>
            <w:tcW w:w="791" w:type="pct"/>
            <w:tcBorders>
              <w:top w:val="double" w:sz="4" w:space="0" w:color="auto"/>
            </w:tcBorders>
            <w:vAlign w:val="center"/>
          </w:tcPr>
          <w:p w:rsidR="00D0080C" w:rsidRPr="00AE0D1E" w:rsidRDefault="00B21851">
            <w:pPr>
              <w:jc w:val="right"/>
              <w:rPr>
                <w:color w:val="000000" w:themeColor="text1"/>
                <w:sz w:val="20"/>
                <w:szCs w:val="20"/>
              </w:rPr>
            </w:pPr>
            <w:r w:rsidRPr="00AE0D1E">
              <w:rPr>
                <w:b/>
                <w:bCs/>
                <w:color w:val="000000" w:themeColor="text1"/>
                <w:sz w:val="20"/>
                <w:szCs w:val="20"/>
              </w:rPr>
              <w:t>65</w:t>
            </w:r>
            <w:r w:rsidR="005A10F0" w:rsidRPr="00AE0D1E">
              <w:rPr>
                <w:b/>
                <w:bCs/>
                <w:color w:val="000000" w:themeColor="text1"/>
                <w:sz w:val="20"/>
                <w:szCs w:val="20"/>
              </w:rPr>
              <w:t>4</w:t>
            </w:r>
            <w:r w:rsidR="00D0080C" w:rsidRPr="00AE0D1E">
              <w:rPr>
                <w:b/>
                <w:bCs/>
                <w:color w:val="000000" w:themeColor="text1"/>
                <w:sz w:val="20"/>
                <w:szCs w:val="20"/>
              </w:rPr>
              <w:t>,000</w:t>
            </w:r>
          </w:p>
        </w:tc>
      </w:tr>
    </w:tbl>
    <w:bookmarkEnd w:id="14"/>
    <w:p w:rsidR="00B86269" w:rsidRPr="00AE0D1E" w:rsidRDefault="00B86269" w:rsidP="00733B5B">
      <w:pPr>
        <w:pStyle w:val="Footer"/>
        <w:tabs>
          <w:tab w:val="clear" w:pos="4320"/>
          <w:tab w:val="clear" w:pos="8640"/>
        </w:tabs>
        <w:spacing w:after="80"/>
        <w:ind w:left="-86"/>
        <w:rPr>
          <w:color w:val="000000" w:themeColor="text1"/>
          <w:sz w:val="18"/>
          <w:szCs w:val="18"/>
        </w:rPr>
      </w:pPr>
      <w:r w:rsidRPr="00AE0D1E">
        <w:rPr>
          <w:color w:val="000000" w:themeColor="text1"/>
          <w:sz w:val="22"/>
          <w:szCs w:val="22"/>
        </w:rPr>
        <w:t xml:space="preserve">* </w:t>
      </w:r>
      <w:r w:rsidRPr="00AE0D1E">
        <w:rPr>
          <w:color w:val="000000" w:themeColor="text1"/>
          <w:sz w:val="18"/>
          <w:szCs w:val="18"/>
        </w:rPr>
        <w:t>Details provided in Annex C</w:t>
      </w:r>
    </w:p>
    <w:p w:rsidR="004C2F7E" w:rsidRPr="00AE0D1E" w:rsidRDefault="004C2F7E" w:rsidP="004C2F7E">
      <w:pPr>
        <w:pStyle w:val="Footer"/>
        <w:spacing w:after="80"/>
        <w:ind w:left="-86"/>
        <w:rPr>
          <w:color w:val="000000" w:themeColor="text1"/>
          <w:sz w:val="18"/>
          <w:szCs w:val="18"/>
          <w:lang w:val="en-GB"/>
        </w:rPr>
      </w:pPr>
      <w:r w:rsidRPr="00AE0D1E">
        <w:rPr>
          <w:color w:val="000000" w:themeColor="text1"/>
          <w:sz w:val="18"/>
          <w:szCs w:val="18"/>
        </w:rPr>
        <w:t>**</w:t>
      </w:r>
      <w:r w:rsidRPr="00AE0D1E">
        <w:rPr>
          <w:color w:val="000000" w:themeColor="text1"/>
          <w:sz w:val="20"/>
          <w:szCs w:val="20"/>
          <w:lang w:val="en-GB"/>
        </w:rPr>
        <w:t xml:space="preserve"> </w:t>
      </w:r>
      <w:r w:rsidRPr="00AE0D1E">
        <w:rPr>
          <w:color w:val="000000" w:themeColor="text1"/>
          <w:sz w:val="18"/>
          <w:szCs w:val="18"/>
          <w:lang w:val="en-GB"/>
        </w:rPr>
        <w:t>External contract</w:t>
      </w:r>
      <w:r w:rsidR="00D0080C" w:rsidRPr="00AE0D1E">
        <w:rPr>
          <w:color w:val="000000" w:themeColor="text1"/>
          <w:sz w:val="18"/>
          <w:szCs w:val="18"/>
          <w:lang w:val="en-GB"/>
        </w:rPr>
        <w:t>ors will be hired for midterm and final evaluations</w:t>
      </w:r>
      <w:r w:rsidRPr="00AE0D1E">
        <w:rPr>
          <w:color w:val="000000" w:themeColor="text1"/>
          <w:sz w:val="18"/>
          <w:szCs w:val="18"/>
          <w:lang w:val="en-GB"/>
        </w:rPr>
        <w:t xml:space="preserve">. </w:t>
      </w:r>
    </w:p>
    <w:p w:rsidR="004C2F7E" w:rsidRPr="00AE0D1E" w:rsidRDefault="004C2F7E" w:rsidP="004C2F7E">
      <w:pPr>
        <w:pStyle w:val="Footer"/>
        <w:spacing w:after="80"/>
        <w:ind w:left="-86"/>
        <w:rPr>
          <w:color w:val="000000" w:themeColor="text1"/>
          <w:sz w:val="18"/>
          <w:szCs w:val="18"/>
          <w:lang w:val="en-GB"/>
        </w:rPr>
      </w:pPr>
      <w:r w:rsidRPr="00AE0D1E">
        <w:rPr>
          <w:color w:val="000000" w:themeColor="text1"/>
          <w:sz w:val="18"/>
          <w:szCs w:val="18"/>
          <w:lang w:val="en-GB"/>
        </w:rPr>
        <w:t xml:space="preserve">***An accountancy firm will be hired at $3,000 per </w:t>
      </w:r>
      <w:r w:rsidR="00D0080C" w:rsidRPr="00AE0D1E">
        <w:rPr>
          <w:color w:val="000000" w:themeColor="text1"/>
          <w:sz w:val="18"/>
          <w:szCs w:val="18"/>
          <w:lang w:val="en-GB"/>
        </w:rPr>
        <w:t xml:space="preserve">year for annual audits </w:t>
      </w:r>
    </w:p>
    <w:p w:rsidR="00D0080C" w:rsidRPr="00AE0D1E" w:rsidRDefault="00D0080C" w:rsidP="004C2F7E">
      <w:pPr>
        <w:pStyle w:val="Footer"/>
        <w:spacing w:after="80"/>
        <w:ind w:left="-86"/>
        <w:rPr>
          <w:color w:val="000000" w:themeColor="text1"/>
          <w:sz w:val="18"/>
          <w:szCs w:val="18"/>
          <w:lang w:val="en-GB"/>
        </w:rPr>
      </w:pPr>
    </w:p>
    <w:p w:rsidR="004C2F7E" w:rsidRPr="00AE0D1E" w:rsidRDefault="004C2F7E" w:rsidP="00733B5B">
      <w:pPr>
        <w:pStyle w:val="Footer"/>
        <w:tabs>
          <w:tab w:val="clear" w:pos="4320"/>
          <w:tab w:val="clear" w:pos="8640"/>
        </w:tabs>
        <w:spacing w:after="80"/>
        <w:ind w:left="-86"/>
        <w:rPr>
          <w:b/>
          <w:bCs/>
          <w:smallCaps/>
          <w:color w:val="000000" w:themeColor="text1"/>
          <w:sz w:val="22"/>
          <w:szCs w:val="22"/>
        </w:rPr>
        <w:sectPr w:rsidR="004C2F7E" w:rsidRPr="00AE0D1E" w:rsidSect="00ED237B">
          <w:footerReference w:type="default" r:id="rId11"/>
          <w:pgSz w:w="12240" w:h="15840"/>
          <w:pgMar w:top="720" w:right="540" w:bottom="540" w:left="720" w:header="720" w:footer="105" w:gutter="0"/>
          <w:cols w:space="720"/>
          <w:titlePg/>
          <w:docGrid w:linePitch="360"/>
        </w:sectPr>
      </w:pPr>
    </w:p>
    <w:p w:rsidR="00B86269" w:rsidRPr="00AE0D1E" w:rsidRDefault="00B86269" w:rsidP="008F524E">
      <w:pPr>
        <w:pStyle w:val="Footer"/>
        <w:numPr>
          <w:ilvl w:val="0"/>
          <w:numId w:val="2"/>
        </w:numPr>
        <w:tabs>
          <w:tab w:val="clear" w:pos="4320"/>
          <w:tab w:val="clear" w:pos="8640"/>
        </w:tabs>
        <w:spacing w:before="240" w:after="80"/>
        <w:ind w:left="0" w:firstLine="0"/>
        <w:rPr>
          <w:b/>
          <w:bCs/>
          <w:smallCaps/>
          <w:color w:val="000000" w:themeColor="text1"/>
          <w:sz w:val="22"/>
          <w:szCs w:val="22"/>
        </w:rPr>
      </w:pPr>
      <w:r w:rsidRPr="00AE0D1E">
        <w:rPr>
          <w:b/>
          <w:bCs/>
          <w:smallCaps/>
          <w:color w:val="000000" w:themeColor="text1"/>
          <w:sz w:val="22"/>
          <w:szCs w:val="22"/>
        </w:rPr>
        <w:lastRenderedPageBreak/>
        <w:t>Does the project include a “non-grant” instrument?</w:t>
      </w:r>
      <w:r w:rsidRPr="00AE0D1E">
        <w:rPr>
          <w:color w:val="000000" w:themeColor="text1"/>
          <w:sz w:val="22"/>
          <w:szCs w:val="22"/>
        </w:rPr>
        <w:t xml:space="preserve"> </w:t>
      </w:r>
      <w:bookmarkStart w:id="15" w:name="NonGrantIns"/>
      <w:r w:rsidR="009E524A" w:rsidRPr="00AE0D1E">
        <w:rPr>
          <w:color w:val="000000" w:themeColor="text1"/>
          <w:sz w:val="22"/>
          <w:szCs w:val="22"/>
        </w:rPr>
        <w:fldChar w:fldCharType="begin">
          <w:ffData>
            <w:name w:val="NonGrantIns"/>
            <w:enabled/>
            <w:calcOnExit w:val="0"/>
            <w:ddList>
              <w:result w:val="2"/>
              <w:listEntry w:val="(Select)"/>
              <w:listEntry w:val="Yes"/>
              <w:listEntry w:val="No"/>
            </w:ddList>
          </w:ffData>
        </w:fldChar>
      </w:r>
      <w:r w:rsidRPr="00AE0D1E">
        <w:rPr>
          <w:color w:val="000000" w:themeColor="text1"/>
          <w:sz w:val="22"/>
          <w:szCs w:val="22"/>
        </w:rPr>
        <w:instrText xml:space="preserve"> FORMDROPDOWN </w:instrText>
      </w:r>
      <w:r w:rsidR="009E524A">
        <w:rPr>
          <w:color w:val="000000" w:themeColor="text1"/>
          <w:sz w:val="22"/>
          <w:szCs w:val="22"/>
        </w:rPr>
      </w:r>
      <w:r w:rsidR="009E524A">
        <w:rPr>
          <w:color w:val="000000" w:themeColor="text1"/>
          <w:sz w:val="22"/>
          <w:szCs w:val="22"/>
        </w:rPr>
        <w:fldChar w:fldCharType="separate"/>
      </w:r>
      <w:r w:rsidR="009E524A" w:rsidRPr="00AE0D1E">
        <w:rPr>
          <w:color w:val="000000" w:themeColor="text1"/>
          <w:sz w:val="22"/>
          <w:szCs w:val="22"/>
        </w:rPr>
        <w:fldChar w:fldCharType="end"/>
      </w:r>
      <w:bookmarkEnd w:id="15"/>
    </w:p>
    <w:p w:rsidR="00B86269" w:rsidRPr="00AE0D1E" w:rsidRDefault="00B86269" w:rsidP="008F524E">
      <w:pPr>
        <w:pStyle w:val="Footer"/>
        <w:numPr>
          <w:ilvl w:val="0"/>
          <w:numId w:val="2"/>
        </w:numPr>
        <w:tabs>
          <w:tab w:val="clear" w:pos="4320"/>
          <w:tab w:val="clear" w:pos="8640"/>
        </w:tabs>
        <w:spacing w:before="240" w:after="80"/>
        <w:ind w:left="0" w:firstLine="0"/>
        <w:rPr>
          <w:b/>
          <w:bCs/>
          <w:smallCaps/>
          <w:color w:val="000000" w:themeColor="text1"/>
          <w:sz w:val="22"/>
          <w:szCs w:val="22"/>
        </w:rPr>
      </w:pPr>
      <w:r w:rsidRPr="00AE0D1E">
        <w:rPr>
          <w:b/>
          <w:bCs/>
          <w:smallCaps/>
          <w:color w:val="000000" w:themeColor="text1"/>
          <w:sz w:val="22"/>
          <w:szCs w:val="22"/>
        </w:rPr>
        <w:t>describe the budgeted m &amp;e plan:</w:t>
      </w:r>
    </w:p>
    <w:tbl>
      <w:tblPr>
        <w:tblW w:w="0" w:type="auto"/>
        <w:tblInd w:w="-106" w:type="dxa"/>
        <w:tblLook w:val="0000"/>
      </w:tblPr>
      <w:tblGrid>
        <w:gridCol w:w="10836"/>
      </w:tblGrid>
      <w:tr w:rsidR="00B86269" w:rsidRPr="00AE0D1E">
        <w:tc>
          <w:tcPr>
            <w:tcW w:w="10836" w:type="dxa"/>
            <w:tcBorders>
              <w:top w:val="nil"/>
              <w:left w:val="nil"/>
              <w:bottom w:val="nil"/>
              <w:right w:val="nil"/>
            </w:tcBorders>
          </w:tcPr>
          <w:p w:rsidR="00DE0D08" w:rsidRPr="00AE0D1E" w:rsidRDefault="00DE0D08" w:rsidP="0032506F">
            <w:pPr>
              <w:pStyle w:val="Bodytext0"/>
              <w:numPr>
                <w:ilvl w:val="0"/>
                <w:numId w:val="29"/>
              </w:numPr>
              <w:tabs>
                <w:tab w:val="clear" w:pos="1080"/>
              </w:tabs>
              <w:spacing w:after="120"/>
              <w:rPr>
                <w:color w:val="000000" w:themeColor="text1"/>
              </w:rPr>
            </w:pPr>
            <w:bookmarkStart w:id="16" w:name="_Toc104107680"/>
            <w:bookmarkStart w:id="17" w:name="_Toc104107484"/>
            <w:bookmarkStart w:id="18" w:name="_Toc170813970"/>
            <w:bookmarkStart w:id="19" w:name="_Toc239676317"/>
            <w:bookmarkStart w:id="20" w:name="_Toc239676697"/>
            <w:bookmarkStart w:id="21" w:name="_Toc239676943"/>
            <w:bookmarkStart w:id="22" w:name="_Toc239679034"/>
            <w:bookmarkStart w:id="23" w:name="_Toc239679290"/>
            <w:bookmarkStart w:id="24" w:name="_Toc239680546"/>
            <w:bookmarkStart w:id="25" w:name="_Toc242029244"/>
            <w:bookmarkStart w:id="26" w:name="_Toc256499723"/>
            <w:r w:rsidRPr="00AE0D1E">
              <w:rPr>
                <w:color w:val="000000" w:themeColor="text1"/>
                <w:u w:val="single"/>
              </w:rPr>
              <w:t>A Project Inception Workshop</w:t>
            </w:r>
            <w:r w:rsidRPr="00AE0D1E">
              <w:rPr>
                <w:color w:val="000000" w:themeColor="text1"/>
              </w:rPr>
              <w:t xml:space="preserve"> will be conducted with the full project team, relevant government counterparts, co-financing partners, the UNDP-CO and representation from the UNDP-GEF Regional Coordinating Unit. A fundamental objective of this Inception Workshop will be to assist the project team to understand and take ownership of the project’s goal and objective, as well as finalize preparation of the project's first annual work plan. This will include reviewing the logframe (indicators, means of verification, assumptions), imparting additional detail as needed, and on the basis of this exercise, finalizing the Annual Work Plan (AWP) with precise and measurable performance indicators, and in a manner consistent with the expected outcomes for the project. </w:t>
            </w:r>
          </w:p>
          <w:p w:rsidR="00DE0D08" w:rsidRPr="00AE0D1E" w:rsidRDefault="00DE0D08" w:rsidP="0032506F">
            <w:pPr>
              <w:pStyle w:val="Bodytext0"/>
              <w:numPr>
                <w:ilvl w:val="0"/>
                <w:numId w:val="29"/>
              </w:numPr>
              <w:tabs>
                <w:tab w:val="clear" w:pos="1080"/>
              </w:tabs>
              <w:spacing w:after="120"/>
              <w:rPr>
                <w:color w:val="000000" w:themeColor="text1"/>
              </w:rPr>
            </w:pPr>
            <w:r w:rsidRPr="00AE0D1E">
              <w:rPr>
                <w:color w:val="000000" w:themeColor="text1"/>
              </w:rPr>
              <w:t xml:space="preserve">Additionally, the purpose and objective of the Inception Workshop (IW) will be to: (i) introduce project staff with the UNDP-GEF team which will support the project during its implementation, namely the CO and responsible Regional Coordinating Unit staff; (ii) detail the roles, support services and complementary responsibilities of UNDP-CO and RCU staff vis à vis the project team; (iii) provide a detailed overview of UNDP-GEF reporting and monitoring and evaluation (M&amp;E) requirements, with particular emphasis on the Annual Project Implementation Reviews (PIRs) and related documentation, the Annual Review Report (ARR), as well as mid-term and final evaluations. Equally, the IW will provide an opportunity to inform the project team on UNDP project related budgetary planning, budget reviews, and mandatory budget rephasings. The IW will also provide an opportunity for all parties to understand their roles and responsibilities within the project's decision-making structures, including reporting and communication lines. </w:t>
            </w:r>
          </w:p>
          <w:p w:rsidR="00DE0D08" w:rsidRPr="00AE0D1E" w:rsidRDefault="00DE0D08" w:rsidP="0032506F">
            <w:pPr>
              <w:pStyle w:val="Bodytext0"/>
              <w:numPr>
                <w:ilvl w:val="0"/>
                <w:numId w:val="29"/>
              </w:numPr>
              <w:tabs>
                <w:tab w:val="clear" w:pos="1080"/>
              </w:tabs>
              <w:spacing w:after="120"/>
              <w:rPr>
                <w:color w:val="000000" w:themeColor="text1"/>
              </w:rPr>
            </w:pPr>
            <w:r w:rsidRPr="00AE0D1E">
              <w:rPr>
                <w:color w:val="000000" w:themeColor="text1"/>
              </w:rPr>
              <w:t>A detailed schedule of project review meetings will be developed by project management, in consultation with project implementation partners and stakeholder representatives and incorporated in the Project Inception Report. Such a schedule will include: (i) tentative time frames for Project Steering Committee Meetings (PSCM) and (ii) project related Monitoring and Evaluation activities. Day-to-day monitoring of implementation progress</w:t>
            </w:r>
            <w:r w:rsidRPr="00AE0D1E">
              <w:rPr>
                <w:i/>
                <w:color w:val="000000" w:themeColor="text1"/>
              </w:rPr>
              <w:t xml:space="preserve"> </w:t>
            </w:r>
            <w:r w:rsidRPr="00AE0D1E">
              <w:rPr>
                <w:color w:val="000000" w:themeColor="text1"/>
              </w:rPr>
              <w:t>will be the responsibility of the Project Coordinator (PC) based on the project's Annual Work Plan and agreed indicators. The PC will inform the UNDP-CO of any delays or difficulties faced during implementation so that the appropriate support or corrective measures can be adopted in a timely and remedial fashion. The PC will also fine-tune the progress and performance/impact indicators of the project in consultation with the full project team at the Inception Workshop with support from UNDP-CO and assisted by the UNDP-GEF Regional Coordinating Unit. Specific targets for the first year implementation progress indicators together with their means of verification will be developed at this Workshop. These will be used to assess whether implementation is proceeding at the intended pace and in the right direction and will form part of the Annual Work Plan. Targets and indicators for subsequent years would be defined annually as part of the internal evaluation and planning processes undertaken by the project team.</w:t>
            </w:r>
          </w:p>
          <w:p w:rsidR="00DE0D08" w:rsidRPr="00AE0D1E" w:rsidRDefault="00DE0D08" w:rsidP="0032506F">
            <w:pPr>
              <w:pStyle w:val="Bodytext0"/>
              <w:numPr>
                <w:ilvl w:val="0"/>
                <w:numId w:val="29"/>
              </w:numPr>
              <w:tabs>
                <w:tab w:val="clear" w:pos="1080"/>
              </w:tabs>
              <w:spacing w:after="120"/>
              <w:rPr>
                <w:color w:val="000000" w:themeColor="text1"/>
              </w:rPr>
            </w:pPr>
            <w:r w:rsidRPr="00AE0D1E">
              <w:rPr>
                <w:color w:val="000000" w:themeColor="text1"/>
              </w:rPr>
              <w:t>Measurement of impact indicators related to global biodiversity benefits will occur according to the schedules defined in the Inception Workshop, using METT scores, assessments of forest cover, wildlife movements and other means. Periodic monitoring of implementation progress will be undertaken by the UNDP-CO through quarterly meetings with the Implementing Partner, or more frequently as deemed necessary. This will allow parties to take stock and to troubleshoot any problems pertaining to the project in a timely fashion to ensure smooth implementation of project activities. Annual Monitoring will occur through the Project Steering Committee Meetings.</w:t>
            </w:r>
            <w:r w:rsidR="00CA5C0B" w:rsidRPr="00AE0D1E">
              <w:rPr>
                <w:color w:val="000000" w:themeColor="text1"/>
              </w:rPr>
              <w:t xml:space="preserve"> </w:t>
            </w:r>
            <w:r w:rsidRPr="00AE0D1E">
              <w:rPr>
                <w:i/>
                <w:color w:val="000000" w:themeColor="text1"/>
              </w:rPr>
              <w:t xml:space="preserve"> </w:t>
            </w:r>
            <w:r w:rsidRPr="00AE0D1E">
              <w:rPr>
                <w:color w:val="000000" w:themeColor="text1"/>
              </w:rPr>
              <w:t xml:space="preserve">This is the highest policy-level meeting of the parties directly involved in the implementation of a project. The project will be subject to PSCM four times a year. The first such meeting will be held within the first six months of the start of full implementation. </w:t>
            </w:r>
          </w:p>
          <w:p w:rsidR="00DE0D08" w:rsidRPr="00AE0D1E" w:rsidRDefault="00DE0D08" w:rsidP="0032506F">
            <w:pPr>
              <w:pStyle w:val="Bodytext0"/>
              <w:numPr>
                <w:ilvl w:val="0"/>
                <w:numId w:val="29"/>
              </w:numPr>
              <w:tabs>
                <w:tab w:val="clear" w:pos="1080"/>
              </w:tabs>
              <w:spacing w:after="120"/>
              <w:rPr>
                <w:color w:val="000000" w:themeColor="text1"/>
              </w:rPr>
            </w:pPr>
            <w:r w:rsidRPr="00AE0D1E">
              <w:rPr>
                <w:color w:val="000000" w:themeColor="text1"/>
              </w:rPr>
              <w:t xml:space="preserve">A terminal PSCM will be held in the last month of project operations. The PC is responsible for preparing the Terminal Report and submitting it to UNDP-CO and UNDP-GEF RCU after close consultation with the PSCM. It shall be prepared in draft at least two months in advance of the terminal PSCM in order to allow review, and will serve as the basis for discussions in the PSCM. </w:t>
            </w:r>
            <w:r w:rsidR="009E524A">
              <w:rPr>
                <w:noProof/>
                <w:color w:val="000000" w:themeColor="text1"/>
                <w:lang w:val="en-US"/>
              </w:rPr>
              <w:pict>
                <v:shapetype id="_x0000_t202" coordsize="21600,21600" o:spt="202" path="m,l,21600r21600,l21600,xe">
                  <v:stroke joinstyle="miter"/>
                  <v:path gradientshapeok="t" o:connecttype="rect"/>
                </v:shapetype>
                <v:shape id="Text Box 5" o:spid="_x0000_s1026" type="#_x0000_t202" style="position:absolute;left:0;text-align:left;margin-left:547.2pt;margin-top:4.1pt;width:108pt;height:79.8pt;z-index:251660288;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rNR2IMCAAARBQAADgAAAGRycy9lMm9Eb2MueG1srFRtb9sgEP4+af8B8T21nTovtupUTbpMk7oX&#10;qd0PIIBjNAwMSOyu2n/fgZM06zZpmuYPGLjj4e6e57i67luJ9tw6oVWFs4sUI66oZkJtK/z5YT2a&#10;Y+Q8UYxIrXiFH7nD14vXr646U/KxbrRk3CIAUa7sTIUb702ZJI42vCXuQhuuwFhr2xIPS7tNmCUd&#10;oLcyGafpNOm0ZcZqyp2D3dvBiBcRv6459R/r2nGPZIUhNh9HG8dNGJPFFSm3lphG0EMY5B+iaIlQ&#10;cOkJ6pZ4gnZW/ALVCmq107W/oLpNdF0LymMOkE2WvsjmviGGx1ygOM6cyuT+Hyz9sP9kkWDA3SVG&#10;irTA0QPvPVrqHk1CeTrjSvC6N+Dne9gG15iqM3eafnFI6VVD1JbfWKu7hhMG4WXhZHJ2dMBxAWTT&#10;vdcMriE7ryNQX9s21A6qgQAdaHo8URNCoeHKy1k2TcFEwZal2WU+jeQlpDweN9b5t1y3KEwqbIH7&#10;CE/2d86HcEh5dAm3OS0FWwsp48JuNytp0Z6ATtbxixm8cJMqOCsdjg2Iww5ECXcEW4g38v5UZOM8&#10;XY6L0Xo6n43yOp+Milk6H6VZsSymaV7kt+vvIcAsLxvBGFd3QvGjBrP87zg+dMOgnqhC1FW4mIwn&#10;A0d/TDKN3++SbIWHlpSirfD85ETKwOwbxSBtUnoi5DBPfg4/VhlqcPzHqkQdBOoHEfh+0wNKEMdG&#10;s0dQhNXAF3AL7whMGm2/YdRBT1bYfd0RyzGS7xSoqsjyPDRxXOST2RgW9tyyObcQRQGqwh6jYbry&#10;Q+PvjBXbBm4adKz0DSixFlEjz1Ed9At9F5M5vBGhsc/X0ev5JVv8AAAA//8DAFBLAwQUAAYACAAA&#10;ACEA6lTFQ98AAAALAQAADwAAAGRycy9kb3ducmV2LnhtbEyPQU+DQBCF7yb+h82YeDF2aUWglKVR&#10;E43X1v6Agd0CKTtL2G2h/97pSW/zZl7efK/YzrYXFzP6zpGC5SICYah2uqNGweHn8zkD4QOSxt6R&#10;UXA1Hrbl/V2BuXYT7cxlHxrBIeRzVNCGMORS+ro1Fv3CDYb4dnSjxcBybKQeceJw28tVFCXSYkf8&#10;ocXBfLSmPu3PVsHxe3p6XU/VVzikuzh5xy6t3FWpx4f5bQMimDn8meGGz+hQMlPlzqS96FlH6zhm&#10;r4JsBeJmeFlGvKh4StIMZFnI/x3KXwAAAP//AwBQSwECLQAUAAYACAAAACEA5JnDwPsAAADhAQAA&#10;EwAAAAAAAAAAAAAAAAAAAAAAW0NvbnRlbnRfVHlwZXNdLnhtbFBLAQItABQABgAIAAAAIQAjsmrh&#10;1wAAAJQBAAALAAAAAAAAAAAAAAAAACwBAABfcmVscy8ucmVsc1BLAQItABQABgAIAAAAIQASs1HY&#10;gwIAABEFAAAOAAAAAAAAAAAAAAAAACwCAABkcnMvZTJvRG9jLnhtbFBLAQItABQABgAIAAAAIQDq&#10;VMVD3wAAAAsBAAAPAAAAAAAAAAAAAAAAANsEAABkcnMvZG93bnJldi54bWxQSwUGAAAAAAQABADz&#10;AAAA5wUAAAAA&#10;" o:allowincell="f" stroked="f">
                  <v:textbox>
                    <w:txbxContent>
                      <w:p w:rsidR="00016F67" w:rsidRDefault="00016F67" w:rsidP="00DE0D08">
                        <w:pPr>
                          <w:rPr>
                            <w:color w:val="008000"/>
                            <w:sz w:val="18"/>
                          </w:rPr>
                        </w:pPr>
                      </w:p>
                    </w:txbxContent>
                  </v:textbox>
                </v:shape>
              </w:pict>
            </w:r>
            <w:r w:rsidR="009E524A">
              <w:rPr>
                <w:noProof/>
                <w:color w:val="000000" w:themeColor="text1"/>
                <w:lang w:val="en-US"/>
              </w:rPr>
              <w:pict>
                <v:shape id="Text Box 4" o:spid="_x0000_s1027" type="#_x0000_t202" style="position:absolute;left:0;text-align:left;margin-left:547.2pt;margin-top:4.1pt;width:108pt;height:79.8pt;z-index:251659264;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jaW/YUCAAAYBQAADgAAAGRycy9lMm9Eb2MueG1srFTbjtsgEH2v1H9AvGdtZ52LrTirTbapKm0v&#10;0m4/gACOUTG4QGJvq/57B0jSdNtKVVU/YGCGw8ycMyxuhlaiAzdWaFXh7CrFiCuqmVC7Cn983Izm&#10;GFlHFCNSK17hJ27xzfLli0XflXysGy0ZNwhAlC37rsKNc12ZJJY2vCX2SndcgbHWpiUOlmaXMEN6&#10;QG9lMk7TadJrwzqjKbcWdu+iES8Dfl1z6t7XteUOyQpDbC6MJoxbPybLBSl3hnSNoMcwyD9E0RKh&#10;4NIz1B1xBO2N+AWqFdRoq2t3RXWb6LoWlIccIJssfZbNQ0M6HnKB4tjuXCb7/2Dpu8MHgwQD7jKM&#10;FGmBo0c+OLTSA8p9efrOluD10IGfG2AbXEOqtrvX9JNFSq8bonb81hjdN5wwCC/zJ5OLoxHHepBt&#10;/1YzuIbsnQ5AQ21aXzuoBgJ0oOnpTI0Phforr2fZNAUTBVuWZtf5NJCXkPJ0vDPWvea6RX5SYQPc&#10;B3hyuLfOh0PKk4u/zWop2EZIGRZmt11Lgw4EdLIJX8jgmZtU3llpfywixh2IEu7wNh9v4P1rkY3z&#10;dDUuRpvpfDbK63wyKmbpfJRmxaqYpnmR322++QCzvGwEY1zdC8VPGszyv+P42A1RPUGFqK9wMRlP&#10;Ikd/TDIN3++SbIWDlpSirfD87ERKz+wrxSBtUjoiZJwnP4cfqgw1OP1DVYIOPPVRBG7YDlFxJ3lt&#10;NXsCYRgNtAHF8JzApNHmC0Y9tGaF7ec9MRwj+UaBuIosz30vh0U+mY1hYS4t20sLURSgKuwwitO1&#10;i/2/74zYNXBTlLPStyDIWgSpeOXGqI4yhvYLOR2fCt/fl+vg9eNBW34HAAD//wMAUEsDBBQABgAI&#10;AAAAIQDqVMVD3wAAAAsBAAAPAAAAZHJzL2Rvd25yZXYueG1sTI9BT4NAEIXvJv6HzZh4MXZpRaCU&#10;pVETjdfW/oCB3QIpO0vYbaH/3ulJb/NmXt58r9jOthcXM/rOkYLlIgJhqHa6o0bB4efzOQPhA5LG&#10;3pFRcDUetuX9XYG5dhPtzGUfGsEh5HNU0IYw5FL6ujUW/cINhvh2dKPFwHJspB5x4nDby1UUJdJi&#10;R/yhxcF8tKY+7c9WwfF7enpdT9VXOKS7OHnHLq3cVanHh/ltAyKYOfyZ4YbP6FAyU+XOpL3oWUfr&#10;OGavgmwF4mZ4WUa8qHhK0gxkWcj/HcpfAAAA//8DAFBLAQItABQABgAIAAAAIQDkmcPA+wAAAOEB&#10;AAATAAAAAAAAAAAAAAAAAAAAAABbQ29udGVudF9UeXBlc10ueG1sUEsBAi0AFAAGAAgAAAAhACOy&#10;auHXAAAAlAEAAAsAAAAAAAAAAAAAAAAALAEAAF9yZWxzLy5yZWxzUEsBAi0AFAAGAAgAAAAhAO42&#10;lv2FAgAAGAUAAA4AAAAAAAAAAAAAAAAALAIAAGRycy9lMm9Eb2MueG1sUEsBAi0AFAAGAAgAAAAh&#10;AOpUxUPfAAAACwEAAA8AAAAAAAAAAAAAAAAA3QQAAGRycy9kb3ducmV2LnhtbFBLBQYAAAAABAAE&#10;APMAAADpBQAAAAA=&#10;" o:allowincell="f" stroked="f">
                  <v:textbox>
                    <w:txbxContent>
                      <w:p w:rsidR="00016F67" w:rsidRDefault="00016F67" w:rsidP="00DE0D08">
                        <w:pPr>
                          <w:rPr>
                            <w:color w:val="008000"/>
                            <w:sz w:val="18"/>
                          </w:rPr>
                        </w:pPr>
                      </w:p>
                    </w:txbxContent>
                  </v:textbox>
                </v:shape>
              </w:pict>
            </w:r>
            <w:r w:rsidRPr="00AE0D1E">
              <w:rPr>
                <w:color w:val="000000" w:themeColor="text1"/>
              </w:rPr>
              <w:t xml:space="preserve">The terminal meeting considers the implementation of the project as a whole, paying particular attention to whether the project has achieved its objectives and contributed to the broader environmental objectives. It decides whether any actions are still necessary, particularly in relation to sustainability of project results, and acts as a vehicle through which lessons learnt can be captured to feed into </w:t>
            </w:r>
            <w:r w:rsidRPr="00AE0D1E">
              <w:rPr>
                <w:color w:val="000000" w:themeColor="text1"/>
              </w:rPr>
              <w:lastRenderedPageBreak/>
              <w:t>other projects under implementation.</w:t>
            </w:r>
          </w:p>
          <w:p w:rsidR="00DE0D08" w:rsidRPr="00AE0D1E" w:rsidRDefault="00DE0D08" w:rsidP="0032506F">
            <w:pPr>
              <w:pStyle w:val="Bodytext0"/>
              <w:numPr>
                <w:ilvl w:val="0"/>
                <w:numId w:val="29"/>
              </w:numPr>
              <w:tabs>
                <w:tab w:val="clear" w:pos="1080"/>
              </w:tabs>
              <w:spacing w:after="120"/>
              <w:rPr>
                <w:color w:val="000000" w:themeColor="text1"/>
              </w:rPr>
            </w:pPr>
            <w:r w:rsidRPr="00AE0D1E">
              <w:rPr>
                <w:color w:val="000000" w:themeColor="text1"/>
              </w:rPr>
              <w:t>UNDP Country Offices and UNDP-GEF RCU as appropriate, will conduct yearly visits to project sites based on an agreed upon schedule to be detailed in the project's Inception Report/Annual Work Plan to assess first hand project progress. A Field Visit Report/BTOR will be prepared by the Country Office and UNDP-GEF RCU and circulated no less than one month after the visit to the project team, all PSC members, and UNDP-GEF.</w:t>
            </w:r>
          </w:p>
          <w:p w:rsidR="00DE0D08" w:rsidRPr="00AE0D1E" w:rsidRDefault="00ED0DFD" w:rsidP="00DE0D08">
            <w:pPr>
              <w:pStyle w:val="Heading2"/>
              <w:rPr>
                <w:b/>
                <w:i w:val="0"/>
                <w:color w:val="000000" w:themeColor="text1"/>
                <w:szCs w:val="22"/>
              </w:rPr>
            </w:pPr>
            <w:r w:rsidRPr="00AE0D1E">
              <w:rPr>
                <w:b/>
                <w:i w:val="0"/>
                <w:color w:val="000000" w:themeColor="text1"/>
              </w:rPr>
              <w:t xml:space="preserve">         </w:t>
            </w:r>
            <w:r w:rsidR="00DE0D08" w:rsidRPr="00AE0D1E">
              <w:rPr>
                <w:b/>
                <w:i w:val="0"/>
                <w:color w:val="000000" w:themeColor="text1"/>
              </w:rPr>
              <w:t>Project Reporting</w:t>
            </w:r>
            <w:bookmarkEnd w:id="16"/>
            <w:bookmarkEnd w:id="17"/>
            <w:bookmarkEnd w:id="18"/>
            <w:bookmarkEnd w:id="19"/>
            <w:bookmarkEnd w:id="20"/>
            <w:bookmarkEnd w:id="21"/>
            <w:bookmarkEnd w:id="22"/>
            <w:bookmarkEnd w:id="23"/>
            <w:bookmarkEnd w:id="24"/>
            <w:bookmarkEnd w:id="25"/>
            <w:bookmarkEnd w:id="26"/>
          </w:p>
          <w:p w:rsidR="00DE0D08" w:rsidRPr="00AE0D1E" w:rsidRDefault="00DE0D08" w:rsidP="0032506F">
            <w:pPr>
              <w:pStyle w:val="Bodytext0"/>
              <w:numPr>
                <w:ilvl w:val="0"/>
                <w:numId w:val="29"/>
              </w:numPr>
              <w:tabs>
                <w:tab w:val="clear" w:pos="1080"/>
              </w:tabs>
              <w:spacing w:after="120"/>
              <w:rPr>
                <w:color w:val="000000" w:themeColor="text1"/>
              </w:rPr>
            </w:pPr>
            <w:bookmarkStart w:id="27" w:name="_Toc108965477"/>
            <w:bookmarkStart w:id="28" w:name="_Toc104107681"/>
            <w:bookmarkStart w:id="29" w:name="_Toc104107485"/>
            <w:bookmarkStart w:id="30" w:name="_Toc159568197"/>
            <w:bookmarkStart w:id="31" w:name="_Toc170813552"/>
            <w:bookmarkStart w:id="32" w:name="_Toc170813971"/>
            <w:bookmarkStart w:id="33" w:name="_Toc239676318"/>
            <w:bookmarkStart w:id="34" w:name="_Toc239676698"/>
            <w:bookmarkStart w:id="35" w:name="_Toc239676944"/>
            <w:bookmarkStart w:id="36" w:name="_Toc239679035"/>
            <w:bookmarkStart w:id="37" w:name="_Toc239679291"/>
            <w:bookmarkStart w:id="38" w:name="_Toc239680547"/>
            <w:bookmarkStart w:id="39" w:name="_Toc242029245"/>
            <w:bookmarkStart w:id="40" w:name="_Toc256499724"/>
            <w:r w:rsidRPr="00AE0D1E">
              <w:rPr>
                <w:color w:val="000000" w:themeColor="text1"/>
              </w:rPr>
              <w:t>The PCU, in conjunction with the UNDP-GEF extended team, will be responsible for the preparation and submission of the following reports that form part of the monitoring process. The first six reports are mandatory and strictly related to monitoring, while the last two have a broader function and their focus will be defined during implementation.</w:t>
            </w:r>
          </w:p>
          <w:p w:rsidR="00DE0D08" w:rsidRPr="00AE0D1E" w:rsidRDefault="00DE0D08" w:rsidP="0032506F">
            <w:pPr>
              <w:pStyle w:val="Bodytext0"/>
              <w:numPr>
                <w:ilvl w:val="0"/>
                <w:numId w:val="29"/>
              </w:numPr>
              <w:tabs>
                <w:tab w:val="clear" w:pos="1080"/>
              </w:tabs>
              <w:spacing w:after="120"/>
              <w:rPr>
                <w:color w:val="000000" w:themeColor="text1"/>
              </w:rPr>
            </w:pPr>
            <w:r w:rsidRPr="00AE0D1E">
              <w:rPr>
                <w:color w:val="000000" w:themeColor="text1"/>
              </w:rPr>
              <w:t xml:space="preserve">A </w:t>
            </w:r>
            <w:r w:rsidRPr="00AE0D1E">
              <w:rPr>
                <w:color w:val="000000" w:themeColor="text1"/>
                <w:u w:val="single"/>
              </w:rPr>
              <w:t>Project Inception Report</w:t>
            </w:r>
            <w:r w:rsidRPr="00AE0D1E">
              <w:rPr>
                <w:color w:val="000000" w:themeColor="text1"/>
              </w:rPr>
              <w:t xml:space="preserve"> will be prepared immediately following the Inception Workshop. It will include a detailed First Year Work Plan divided in quarterly time-frames detailing the activities and progress indicators that will guide implementation during the first year of the project. This Work Plan will include the dates of specific field visits, support missions from the UNDP-CO or the Regional Coordinating Unit (RCU) or consultants, as well as time-frames for meetings of the project's decision making structures. The Report will also include the detailed project budget for the first full year of implementation, prepared on the basis of the Annual Work Plan, and including any monitoring and evaluation requirements to effectively measure project performance during the targeted 12 months time-frame. </w:t>
            </w:r>
          </w:p>
          <w:p w:rsidR="00DE0D08" w:rsidRPr="00AE0D1E" w:rsidRDefault="00DE0D08" w:rsidP="0032506F">
            <w:pPr>
              <w:pStyle w:val="Bodytext0"/>
              <w:numPr>
                <w:ilvl w:val="0"/>
                <w:numId w:val="29"/>
              </w:numPr>
              <w:tabs>
                <w:tab w:val="clear" w:pos="1080"/>
              </w:tabs>
              <w:spacing w:after="120"/>
              <w:rPr>
                <w:color w:val="000000" w:themeColor="text1"/>
              </w:rPr>
            </w:pPr>
            <w:r w:rsidRPr="00AE0D1E">
              <w:rPr>
                <w:color w:val="000000" w:themeColor="text1"/>
              </w:rPr>
              <w:t>The Inception Report will include a more detailed narrative on the institutional roles, responsibilities, coordinating actions and feedback mechanisms of project related partners. In addition, a section will be included on progress to date on project establishment and start-up activities and an update of any changed external conditions that may affect project implementation. When finalized, the report will be circulated to project counterparts who will be given a period of one calendar month in which to respond with comments or queries. Prior to this circulation of the IR, the UNDP Country Office and UNDP-GEF’s Regional Coordinating Unit will review the document.</w:t>
            </w:r>
          </w:p>
          <w:p w:rsidR="00DE0D08" w:rsidRPr="00AE0D1E" w:rsidRDefault="00DE0D08" w:rsidP="0032506F">
            <w:pPr>
              <w:pStyle w:val="Bodytext0"/>
              <w:numPr>
                <w:ilvl w:val="0"/>
                <w:numId w:val="29"/>
              </w:numPr>
              <w:tabs>
                <w:tab w:val="clear" w:pos="1080"/>
              </w:tabs>
              <w:spacing w:after="120"/>
              <w:rPr>
                <w:color w:val="000000" w:themeColor="text1"/>
              </w:rPr>
            </w:pPr>
            <w:r w:rsidRPr="00AE0D1E">
              <w:rPr>
                <w:color w:val="000000" w:themeColor="text1"/>
                <w:u w:val="single"/>
              </w:rPr>
              <w:t>The Annual Project Report/ Project Implementation Review (PIR)</w:t>
            </w:r>
            <w:r w:rsidRPr="00AE0D1E">
              <w:rPr>
                <w:color w:val="000000" w:themeColor="text1"/>
              </w:rPr>
              <w:t xml:space="preserve"> must be completed once a year. The APR/ PIR is an essential management and monitoring tool for UNDP, the Executing Agency and Project Coordinators and offers the main vehicle for extracting lessons from ongoing projects at the portfolio level. </w:t>
            </w:r>
          </w:p>
          <w:p w:rsidR="00DE0D08" w:rsidRPr="00AE0D1E" w:rsidRDefault="00DE0D08" w:rsidP="0032506F">
            <w:pPr>
              <w:pStyle w:val="Bodytext0"/>
              <w:numPr>
                <w:ilvl w:val="0"/>
                <w:numId w:val="29"/>
              </w:numPr>
              <w:tabs>
                <w:tab w:val="clear" w:pos="1080"/>
              </w:tabs>
              <w:spacing w:after="120"/>
              <w:rPr>
                <w:color w:val="000000" w:themeColor="text1"/>
              </w:rPr>
            </w:pPr>
            <w:r w:rsidRPr="00AE0D1E">
              <w:rPr>
                <w:color w:val="000000" w:themeColor="text1"/>
                <w:u w:val="single"/>
              </w:rPr>
              <w:t xml:space="preserve">Quarterly progress reports: </w:t>
            </w:r>
            <w:r w:rsidRPr="00AE0D1E">
              <w:rPr>
                <w:color w:val="000000" w:themeColor="text1"/>
              </w:rPr>
              <w:t>Short reports</w:t>
            </w:r>
            <w:r w:rsidRPr="00AE0D1E">
              <w:rPr>
                <w:i/>
                <w:color w:val="000000" w:themeColor="text1"/>
              </w:rPr>
              <w:t xml:space="preserve"> </w:t>
            </w:r>
            <w:r w:rsidRPr="00AE0D1E">
              <w:rPr>
                <w:color w:val="000000" w:themeColor="text1"/>
              </w:rPr>
              <w:t xml:space="preserve">outlining main updates in project progress will be provided quarterly to the local UNDP Country Office and the UNDP-GEF RCU by the project team, headed by the Policy Specialist using UNDP formats. </w:t>
            </w:r>
          </w:p>
          <w:p w:rsidR="00DE0D08" w:rsidRPr="00AE0D1E" w:rsidRDefault="00DE0D08" w:rsidP="0032506F">
            <w:pPr>
              <w:pStyle w:val="Bodytext0"/>
              <w:numPr>
                <w:ilvl w:val="0"/>
                <w:numId w:val="29"/>
              </w:numPr>
              <w:tabs>
                <w:tab w:val="clear" w:pos="1080"/>
              </w:tabs>
              <w:spacing w:after="120"/>
              <w:rPr>
                <w:color w:val="000000" w:themeColor="text1"/>
              </w:rPr>
            </w:pPr>
            <w:r w:rsidRPr="00AE0D1E">
              <w:rPr>
                <w:color w:val="000000" w:themeColor="text1"/>
                <w:u w:val="single"/>
              </w:rPr>
              <w:t>UNDP ATLAS Monitoring Reports:</w:t>
            </w:r>
            <w:r w:rsidRPr="00AE0D1E">
              <w:rPr>
                <w:color w:val="000000" w:themeColor="text1"/>
              </w:rPr>
              <w:t xml:space="preserve"> A Combined Delivery Report (CDR) summarizing all project expenditures, is mandatory and should be issued quarterly. The PC will send it to the PSC for review and the Executing Partner will certify it. The following logs should be prepared: (i) The Issues Log is used to capture and track the status of all project issues throughout the implementation of the project. It will be the responsibility of the PC to track, capture and assign issues, and to ensure that all project issues are appropriately addressed; (ii) the Risk Log is maintained throughout the project to capture potential risks to the project and associated measures to manage risks. It will be the responsibility of the PC to maintain and update the Risk Log, using Atlas; and (iii) the Lessons Learned Log is maintained throughout the project to capture insights and lessons based on the positive and negative outcomes of the project. It is the responsibility of the PC to maintain and update the Lessons Learned Log.</w:t>
            </w:r>
          </w:p>
          <w:p w:rsidR="00DE0D08" w:rsidRPr="00AE0D1E" w:rsidRDefault="00DE0D08" w:rsidP="0032506F">
            <w:pPr>
              <w:pStyle w:val="Bodytext0"/>
              <w:numPr>
                <w:ilvl w:val="0"/>
                <w:numId w:val="29"/>
              </w:numPr>
              <w:tabs>
                <w:tab w:val="clear" w:pos="1080"/>
              </w:tabs>
              <w:spacing w:after="120"/>
              <w:rPr>
                <w:color w:val="000000" w:themeColor="text1"/>
              </w:rPr>
            </w:pPr>
            <w:r w:rsidRPr="00AE0D1E">
              <w:rPr>
                <w:color w:val="000000" w:themeColor="text1"/>
                <w:u w:val="single"/>
              </w:rPr>
              <w:t>Project Terminal Report:</w:t>
            </w:r>
            <w:r w:rsidRPr="00AE0D1E">
              <w:rPr>
                <w:color w:val="000000" w:themeColor="text1"/>
              </w:rPr>
              <w:t xml:space="preserve"> During the last three months of the project the project team under the PC will prepare the Project Terminal Report. This comprehensive report will summarize all activities, achievements and outputs of the Project, lessons learnt, objectives met, or not achieved, structures and systems implemented, etc. and will be the definitive statement of the Project’s activities during its lifetime. It will also lay out recommendations for any further steps that may need to be taken to ensure the long term sustainability and the wide replicability of the Project’s outcomes.</w:t>
            </w:r>
          </w:p>
          <w:p w:rsidR="00DE0D08" w:rsidRPr="00AE0D1E" w:rsidRDefault="00DE0D08" w:rsidP="0032506F">
            <w:pPr>
              <w:pStyle w:val="Bodytext0"/>
              <w:numPr>
                <w:ilvl w:val="0"/>
                <w:numId w:val="29"/>
              </w:numPr>
              <w:tabs>
                <w:tab w:val="clear" w:pos="1080"/>
              </w:tabs>
              <w:spacing w:after="120"/>
              <w:rPr>
                <w:color w:val="000000" w:themeColor="text1"/>
              </w:rPr>
            </w:pPr>
            <w:r w:rsidRPr="00AE0D1E">
              <w:rPr>
                <w:color w:val="000000" w:themeColor="text1"/>
                <w:u w:val="single"/>
              </w:rPr>
              <w:t>Periodic Thematic Reports:</w:t>
            </w:r>
            <w:r w:rsidRPr="00AE0D1E">
              <w:rPr>
                <w:color w:val="000000" w:themeColor="text1"/>
              </w:rPr>
              <w:t xml:space="preserve"> As and when called for by UNDP, UNDP-GEF or the Implementing Partner, the project team will prepare Specific Thematic Reports, focusing on specific issues or areas of activity. The request for a Thematic Report will be provided to the project team in written form by UNDP and will clearly state the </w:t>
            </w:r>
            <w:r w:rsidRPr="00AE0D1E">
              <w:rPr>
                <w:color w:val="000000" w:themeColor="text1"/>
              </w:rPr>
              <w:lastRenderedPageBreak/>
              <w:t xml:space="preserve">issue or activities that need to be reported on. These reports can be used as a form of lessons learnt exercise, specific oversight in key areas, or as troubleshooting exercises to evaluate and overcome obstacles and difficulties encountered. </w:t>
            </w:r>
          </w:p>
          <w:p w:rsidR="00DE0D08" w:rsidRPr="00AE0D1E" w:rsidRDefault="00DE0D08" w:rsidP="0032506F">
            <w:pPr>
              <w:pStyle w:val="Bodytext0"/>
              <w:numPr>
                <w:ilvl w:val="0"/>
                <w:numId w:val="29"/>
              </w:numPr>
              <w:tabs>
                <w:tab w:val="clear" w:pos="1080"/>
              </w:tabs>
              <w:spacing w:after="120"/>
              <w:rPr>
                <w:color w:val="000000" w:themeColor="text1"/>
              </w:rPr>
            </w:pPr>
            <w:r w:rsidRPr="00AE0D1E">
              <w:rPr>
                <w:color w:val="000000" w:themeColor="text1"/>
                <w:u w:val="single"/>
              </w:rPr>
              <w:t>Technical Reports</w:t>
            </w:r>
            <w:r w:rsidRPr="00AE0D1E">
              <w:rPr>
                <w:color w:val="000000" w:themeColor="text1"/>
              </w:rPr>
              <w:t xml:space="preserve"> are detailed documents covering specific areas of analysis or scientific specializations within the overall project. As part of the Inception Report, the project team will prepare a draft Reports List, detailing the technical reports that are expected to be prepared on key areas of activity during the course of the Project, and tentative due dates. Where necessary this Reports List will be revised and updated, and included in subsequent APRs. Technical Reports may also be prepared by external consultants and should be comprehensive, specialized analyses of clearly defined areas of research within the framework of the project and its sites. These technical reports will represent, as appropriate, the project's substantive contribution to specific areas, and will be used in efforts to disseminate relevant information and best practices at local, national and international levels. </w:t>
            </w:r>
          </w:p>
          <w:p w:rsidR="00DE0D08" w:rsidRPr="00AE0D1E" w:rsidRDefault="00DE0D08" w:rsidP="0032506F">
            <w:pPr>
              <w:pStyle w:val="Bodytext0"/>
              <w:numPr>
                <w:ilvl w:val="0"/>
                <w:numId w:val="29"/>
              </w:numPr>
              <w:tabs>
                <w:tab w:val="clear" w:pos="1080"/>
              </w:tabs>
              <w:spacing w:after="120"/>
              <w:rPr>
                <w:color w:val="000000" w:themeColor="text1"/>
              </w:rPr>
            </w:pPr>
            <w:r w:rsidRPr="00AE0D1E">
              <w:rPr>
                <w:color w:val="000000" w:themeColor="text1"/>
                <w:u w:val="single"/>
              </w:rPr>
              <w:t>Project Publications</w:t>
            </w:r>
            <w:r w:rsidRPr="00AE0D1E">
              <w:rPr>
                <w:color w:val="000000" w:themeColor="text1"/>
              </w:rPr>
              <w:t xml:space="preserve"> will form a key method of crystallizing and disseminating the results and achievements of the Project. These publications may be scientific or informational texts on the activities and achievements of the Project, in the form of journal articles, multimedia publications, etc. These publications can be based on Technical Reports, depending upon the relevance, scientific worth, etc. of these Reports, or may be summaries or compilations of a series of Technical Reports and other research. The project team, under the PC, will determine if any of the Technical Reports merit formal publication, and will also (in consultation with UNDP, the government and other relevant stakeholder groups) plan and produce these Publications in a consistent and recognizable format. Project resources will need to be defined and allocated for these activities as appropriate and in a manner commensurate with the project's budget.</w:t>
            </w:r>
          </w:p>
          <w:p w:rsidR="00DE0D08" w:rsidRPr="00AE0D1E" w:rsidRDefault="00ED0DFD" w:rsidP="00DE0D08">
            <w:pPr>
              <w:pStyle w:val="Heading2"/>
              <w:rPr>
                <w:b/>
                <w:i w:val="0"/>
                <w:color w:val="000000" w:themeColor="text1"/>
              </w:rPr>
            </w:pPr>
            <w:r w:rsidRPr="00AE0D1E">
              <w:rPr>
                <w:b/>
                <w:i w:val="0"/>
                <w:color w:val="000000" w:themeColor="text1"/>
              </w:rPr>
              <w:t xml:space="preserve">         </w:t>
            </w:r>
            <w:r w:rsidR="00DE0D08" w:rsidRPr="00AE0D1E">
              <w:rPr>
                <w:b/>
                <w:i w:val="0"/>
                <w:color w:val="000000" w:themeColor="text1"/>
              </w:rPr>
              <w:t>Independent Evaluation</w:t>
            </w:r>
            <w:bookmarkEnd w:id="27"/>
            <w:bookmarkEnd w:id="28"/>
            <w:bookmarkEnd w:id="29"/>
            <w:r w:rsidR="00DE0D08" w:rsidRPr="00AE0D1E">
              <w:rPr>
                <w:b/>
                <w:i w:val="0"/>
                <w:color w:val="000000" w:themeColor="text1"/>
              </w:rPr>
              <w:t>s</w:t>
            </w:r>
            <w:bookmarkEnd w:id="30"/>
            <w:bookmarkEnd w:id="31"/>
            <w:bookmarkEnd w:id="32"/>
            <w:bookmarkEnd w:id="33"/>
            <w:bookmarkEnd w:id="34"/>
            <w:bookmarkEnd w:id="35"/>
            <w:bookmarkEnd w:id="36"/>
            <w:bookmarkEnd w:id="37"/>
            <w:bookmarkEnd w:id="38"/>
            <w:bookmarkEnd w:id="39"/>
            <w:bookmarkEnd w:id="40"/>
          </w:p>
          <w:p w:rsidR="00DE0D08" w:rsidRPr="00AE0D1E" w:rsidRDefault="00DE0D08" w:rsidP="0032506F">
            <w:pPr>
              <w:pStyle w:val="Bodytext0"/>
              <w:numPr>
                <w:ilvl w:val="0"/>
                <w:numId w:val="29"/>
              </w:numPr>
              <w:tabs>
                <w:tab w:val="clear" w:pos="1080"/>
              </w:tabs>
              <w:spacing w:after="120"/>
              <w:rPr>
                <w:color w:val="000000" w:themeColor="text1"/>
              </w:rPr>
            </w:pPr>
            <w:r w:rsidRPr="00AE0D1E">
              <w:rPr>
                <w:color w:val="000000" w:themeColor="text1"/>
              </w:rPr>
              <w:t xml:space="preserve">The project will be subjected to at least two independent external evaluations as follows: An independent </w:t>
            </w:r>
            <w:r w:rsidRPr="00AE0D1E">
              <w:rPr>
                <w:color w:val="000000" w:themeColor="text1"/>
                <w:u w:val="single"/>
              </w:rPr>
              <w:t>Mid-Term Evaluation</w:t>
            </w:r>
            <w:r w:rsidRPr="00AE0D1E">
              <w:rPr>
                <w:color w:val="000000" w:themeColor="text1"/>
              </w:rPr>
              <w:t xml:space="preserve"> will be undertaken at exactly the mid-point of the project lifetime. The Mid-Term Evaluation will determine progress being made towards the achievement of outcomes and will identify course correction if needed. It will focus on the effectiveness, efficiency and timeliness of project implementation; will highlight issues requiring decisions and actions; and will present initial lessons learned about project design, implementation and management. Findings of this review will be incorporated as recommendations for enhanced implementation during the final half of the project’s term. The organization, terms of reference and timing of the mid-term evaluation will be decided after consultation between the parties to the project document. The Terms of Reference for this Mid-term evaluation will be prepared by the UNDP CO based on guidance from the UNDP-GEF Regional Coordinating Unit.</w:t>
            </w:r>
          </w:p>
          <w:p w:rsidR="00DE0D08" w:rsidRPr="00AE0D1E" w:rsidRDefault="00DE0D08" w:rsidP="0032506F">
            <w:pPr>
              <w:pStyle w:val="Bodytext0"/>
              <w:numPr>
                <w:ilvl w:val="0"/>
                <w:numId w:val="29"/>
              </w:numPr>
              <w:tabs>
                <w:tab w:val="clear" w:pos="1080"/>
              </w:tabs>
              <w:spacing w:after="120"/>
              <w:rPr>
                <w:color w:val="000000" w:themeColor="text1"/>
              </w:rPr>
            </w:pPr>
            <w:r w:rsidRPr="00AE0D1E">
              <w:rPr>
                <w:color w:val="000000" w:themeColor="text1"/>
              </w:rPr>
              <w:t xml:space="preserve">An independent </w:t>
            </w:r>
            <w:r w:rsidRPr="00AE0D1E">
              <w:rPr>
                <w:color w:val="000000" w:themeColor="text1"/>
                <w:u w:val="single"/>
              </w:rPr>
              <w:t>Final Technical Evaluation</w:t>
            </w:r>
            <w:r w:rsidRPr="00AE0D1E">
              <w:rPr>
                <w:color w:val="000000" w:themeColor="text1"/>
              </w:rPr>
              <w:t xml:space="preserve"> will take place three months prior to the terminal Project Board meeting, and will focus on the same issues as the mid-term evaluation. The final evaluation will also look at impact and sustainability of results, including the contribution to capacity development and the achievement of global environmental goals. The Final Technical Evaluation should also provide recommendations for follow-up activities.</w:t>
            </w:r>
          </w:p>
          <w:p w:rsidR="00DE0D08" w:rsidRPr="00AE0D1E" w:rsidRDefault="00DE0D08" w:rsidP="00DE0D08">
            <w:pPr>
              <w:pStyle w:val="TableHeading"/>
              <w:suppressLineNumbers w:val="0"/>
              <w:tabs>
                <w:tab w:val="left" w:pos="142"/>
              </w:tabs>
              <w:suppressAutoHyphens w:val="0"/>
              <w:overflowPunct w:val="0"/>
              <w:autoSpaceDE w:val="0"/>
              <w:autoSpaceDN w:val="0"/>
              <w:adjustRightInd w:val="0"/>
              <w:spacing w:after="120"/>
              <w:ind w:left="380"/>
              <w:jc w:val="both"/>
              <w:textAlignment w:val="baseline"/>
              <w:rPr>
                <w:color w:val="000000" w:themeColor="text1"/>
              </w:rPr>
            </w:pPr>
            <w:bookmarkStart w:id="41" w:name="_Toc210126669"/>
            <w:r w:rsidRPr="00AE0D1E">
              <w:rPr>
                <w:color w:val="000000" w:themeColor="text1"/>
              </w:rPr>
              <w:t>Project Monitoring and Evaluation Plan and Budget</w:t>
            </w:r>
            <w:bookmarkEnd w:id="4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512"/>
              <w:gridCol w:w="3391"/>
              <w:gridCol w:w="2593"/>
              <w:gridCol w:w="2114"/>
            </w:tblGrid>
            <w:tr w:rsidR="00DE0D08" w:rsidRPr="00AE0D1E" w:rsidTr="009F047E">
              <w:trPr>
                <w:tblHeader/>
              </w:trPr>
              <w:tc>
                <w:tcPr>
                  <w:tcW w:w="1184" w:type="pct"/>
                  <w:shd w:val="clear" w:color="auto" w:fill="808080"/>
                </w:tcPr>
                <w:p w:rsidR="00DE0D08" w:rsidRPr="00AE0D1E" w:rsidRDefault="00DE0D08" w:rsidP="009F047E">
                  <w:pPr>
                    <w:jc w:val="center"/>
                    <w:rPr>
                      <w:b/>
                      <w:color w:val="000000" w:themeColor="text1"/>
                      <w:sz w:val="20"/>
                      <w:szCs w:val="20"/>
                    </w:rPr>
                  </w:pPr>
                  <w:r w:rsidRPr="00AE0D1E">
                    <w:rPr>
                      <w:b/>
                      <w:color w:val="000000" w:themeColor="text1"/>
                      <w:sz w:val="20"/>
                      <w:szCs w:val="20"/>
                    </w:rPr>
                    <w:t>Type of M&amp;E activity</w:t>
                  </w:r>
                </w:p>
              </w:tc>
              <w:tc>
                <w:tcPr>
                  <w:tcW w:w="1598" w:type="pct"/>
                  <w:shd w:val="clear" w:color="auto" w:fill="808080"/>
                </w:tcPr>
                <w:p w:rsidR="00DE0D08" w:rsidRPr="00AE0D1E" w:rsidRDefault="00DE0D08" w:rsidP="009F047E">
                  <w:pPr>
                    <w:jc w:val="center"/>
                    <w:rPr>
                      <w:b/>
                      <w:color w:val="000000" w:themeColor="text1"/>
                      <w:sz w:val="20"/>
                      <w:szCs w:val="20"/>
                    </w:rPr>
                  </w:pPr>
                  <w:r w:rsidRPr="00AE0D1E">
                    <w:rPr>
                      <w:b/>
                      <w:color w:val="000000" w:themeColor="text1"/>
                      <w:sz w:val="20"/>
                      <w:szCs w:val="20"/>
                    </w:rPr>
                    <w:t>Responsible Parties</w:t>
                  </w:r>
                </w:p>
              </w:tc>
              <w:tc>
                <w:tcPr>
                  <w:tcW w:w="1222" w:type="pct"/>
                  <w:shd w:val="clear" w:color="auto" w:fill="808080"/>
                </w:tcPr>
                <w:p w:rsidR="00DE0D08" w:rsidRPr="00AE0D1E" w:rsidRDefault="00DE0D08" w:rsidP="009F047E">
                  <w:pPr>
                    <w:jc w:val="center"/>
                    <w:rPr>
                      <w:i/>
                      <w:color w:val="000000" w:themeColor="text1"/>
                      <w:sz w:val="20"/>
                      <w:szCs w:val="20"/>
                    </w:rPr>
                  </w:pPr>
                  <w:r w:rsidRPr="00AE0D1E">
                    <w:rPr>
                      <w:b/>
                      <w:color w:val="000000" w:themeColor="text1"/>
                      <w:sz w:val="20"/>
                      <w:szCs w:val="20"/>
                    </w:rPr>
                    <w:t xml:space="preserve">Budget USD </w:t>
                  </w:r>
                  <w:r w:rsidRPr="00AE0D1E">
                    <w:rPr>
                      <w:i/>
                      <w:color w:val="000000" w:themeColor="text1"/>
                      <w:sz w:val="20"/>
                      <w:szCs w:val="20"/>
                    </w:rPr>
                    <w:t xml:space="preserve">Excluding project team Staff time </w:t>
                  </w:r>
                </w:p>
              </w:tc>
              <w:tc>
                <w:tcPr>
                  <w:tcW w:w="996" w:type="pct"/>
                  <w:shd w:val="clear" w:color="auto" w:fill="808080"/>
                </w:tcPr>
                <w:p w:rsidR="00DE0D08" w:rsidRPr="00AE0D1E" w:rsidRDefault="00DE0D08" w:rsidP="009F047E">
                  <w:pPr>
                    <w:jc w:val="center"/>
                    <w:rPr>
                      <w:b/>
                      <w:color w:val="000000" w:themeColor="text1"/>
                      <w:sz w:val="20"/>
                      <w:szCs w:val="20"/>
                    </w:rPr>
                  </w:pPr>
                  <w:r w:rsidRPr="00AE0D1E">
                    <w:rPr>
                      <w:b/>
                      <w:color w:val="000000" w:themeColor="text1"/>
                      <w:sz w:val="20"/>
                      <w:szCs w:val="20"/>
                    </w:rPr>
                    <w:t>Time frame</w:t>
                  </w:r>
                </w:p>
              </w:tc>
            </w:tr>
            <w:tr w:rsidR="00DE0D08" w:rsidRPr="00AE0D1E" w:rsidTr="009F047E">
              <w:tc>
                <w:tcPr>
                  <w:tcW w:w="1184" w:type="pct"/>
                  <w:vAlign w:val="center"/>
                </w:tcPr>
                <w:p w:rsidR="00DE0D08" w:rsidRPr="00AE0D1E" w:rsidRDefault="00DE0D08" w:rsidP="009F047E">
                  <w:pPr>
                    <w:rPr>
                      <w:color w:val="000000" w:themeColor="text1"/>
                      <w:sz w:val="20"/>
                      <w:szCs w:val="20"/>
                    </w:rPr>
                  </w:pPr>
                  <w:r w:rsidRPr="00AE0D1E">
                    <w:rPr>
                      <w:color w:val="000000" w:themeColor="text1"/>
                      <w:sz w:val="20"/>
                      <w:szCs w:val="20"/>
                    </w:rPr>
                    <w:t xml:space="preserve">Inception Workshop </w:t>
                  </w:r>
                </w:p>
              </w:tc>
              <w:tc>
                <w:tcPr>
                  <w:tcW w:w="1598" w:type="pct"/>
                  <w:vAlign w:val="center"/>
                </w:tcPr>
                <w:p w:rsidR="00DE0D08" w:rsidRPr="00AE0D1E" w:rsidRDefault="00DE0D08" w:rsidP="00DE0D08">
                  <w:pPr>
                    <w:numPr>
                      <w:ilvl w:val="0"/>
                      <w:numId w:val="14"/>
                    </w:numPr>
                    <w:rPr>
                      <w:color w:val="000000" w:themeColor="text1"/>
                      <w:sz w:val="20"/>
                      <w:szCs w:val="20"/>
                    </w:rPr>
                  </w:pPr>
                  <w:r w:rsidRPr="00AE0D1E">
                    <w:rPr>
                      <w:color w:val="000000" w:themeColor="text1"/>
                      <w:sz w:val="20"/>
                      <w:szCs w:val="20"/>
                    </w:rPr>
                    <w:t>Project Coordinator</w:t>
                  </w:r>
                </w:p>
                <w:p w:rsidR="00DE0D08" w:rsidRPr="00AE0D1E" w:rsidRDefault="00DE0D08" w:rsidP="00DE0D08">
                  <w:pPr>
                    <w:numPr>
                      <w:ilvl w:val="0"/>
                      <w:numId w:val="14"/>
                    </w:numPr>
                    <w:rPr>
                      <w:color w:val="000000" w:themeColor="text1"/>
                      <w:sz w:val="20"/>
                      <w:szCs w:val="20"/>
                    </w:rPr>
                  </w:pPr>
                  <w:r w:rsidRPr="00AE0D1E">
                    <w:rPr>
                      <w:color w:val="000000" w:themeColor="text1"/>
                      <w:sz w:val="20"/>
                      <w:szCs w:val="20"/>
                    </w:rPr>
                    <w:t>UNDP CO</w:t>
                  </w:r>
                </w:p>
                <w:p w:rsidR="00DE0D08" w:rsidRPr="00AE0D1E" w:rsidRDefault="00DE0D08" w:rsidP="00DE0D08">
                  <w:pPr>
                    <w:numPr>
                      <w:ilvl w:val="0"/>
                      <w:numId w:val="14"/>
                    </w:numPr>
                    <w:rPr>
                      <w:color w:val="000000" w:themeColor="text1"/>
                      <w:sz w:val="20"/>
                      <w:szCs w:val="20"/>
                    </w:rPr>
                  </w:pPr>
                  <w:r w:rsidRPr="00AE0D1E">
                    <w:rPr>
                      <w:color w:val="000000" w:themeColor="text1"/>
                      <w:sz w:val="20"/>
                      <w:szCs w:val="20"/>
                    </w:rPr>
                    <w:t xml:space="preserve">UNDP GEF </w:t>
                  </w:r>
                </w:p>
              </w:tc>
              <w:tc>
                <w:tcPr>
                  <w:tcW w:w="1222" w:type="pct"/>
                  <w:vAlign w:val="center"/>
                </w:tcPr>
                <w:p w:rsidR="00DE0D08" w:rsidRPr="00AE0D1E" w:rsidRDefault="00DE0D08" w:rsidP="009F047E">
                  <w:pPr>
                    <w:rPr>
                      <w:color w:val="000000" w:themeColor="text1"/>
                      <w:sz w:val="20"/>
                      <w:szCs w:val="20"/>
                    </w:rPr>
                  </w:pPr>
                  <w:r w:rsidRPr="00AE0D1E">
                    <w:rPr>
                      <w:color w:val="000000" w:themeColor="text1"/>
                      <w:sz w:val="20"/>
                      <w:szCs w:val="20"/>
                    </w:rPr>
                    <w:t>$10,000</w:t>
                  </w:r>
                </w:p>
              </w:tc>
              <w:tc>
                <w:tcPr>
                  <w:tcW w:w="996" w:type="pct"/>
                </w:tcPr>
                <w:p w:rsidR="00DE0D08" w:rsidRPr="00AE0D1E" w:rsidRDefault="00DE0D08" w:rsidP="009F047E">
                  <w:pPr>
                    <w:rPr>
                      <w:color w:val="000000" w:themeColor="text1"/>
                      <w:sz w:val="20"/>
                      <w:szCs w:val="20"/>
                    </w:rPr>
                  </w:pPr>
                  <w:r w:rsidRPr="00AE0D1E">
                    <w:rPr>
                      <w:color w:val="000000" w:themeColor="text1"/>
                      <w:sz w:val="20"/>
                      <w:szCs w:val="20"/>
                    </w:rPr>
                    <w:t xml:space="preserve">Within first two months of project start up </w:t>
                  </w:r>
                </w:p>
              </w:tc>
            </w:tr>
            <w:tr w:rsidR="00DE0D08" w:rsidRPr="00AE0D1E" w:rsidTr="009F047E">
              <w:tc>
                <w:tcPr>
                  <w:tcW w:w="1184" w:type="pct"/>
                  <w:vAlign w:val="center"/>
                </w:tcPr>
                <w:p w:rsidR="00DE0D08" w:rsidRPr="00AE0D1E" w:rsidRDefault="00DE0D08" w:rsidP="009F047E">
                  <w:pPr>
                    <w:rPr>
                      <w:color w:val="000000" w:themeColor="text1"/>
                      <w:sz w:val="20"/>
                      <w:szCs w:val="20"/>
                    </w:rPr>
                  </w:pPr>
                  <w:r w:rsidRPr="00AE0D1E">
                    <w:rPr>
                      <w:color w:val="000000" w:themeColor="text1"/>
                      <w:sz w:val="20"/>
                      <w:szCs w:val="20"/>
                    </w:rPr>
                    <w:t>Inception Report</w:t>
                  </w:r>
                </w:p>
              </w:tc>
              <w:tc>
                <w:tcPr>
                  <w:tcW w:w="1598" w:type="pct"/>
                  <w:vAlign w:val="center"/>
                </w:tcPr>
                <w:p w:rsidR="00DE0D08" w:rsidRPr="00AE0D1E" w:rsidRDefault="00DE0D08" w:rsidP="00DE0D08">
                  <w:pPr>
                    <w:numPr>
                      <w:ilvl w:val="0"/>
                      <w:numId w:val="14"/>
                    </w:numPr>
                    <w:rPr>
                      <w:color w:val="000000" w:themeColor="text1"/>
                      <w:sz w:val="20"/>
                      <w:szCs w:val="20"/>
                    </w:rPr>
                  </w:pPr>
                  <w:r w:rsidRPr="00AE0D1E">
                    <w:rPr>
                      <w:color w:val="000000" w:themeColor="text1"/>
                      <w:sz w:val="20"/>
                      <w:szCs w:val="20"/>
                    </w:rPr>
                    <w:t>Project Team</w:t>
                  </w:r>
                </w:p>
                <w:p w:rsidR="00DE0D08" w:rsidRPr="00AE0D1E" w:rsidRDefault="00DE0D08" w:rsidP="00DE0D08">
                  <w:pPr>
                    <w:numPr>
                      <w:ilvl w:val="0"/>
                      <w:numId w:val="14"/>
                    </w:numPr>
                    <w:rPr>
                      <w:color w:val="000000" w:themeColor="text1"/>
                      <w:sz w:val="20"/>
                      <w:szCs w:val="20"/>
                    </w:rPr>
                  </w:pPr>
                  <w:r w:rsidRPr="00AE0D1E">
                    <w:rPr>
                      <w:color w:val="000000" w:themeColor="text1"/>
                      <w:sz w:val="20"/>
                      <w:szCs w:val="20"/>
                    </w:rPr>
                    <w:t>UNDP CO</w:t>
                  </w:r>
                </w:p>
              </w:tc>
              <w:tc>
                <w:tcPr>
                  <w:tcW w:w="1222" w:type="pct"/>
                  <w:vAlign w:val="center"/>
                </w:tcPr>
                <w:p w:rsidR="00DE0D08" w:rsidRPr="00AE0D1E" w:rsidRDefault="00DE0D08" w:rsidP="009F047E">
                  <w:pPr>
                    <w:rPr>
                      <w:color w:val="000000" w:themeColor="text1"/>
                      <w:sz w:val="20"/>
                      <w:szCs w:val="20"/>
                    </w:rPr>
                  </w:pPr>
                  <w:r w:rsidRPr="00AE0D1E">
                    <w:rPr>
                      <w:color w:val="000000" w:themeColor="text1"/>
                      <w:sz w:val="20"/>
                      <w:szCs w:val="20"/>
                    </w:rPr>
                    <w:t xml:space="preserve">None </w:t>
                  </w:r>
                </w:p>
              </w:tc>
              <w:tc>
                <w:tcPr>
                  <w:tcW w:w="996" w:type="pct"/>
                </w:tcPr>
                <w:p w:rsidR="00DE0D08" w:rsidRPr="00AE0D1E" w:rsidRDefault="00DE0D08" w:rsidP="009F047E">
                  <w:pPr>
                    <w:rPr>
                      <w:color w:val="000000" w:themeColor="text1"/>
                      <w:sz w:val="20"/>
                      <w:szCs w:val="20"/>
                    </w:rPr>
                  </w:pPr>
                  <w:r w:rsidRPr="00AE0D1E">
                    <w:rPr>
                      <w:color w:val="000000" w:themeColor="text1"/>
                      <w:sz w:val="20"/>
                      <w:szCs w:val="20"/>
                    </w:rPr>
                    <w:t>Immediately following Inception workshop</w:t>
                  </w:r>
                </w:p>
              </w:tc>
            </w:tr>
            <w:tr w:rsidR="00DE0D08" w:rsidRPr="00AE0D1E" w:rsidTr="009F047E">
              <w:tc>
                <w:tcPr>
                  <w:tcW w:w="1184" w:type="pct"/>
                </w:tcPr>
                <w:p w:rsidR="00DE0D08" w:rsidRPr="00AE0D1E" w:rsidRDefault="00DE0D08" w:rsidP="009F047E">
                  <w:pPr>
                    <w:rPr>
                      <w:color w:val="000000" w:themeColor="text1"/>
                      <w:sz w:val="20"/>
                      <w:szCs w:val="20"/>
                    </w:rPr>
                  </w:pPr>
                  <w:r w:rsidRPr="00AE0D1E">
                    <w:rPr>
                      <w:color w:val="000000" w:themeColor="text1"/>
                      <w:sz w:val="20"/>
                      <w:szCs w:val="20"/>
                    </w:rPr>
                    <w:t xml:space="preserve">Measurement of Means of Verification for Project Purpose Indicators </w:t>
                  </w:r>
                </w:p>
              </w:tc>
              <w:tc>
                <w:tcPr>
                  <w:tcW w:w="1598" w:type="pct"/>
                </w:tcPr>
                <w:p w:rsidR="00DE0D08" w:rsidRPr="00AE0D1E" w:rsidRDefault="00DE0D08" w:rsidP="00DE0D08">
                  <w:pPr>
                    <w:numPr>
                      <w:ilvl w:val="0"/>
                      <w:numId w:val="14"/>
                    </w:numPr>
                    <w:rPr>
                      <w:color w:val="000000" w:themeColor="text1"/>
                      <w:sz w:val="20"/>
                      <w:szCs w:val="20"/>
                    </w:rPr>
                  </w:pPr>
                  <w:r w:rsidRPr="00AE0D1E">
                    <w:rPr>
                      <w:color w:val="000000" w:themeColor="text1"/>
                      <w:sz w:val="20"/>
                      <w:szCs w:val="20"/>
                    </w:rPr>
                    <w:t>Project Coordinator will oversee the hiring of specific studies and institutions, and delegate responsibilities to relevant team members</w:t>
                  </w:r>
                </w:p>
              </w:tc>
              <w:tc>
                <w:tcPr>
                  <w:tcW w:w="1222" w:type="pct"/>
                </w:tcPr>
                <w:p w:rsidR="00DE0D08" w:rsidRPr="00AE0D1E" w:rsidRDefault="00DE0D08" w:rsidP="009F047E">
                  <w:pPr>
                    <w:pStyle w:val="BodyText23"/>
                    <w:widowControl/>
                    <w:tabs>
                      <w:tab w:val="clear" w:pos="547"/>
                    </w:tabs>
                    <w:rPr>
                      <w:rFonts w:ascii="Times New Roman" w:hAnsi="Times New Roman" w:cs="Times New Roman"/>
                      <w:color w:val="000000" w:themeColor="text1"/>
                      <w:sz w:val="20"/>
                      <w:szCs w:val="20"/>
                    </w:rPr>
                  </w:pPr>
                  <w:r w:rsidRPr="00AE0D1E">
                    <w:rPr>
                      <w:rFonts w:ascii="Times New Roman" w:hAnsi="Times New Roman" w:cs="Times New Roman"/>
                      <w:color w:val="000000" w:themeColor="text1"/>
                      <w:sz w:val="20"/>
                      <w:szCs w:val="20"/>
                    </w:rPr>
                    <w:t xml:space="preserve">To be finalized in Inception Phase. </w:t>
                  </w:r>
                </w:p>
              </w:tc>
              <w:tc>
                <w:tcPr>
                  <w:tcW w:w="996" w:type="pct"/>
                </w:tcPr>
                <w:p w:rsidR="00DE0D08" w:rsidRPr="00AE0D1E" w:rsidRDefault="00DE0D08" w:rsidP="009F047E">
                  <w:pPr>
                    <w:rPr>
                      <w:color w:val="000000" w:themeColor="text1"/>
                      <w:sz w:val="20"/>
                      <w:szCs w:val="20"/>
                    </w:rPr>
                  </w:pPr>
                  <w:r w:rsidRPr="00AE0D1E">
                    <w:rPr>
                      <w:color w:val="000000" w:themeColor="text1"/>
                      <w:sz w:val="20"/>
                      <w:szCs w:val="20"/>
                    </w:rPr>
                    <w:t>Start, mid and end of project</w:t>
                  </w:r>
                </w:p>
              </w:tc>
            </w:tr>
            <w:tr w:rsidR="00DE0D08" w:rsidRPr="00AE0D1E" w:rsidTr="009F047E">
              <w:tc>
                <w:tcPr>
                  <w:tcW w:w="1184" w:type="pct"/>
                </w:tcPr>
                <w:p w:rsidR="00DE0D08" w:rsidRPr="00AE0D1E" w:rsidRDefault="00DE0D08" w:rsidP="009F047E">
                  <w:pPr>
                    <w:rPr>
                      <w:color w:val="000000" w:themeColor="text1"/>
                      <w:sz w:val="20"/>
                      <w:szCs w:val="20"/>
                    </w:rPr>
                  </w:pPr>
                  <w:r w:rsidRPr="00AE0D1E">
                    <w:rPr>
                      <w:color w:val="000000" w:themeColor="text1"/>
                      <w:sz w:val="20"/>
                      <w:szCs w:val="20"/>
                    </w:rPr>
                    <w:t xml:space="preserve">Measurement of Means of Verification for Project Progress and Performance </w:t>
                  </w:r>
                  <w:r w:rsidRPr="00AE0D1E">
                    <w:rPr>
                      <w:color w:val="000000" w:themeColor="text1"/>
                      <w:sz w:val="20"/>
                      <w:szCs w:val="20"/>
                    </w:rPr>
                    <w:lastRenderedPageBreak/>
                    <w:t xml:space="preserve">(measured on an annual basis) </w:t>
                  </w:r>
                </w:p>
              </w:tc>
              <w:tc>
                <w:tcPr>
                  <w:tcW w:w="1598" w:type="pct"/>
                </w:tcPr>
                <w:p w:rsidR="00DE0D08" w:rsidRPr="00AE0D1E" w:rsidRDefault="00DE0D08" w:rsidP="00DE0D08">
                  <w:pPr>
                    <w:numPr>
                      <w:ilvl w:val="0"/>
                      <w:numId w:val="14"/>
                    </w:numPr>
                    <w:rPr>
                      <w:color w:val="000000" w:themeColor="text1"/>
                      <w:sz w:val="20"/>
                      <w:szCs w:val="20"/>
                    </w:rPr>
                  </w:pPr>
                  <w:r w:rsidRPr="00AE0D1E">
                    <w:rPr>
                      <w:color w:val="000000" w:themeColor="text1"/>
                      <w:sz w:val="20"/>
                      <w:szCs w:val="20"/>
                    </w:rPr>
                    <w:lastRenderedPageBreak/>
                    <w:t>Oversight by Project Coordinator</w:t>
                  </w:r>
                </w:p>
                <w:p w:rsidR="00DE0D08" w:rsidRPr="00AE0D1E" w:rsidRDefault="00DE0D08" w:rsidP="0032506F">
                  <w:pPr>
                    <w:numPr>
                      <w:ilvl w:val="0"/>
                      <w:numId w:val="24"/>
                    </w:numPr>
                    <w:rPr>
                      <w:color w:val="000000" w:themeColor="text1"/>
                      <w:sz w:val="20"/>
                      <w:szCs w:val="20"/>
                    </w:rPr>
                  </w:pPr>
                  <w:r w:rsidRPr="00AE0D1E">
                    <w:rPr>
                      <w:color w:val="000000" w:themeColor="text1"/>
                      <w:sz w:val="20"/>
                      <w:szCs w:val="20"/>
                    </w:rPr>
                    <w:t>Monitoring and Evaluation Officer</w:t>
                  </w:r>
                </w:p>
                <w:p w:rsidR="00DE0D08" w:rsidRPr="00AE0D1E" w:rsidRDefault="00DE0D08" w:rsidP="0032506F">
                  <w:pPr>
                    <w:numPr>
                      <w:ilvl w:val="0"/>
                      <w:numId w:val="24"/>
                    </w:numPr>
                    <w:rPr>
                      <w:color w:val="000000" w:themeColor="text1"/>
                      <w:sz w:val="20"/>
                      <w:szCs w:val="20"/>
                    </w:rPr>
                  </w:pPr>
                  <w:r w:rsidRPr="00AE0D1E">
                    <w:rPr>
                      <w:color w:val="000000" w:themeColor="text1"/>
                      <w:sz w:val="20"/>
                      <w:szCs w:val="20"/>
                    </w:rPr>
                    <w:t xml:space="preserve">Project team </w:t>
                  </w:r>
                </w:p>
              </w:tc>
              <w:tc>
                <w:tcPr>
                  <w:tcW w:w="1222" w:type="pct"/>
                </w:tcPr>
                <w:p w:rsidR="00DE0D08" w:rsidRPr="00AE0D1E" w:rsidRDefault="00DE0D08" w:rsidP="009F047E">
                  <w:pPr>
                    <w:pStyle w:val="BodyText23"/>
                    <w:widowControl/>
                    <w:tabs>
                      <w:tab w:val="clear" w:pos="547"/>
                    </w:tabs>
                    <w:rPr>
                      <w:rFonts w:ascii="Times New Roman" w:hAnsi="Times New Roman" w:cs="Times New Roman"/>
                      <w:color w:val="000000" w:themeColor="text1"/>
                      <w:sz w:val="20"/>
                      <w:szCs w:val="20"/>
                    </w:rPr>
                  </w:pPr>
                  <w:r w:rsidRPr="00AE0D1E">
                    <w:rPr>
                      <w:rFonts w:ascii="Times New Roman" w:hAnsi="Times New Roman" w:cs="Times New Roman"/>
                      <w:color w:val="000000" w:themeColor="text1"/>
                      <w:sz w:val="20"/>
                      <w:szCs w:val="20"/>
                    </w:rPr>
                    <w:t xml:space="preserve">To be determined as part of the Annual Work Plan's </w:t>
                  </w:r>
                  <w:r w:rsidRPr="00AE0D1E">
                    <w:rPr>
                      <w:rFonts w:ascii="Times New Roman" w:hAnsi="Times New Roman" w:cs="Times New Roman"/>
                      <w:color w:val="000000" w:themeColor="text1"/>
                      <w:sz w:val="20"/>
                      <w:szCs w:val="20"/>
                    </w:rPr>
                    <w:lastRenderedPageBreak/>
                    <w:t xml:space="preserve">preparation.  </w:t>
                  </w:r>
                </w:p>
              </w:tc>
              <w:tc>
                <w:tcPr>
                  <w:tcW w:w="996" w:type="pct"/>
                </w:tcPr>
                <w:p w:rsidR="00DE0D08" w:rsidRPr="00AE0D1E" w:rsidRDefault="00DE0D08" w:rsidP="009F047E">
                  <w:pPr>
                    <w:rPr>
                      <w:color w:val="000000" w:themeColor="text1"/>
                      <w:sz w:val="20"/>
                      <w:szCs w:val="20"/>
                    </w:rPr>
                  </w:pPr>
                  <w:r w:rsidRPr="00AE0D1E">
                    <w:rPr>
                      <w:color w:val="000000" w:themeColor="text1"/>
                      <w:sz w:val="20"/>
                      <w:szCs w:val="20"/>
                    </w:rPr>
                    <w:lastRenderedPageBreak/>
                    <w:t xml:space="preserve">Annually prior to ARR/PIR and to the definition of annual </w:t>
                  </w:r>
                  <w:r w:rsidRPr="00AE0D1E">
                    <w:rPr>
                      <w:color w:val="000000" w:themeColor="text1"/>
                      <w:sz w:val="20"/>
                      <w:szCs w:val="20"/>
                    </w:rPr>
                    <w:lastRenderedPageBreak/>
                    <w:t xml:space="preserve">work plans </w:t>
                  </w:r>
                </w:p>
              </w:tc>
            </w:tr>
            <w:tr w:rsidR="00DE0D08" w:rsidRPr="00AE0D1E" w:rsidTr="009F047E">
              <w:tc>
                <w:tcPr>
                  <w:tcW w:w="1184" w:type="pct"/>
                </w:tcPr>
                <w:p w:rsidR="00DE0D08" w:rsidRPr="00AE0D1E" w:rsidRDefault="00DE0D08" w:rsidP="009F047E">
                  <w:pPr>
                    <w:rPr>
                      <w:color w:val="000000" w:themeColor="text1"/>
                      <w:sz w:val="20"/>
                      <w:szCs w:val="20"/>
                    </w:rPr>
                  </w:pPr>
                  <w:r w:rsidRPr="00AE0D1E">
                    <w:rPr>
                      <w:color w:val="000000" w:themeColor="text1"/>
                      <w:sz w:val="20"/>
                      <w:szCs w:val="20"/>
                    </w:rPr>
                    <w:lastRenderedPageBreak/>
                    <w:t>ARR and PIR</w:t>
                  </w:r>
                </w:p>
              </w:tc>
              <w:tc>
                <w:tcPr>
                  <w:tcW w:w="1598" w:type="pct"/>
                </w:tcPr>
                <w:p w:rsidR="00DE0D08" w:rsidRPr="00AE0D1E" w:rsidRDefault="00DE0D08" w:rsidP="0032506F">
                  <w:pPr>
                    <w:numPr>
                      <w:ilvl w:val="0"/>
                      <w:numId w:val="24"/>
                    </w:numPr>
                    <w:rPr>
                      <w:color w:val="000000" w:themeColor="text1"/>
                      <w:sz w:val="20"/>
                      <w:szCs w:val="20"/>
                    </w:rPr>
                  </w:pPr>
                  <w:r w:rsidRPr="00AE0D1E">
                    <w:rPr>
                      <w:color w:val="000000" w:themeColor="text1"/>
                      <w:sz w:val="20"/>
                      <w:szCs w:val="20"/>
                    </w:rPr>
                    <w:t>Project Team</w:t>
                  </w:r>
                </w:p>
                <w:p w:rsidR="00DE0D08" w:rsidRPr="00AE0D1E" w:rsidRDefault="00DE0D08" w:rsidP="0032506F">
                  <w:pPr>
                    <w:numPr>
                      <w:ilvl w:val="0"/>
                      <w:numId w:val="24"/>
                    </w:numPr>
                    <w:rPr>
                      <w:color w:val="000000" w:themeColor="text1"/>
                      <w:sz w:val="20"/>
                      <w:szCs w:val="20"/>
                    </w:rPr>
                  </w:pPr>
                  <w:r w:rsidRPr="00AE0D1E">
                    <w:rPr>
                      <w:color w:val="000000" w:themeColor="text1"/>
                      <w:sz w:val="20"/>
                      <w:szCs w:val="20"/>
                    </w:rPr>
                    <w:t>UNDP-CO</w:t>
                  </w:r>
                </w:p>
                <w:p w:rsidR="00DE0D08" w:rsidRPr="00AE0D1E" w:rsidRDefault="00DE0D08" w:rsidP="0032506F">
                  <w:pPr>
                    <w:numPr>
                      <w:ilvl w:val="0"/>
                      <w:numId w:val="24"/>
                    </w:numPr>
                    <w:rPr>
                      <w:color w:val="000000" w:themeColor="text1"/>
                      <w:sz w:val="20"/>
                      <w:szCs w:val="20"/>
                    </w:rPr>
                  </w:pPr>
                  <w:r w:rsidRPr="00AE0D1E">
                    <w:rPr>
                      <w:color w:val="000000" w:themeColor="text1"/>
                      <w:sz w:val="20"/>
                      <w:szCs w:val="20"/>
                    </w:rPr>
                    <w:t>UNDP-GEF</w:t>
                  </w:r>
                </w:p>
              </w:tc>
              <w:tc>
                <w:tcPr>
                  <w:tcW w:w="1222" w:type="pct"/>
                </w:tcPr>
                <w:p w:rsidR="00DE0D08" w:rsidRPr="00AE0D1E" w:rsidRDefault="00DE0D08" w:rsidP="009F047E">
                  <w:pPr>
                    <w:pStyle w:val="BodyText23"/>
                    <w:widowControl/>
                    <w:tabs>
                      <w:tab w:val="clear" w:pos="547"/>
                    </w:tabs>
                    <w:rPr>
                      <w:rFonts w:ascii="Times New Roman" w:hAnsi="Times New Roman" w:cs="Times New Roman"/>
                      <w:color w:val="000000" w:themeColor="text1"/>
                      <w:sz w:val="20"/>
                      <w:szCs w:val="20"/>
                    </w:rPr>
                  </w:pPr>
                  <w:r w:rsidRPr="00AE0D1E">
                    <w:rPr>
                      <w:rFonts w:ascii="Times New Roman" w:hAnsi="Times New Roman" w:cs="Times New Roman"/>
                      <w:color w:val="000000" w:themeColor="text1"/>
                      <w:sz w:val="20"/>
                      <w:szCs w:val="20"/>
                    </w:rPr>
                    <w:t>None</w:t>
                  </w:r>
                </w:p>
              </w:tc>
              <w:tc>
                <w:tcPr>
                  <w:tcW w:w="996" w:type="pct"/>
                </w:tcPr>
                <w:p w:rsidR="00DE0D08" w:rsidRPr="00AE0D1E" w:rsidRDefault="00DE0D08" w:rsidP="009F047E">
                  <w:pPr>
                    <w:rPr>
                      <w:color w:val="000000" w:themeColor="text1"/>
                      <w:sz w:val="20"/>
                      <w:szCs w:val="20"/>
                    </w:rPr>
                  </w:pPr>
                  <w:r w:rsidRPr="00AE0D1E">
                    <w:rPr>
                      <w:color w:val="000000" w:themeColor="text1"/>
                      <w:sz w:val="20"/>
                      <w:szCs w:val="20"/>
                    </w:rPr>
                    <w:t xml:space="preserve">Annually </w:t>
                  </w:r>
                </w:p>
              </w:tc>
            </w:tr>
            <w:tr w:rsidR="00DE0D08" w:rsidRPr="00AE0D1E" w:rsidTr="009F047E">
              <w:tc>
                <w:tcPr>
                  <w:tcW w:w="1184" w:type="pct"/>
                </w:tcPr>
                <w:p w:rsidR="00DE0D08" w:rsidRPr="00AE0D1E" w:rsidRDefault="00DE0D08" w:rsidP="009F047E">
                  <w:pPr>
                    <w:rPr>
                      <w:color w:val="000000" w:themeColor="text1"/>
                      <w:sz w:val="20"/>
                      <w:szCs w:val="20"/>
                    </w:rPr>
                  </w:pPr>
                  <w:r w:rsidRPr="00AE0D1E">
                    <w:rPr>
                      <w:color w:val="000000" w:themeColor="text1"/>
                      <w:sz w:val="20"/>
                      <w:szCs w:val="20"/>
                    </w:rPr>
                    <w:t>Quarterly progress reports</w:t>
                  </w:r>
                </w:p>
              </w:tc>
              <w:tc>
                <w:tcPr>
                  <w:tcW w:w="1598" w:type="pct"/>
                </w:tcPr>
                <w:p w:rsidR="00DE0D08" w:rsidRPr="00AE0D1E" w:rsidRDefault="00DE0D08" w:rsidP="00DE0D08">
                  <w:pPr>
                    <w:numPr>
                      <w:ilvl w:val="0"/>
                      <w:numId w:val="15"/>
                    </w:numPr>
                    <w:rPr>
                      <w:color w:val="000000" w:themeColor="text1"/>
                      <w:sz w:val="20"/>
                      <w:szCs w:val="20"/>
                    </w:rPr>
                  </w:pPr>
                  <w:r w:rsidRPr="00AE0D1E">
                    <w:rPr>
                      <w:color w:val="000000" w:themeColor="text1"/>
                      <w:sz w:val="20"/>
                      <w:szCs w:val="20"/>
                    </w:rPr>
                    <w:t xml:space="preserve">Project team </w:t>
                  </w:r>
                </w:p>
              </w:tc>
              <w:tc>
                <w:tcPr>
                  <w:tcW w:w="1222" w:type="pct"/>
                </w:tcPr>
                <w:p w:rsidR="00DE0D08" w:rsidRPr="00AE0D1E" w:rsidRDefault="00DE0D08" w:rsidP="009F047E">
                  <w:pPr>
                    <w:rPr>
                      <w:color w:val="000000" w:themeColor="text1"/>
                      <w:sz w:val="20"/>
                      <w:szCs w:val="20"/>
                    </w:rPr>
                  </w:pPr>
                  <w:r w:rsidRPr="00AE0D1E">
                    <w:rPr>
                      <w:color w:val="000000" w:themeColor="text1"/>
                      <w:sz w:val="20"/>
                      <w:szCs w:val="20"/>
                    </w:rPr>
                    <w:t>None</w:t>
                  </w:r>
                </w:p>
              </w:tc>
              <w:tc>
                <w:tcPr>
                  <w:tcW w:w="996" w:type="pct"/>
                </w:tcPr>
                <w:p w:rsidR="00DE0D08" w:rsidRPr="00AE0D1E" w:rsidRDefault="00DE0D08" w:rsidP="009F047E">
                  <w:pPr>
                    <w:rPr>
                      <w:color w:val="000000" w:themeColor="text1"/>
                      <w:sz w:val="20"/>
                      <w:szCs w:val="20"/>
                    </w:rPr>
                  </w:pPr>
                  <w:r w:rsidRPr="00AE0D1E">
                    <w:rPr>
                      <w:color w:val="000000" w:themeColor="text1"/>
                      <w:sz w:val="20"/>
                      <w:szCs w:val="20"/>
                    </w:rPr>
                    <w:t>Quarterly</w:t>
                  </w:r>
                </w:p>
              </w:tc>
            </w:tr>
            <w:tr w:rsidR="00DE0D08" w:rsidRPr="00AE0D1E" w:rsidTr="009F047E">
              <w:tc>
                <w:tcPr>
                  <w:tcW w:w="1184" w:type="pct"/>
                </w:tcPr>
                <w:p w:rsidR="00DE0D08" w:rsidRPr="00AE0D1E" w:rsidRDefault="00DE0D08" w:rsidP="009F047E">
                  <w:pPr>
                    <w:rPr>
                      <w:color w:val="000000" w:themeColor="text1"/>
                      <w:sz w:val="20"/>
                      <w:szCs w:val="20"/>
                    </w:rPr>
                  </w:pPr>
                  <w:r w:rsidRPr="00AE0D1E">
                    <w:rPr>
                      <w:color w:val="000000" w:themeColor="text1"/>
                      <w:sz w:val="20"/>
                      <w:szCs w:val="20"/>
                    </w:rPr>
                    <w:t>CDRs</w:t>
                  </w:r>
                </w:p>
              </w:tc>
              <w:tc>
                <w:tcPr>
                  <w:tcW w:w="1598" w:type="pct"/>
                </w:tcPr>
                <w:p w:rsidR="00DE0D08" w:rsidRPr="00AE0D1E" w:rsidRDefault="00DE0D08" w:rsidP="00DE0D08">
                  <w:pPr>
                    <w:numPr>
                      <w:ilvl w:val="0"/>
                      <w:numId w:val="14"/>
                    </w:numPr>
                    <w:rPr>
                      <w:color w:val="000000" w:themeColor="text1"/>
                      <w:sz w:val="20"/>
                      <w:szCs w:val="20"/>
                    </w:rPr>
                  </w:pPr>
                  <w:r w:rsidRPr="00AE0D1E">
                    <w:rPr>
                      <w:color w:val="000000" w:themeColor="text1"/>
                      <w:sz w:val="20"/>
                      <w:szCs w:val="20"/>
                    </w:rPr>
                    <w:t>Project Coordinator</w:t>
                  </w:r>
                </w:p>
              </w:tc>
              <w:tc>
                <w:tcPr>
                  <w:tcW w:w="1222" w:type="pct"/>
                </w:tcPr>
                <w:p w:rsidR="00DE0D08" w:rsidRPr="00AE0D1E" w:rsidRDefault="00DE0D08" w:rsidP="009F047E">
                  <w:pPr>
                    <w:rPr>
                      <w:color w:val="000000" w:themeColor="text1"/>
                      <w:sz w:val="20"/>
                      <w:szCs w:val="20"/>
                    </w:rPr>
                  </w:pPr>
                  <w:r w:rsidRPr="00AE0D1E">
                    <w:rPr>
                      <w:color w:val="000000" w:themeColor="text1"/>
                      <w:sz w:val="20"/>
                      <w:szCs w:val="20"/>
                    </w:rPr>
                    <w:t>None</w:t>
                  </w:r>
                </w:p>
              </w:tc>
              <w:tc>
                <w:tcPr>
                  <w:tcW w:w="996" w:type="pct"/>
                </w:tcPr>
                <w:p w:rsidR="00DE0D08" w:rsidRPr="00AE0D1E" w:rsidRDefault="00DE0D08" w:rsidP="009F047E">
                  <w:pPr>
                    <w:rPr>
                      <w:color w:val="000000" w:themeColor="text1"/>
                      <w:sz w:val="20"/>
                      <w:szCs w:val="20"/>
                    </w:rPr>
                  </w:pPr>
                  <w:r w:rsidRPr="00AE0D1E">
                    <w:rPr>
                      <w:color w:val="000000" w:themeColor="text1"/>
                      <w:sz w:val="20"/>
                      <w:szCs w:val="20"/>
                    </w:rPr>
                    <w:t>Quarterly</w:t>
                  </w:r>
                </w:p>
              </w:tc>
            </w:tr>
            <w:tr w:rsidR="00DE0D08" w:rsidRPr="00AE0D1E" w:rsidTr="009F047E">
              <w:tc>
                <w:tcPr>
                  <w:tcW w:w="1184" w:type="pct"/>
                </w:tcPr>
                <w:p w:rsidR="00DE0D08" w:rsidRPr="00AE0D1E" w:rsidRDefault="00DE0D08" w:rsidP="009F047E">
                  <w:pPr>
                    <w:rPr>
                      <w:color w:val="000000" w:themeColor="text1"/>
                      <w:sz w:val="20"/>
                      <w:szCs w:val="20"/>
                    </w:rPr>
                  </w:pPr>
                  <w:r w:rsidRPr="00AE0D1E">
                    <w:rPr>
                      <w:color w:val="000000" w:themeColor="text1"/>
                      <w:sz w:val="20"/>
                      <w:szCs w:val="20"/>
                    </w:rPr>
                    <w:t>Issues Log</w:t>
                  </w:r>
                </w:p>
              </w:tc>
              <w:tc>
                <w:tcPr>
                  <w:tcW w:w="1598" w:type="pct"/>
                </w:tcPr>
                <w:p w:rsidR="00DE0D08" w:rsidRPr="00AE0D1E" w:rsidRDefault="00DE0D08" w:rsidP="00DE0D08">
                  <w:pPr>
                    <w:numPr>
                      <w:ilvl w:val="0"/>
                      <w:numId w:val="15"/>
                    </w:numPr>
                    <w:rPr>
                      <w:color w:val="000000" w:themeColor="text1"/>
                      <w:sz w:val="20"/>
                      <w:szCs w:val="20"/>
                    </w:rPr>
                  </w:pPr>
                  <w:r w:rsidRPr="00AE0D1E">
                    <w:rPr>
                      <w:color w:val="000000" w:themeColor="text1"/>
                      <w:sz w:val="20"/>
                      <w:szCs w:val="20"/>
                    </w:rPr>
                    <w:t xml:space="preserve">Project Coordinator </w:t>
                  </w:r>
                </w:p>
                <w:p w:rsidR="00DE0D08" w:rsidRPr="00AE0D1E" w:rsidRDefault="00DE0D08" w:rsidP="00DE0D08">
                  <w:pPr>
                    <w:numPr>
                      <w:ilvl w:val="0"/>
                      <w:numId w:val="15"/>
                    </w:numPr>
                    <w:rPr>
                      <w:color w:val="000000" w:themeColor="text1"/>
                      <w:sz w:val="20"/>
                      <w:szCs w:val="20"/>
                    </w:rPr>
                  </w:pPr>
                  <w:r w:rsidRPr="00AE0D1E">
                    <w:rPr>
                      <w:color w:val="000000" w:themeColor="text1"/>
                      <w:sz w:val="20"/>
                      <w:szCs w:val="20"/>
                    </w:rPr>
                    <w:t>UNDP CO Programme Staff</w:t>
                  </w:r>
                </w:p>
              </w:tc>
              <w:tc>
                <w:tcPr>
                  <w:tcW w:w="1222" w:type="pct"/>
                </w:tcPr>
                <w:p w:rsidR="00DE0D08" w:rsidRPr="00AE0D1E" w:rsidRDefault="00DE0D08" w:rsidP="009F047E">
                  <w:pPr>
                    <w:rPr>
                      <w:color w:val="000000" w:themeColor="text1"/>
                      <w:sz w:val="20"/>
                      <w:szCs w:val="20"/>
                    </w:rPr>
                  </w:pPr>
                  <w:r w:rsidRPr="00AE0D1E">
                    <w:rPr>
                      <w:color w:val="000000" w:themeColor="text1"/>
                      <w:sz w:val="20"/>
                      <w:szCs w:val="20"/>
                    </w:rPr>
                    <w:t>None</w:t>
                  </w:r>
                </w:p>
              </w:tc>
              <w:tc>
                <w:tcPr>
                  <w:tcW w:w="996" w:type="pct"/>
                </w:tcPr>
                <w:p w:rsidR="00DE0D08" w:rsidRPr="00AE0D1E" w:rsidRDefault="00DE0D08" w:rsidP="009F047E">
                  <w:pPr>
                    <w:rPr>
                      <w:color w:val="000000" w:themeColor="text1"/>
                      <w:sz w:val="20"/>
                      <w:szCs w:val="20"/>
                    </w:rPr>
                  </w:pPr>
                  <w:r w:rsidRPr="00AE0D1E">
                    <w:rPr>
                      <w:color w:val="000000" w:themeColor="text1"/>
                      <w:sz w:val="20"/>
                      <w:szCs w:val="20"/>
                    </w:rPr>
                    <w:t>Quarterly</w:t>
                  </w:r>
                </w:p>
              </w:tc>
            </w:tr>
            <w:tr w:rsidR="00DE0D08" w:rsidRPr="00AE0D1E" w:rsidTr="009F047E">
              <w:tc>
                <w:tcPr>
                  <w:tcW w:w="1184" w:type="pct"/>
                </w:tcPr>
                <w:p w:rsidR="00DE0D08" w:rsidRPr="00AE0D1E" w:rsidRDefault="00DE0D08" w:rsidP="009F047E">
                  <w:pPr>
                    <w:rPr>
                      <w:color w:val="000000" w:themeColor="text1"/>
                      <w:sz w:val="20"/>
                      <w:szCs w:val="20"/>
                    </w:rPr>
                  </w:pPr>
                  <w:r w:rsidRPr="00AE0D1E">
                    <w:rPr>
                      <w:color w:val="000000" w:themeColor="text1"/>
                      <w:sz w:val="20"/>
                      <w:szCs w:val="20"/>
                    </w:rPr>
                    <w:t xml:space="preserve">Risks Log </w:t>
                  </w:r>
                </w:p>
              </w:tc>
              <w:tc>
                <w:tcPr>
                  <w:tcW w:w="1598" w:type="pct"/>
                </w:tcPr>
                <w:p w:rsidR="00DE0D08" w:rsidRPr="00AE0D1E" w:rsidRDefault="00DE0D08" w:rsidP="00DE0D08">
                  <w:pPr>
                    <w:numPr>
                      <w:ilvl w:val="0"/>
                      <w:numId w:val="15"/>
                    </w:numPr>
                    <w:rPr>
                      <w:color w:val="000000" w:themeColor="text1"/>
                      <w:sz w:val="20"/>
                      <w:szCs w:val="20"/>
                    </w:rPr>
                  </w:pPr>
                  <w:r w:rsidRPr="00AE0D1E">
                    <w:rPr>
                      <w:color w:val="000000" w:themeColor="text1"/>
                      <w:sz w:val="20"/>
                      <w:szCs w:val="20"/>
                    </w:rPr>
                    <w:t xml:space="preserve">Project Coordinator </w:t>
                  </w:r>
                </w:p>
                <w:p w:rsidR="00DE0D08" w:rsidRPr="00AE0D1E" w:rsidRDefault="00DE0D08" w:rsidP="00DE0D08">
                  <w:pPr>
                    <w:numPr>
                      <w:ilvl w:val="0"/>
                      <w:numId w:val="15"/>
                    </w:numPr>
                    <w:rPr>
                      <w:color w:val="000000" w:themeColor="text1"/>
                      <w:sz w:val="20"/>
                      <w:szCs w:val="20"/>
                    </w:rPr>
                  </w:pPr>
                  <w:r w:rsidRPr="00AE0D1E">
                    <w:rPr>
                      <w:color w:val="000000" w:themeColor="text1"/>
                      <w:sz w:val="20"/>
                      <w:szCs w:val="20"/>
                    </w:rPr>
                    <w:t>UNDP CO Programme Staff</w:t>
                  </w:r>
                </w:p>
              </w:tc>
              <w:tc>
                <w:tcPr>
                  <w:tcW w:w="1222" w:type="pct"/>
                </w:tcPr>
                <w:p w:rsidR="00DE0D08" w:rsidRPr="00AE0D1E" w:rsidRDefault="00DE0D08" w:rsidP="009F047E">
                  <w:pPr>
                    <w:rPr>
                      <w:color w:val="000000" w:themeColor="text1"/>
                      <w:sz w:val="20"/>
                      <w:szCs w:val="20"/>
                    </w:rPr>
                  </w:pPr>
                  <w:r w:rsidRPr="00AE0D1E">
                    <w:rPr>
                      <w:color w:val="000000" w:themeColor="text1"/>
                      <w:sz w:val="20"/>
                      <w:szCs w:val="20"/>
                    </w:rPr>
                    <w:t>None</w:t>
                  </w:r>
                </w:p>
              </w:tc>
              <w:tc>
                <w:tcPr>
                  <w:tcW w:w="996" w:type="pct"/>
                </w:tcPr>
                <w:p w:rsidR="00DE0D08" w:rsidRPr="00AE0D1E" w:rsidRDefault="00DE0D08" w:rsidP="009F047E">
                  <w:pPr>
                    <w:rPr>
                      <w:color w:val="000000" w:themeColor="text1"/>
                      <w:sz w:val="20"/>
                      <w:szCs w:val="20"/>
                    </w:rPr>
                  </w:pPr>
                  <w:r w:rsidRPr="00AE0D1E">
                    <w:rPr>
                      <w:color w:val="000000" w:themeColor="text1"/>
                      <w:sz w:val="20"/>
                      <w:szCs w:val="20"/>
                    </w:rPr>
                    <w:t>Quarterly</w:t>
                  </w:r>
                </w:p>
              </w:tc>
            </w:tr>
            <w:tr w:rsidR="00DE0D08" w:rsidRPr="00AE0D1E" w:rsidTr="009F047E">
              <w:tc>
                <w:tcPr>
                  <w:tcW w:w="1184" w:type="pct"/>
                </w:tcPr>
                <w:p w:rsidR="00DE0D08" w:rsidRPr="00AE0D1E" w:rsidRDefault="00DE0D08" w:rsidP="009F047E">
                  <w:pPr>
                    <w:rPr>
                      <w:color w:val="000000" w:themeColor="text1"/>
                      <w:sz w:val="20"/>
                      <w:szCs w:val="20"/>
                    </w:rPr>
                  </w:pPr>
                  <w:r w:rsidRPr="00AE0D1E">
                    <w:rPr>
                      <w:color w:val="000000" w:themeColor="text1"/>
                      <w:sz w:val="20"/>
                      <w:szCs w:val="20"/>
                    </w:rPr>
                    <w:t xml:space="preserve">Lessons Learned Log </w:t>
                  </w:r>
                </w:p>
              </w:tc>
              <w:tc>
                <w:tcPr>
                  <w:tcW w:w="1598" w:type="pct"/>
                </w:tcPr>
                <w:p w:rsidR="00DE0D08" w:rsidRPr="00AE0D1E" w:rsidRDefault="00DE0D08" w:rsidP="00DE0D08">
                  <w:pPr>
                    <w:numPr>
                      <w:ilvl w:val="0"/>
                      <w:numId w:val="15"/>
                    </w:numPr>
                    <w:rPr>
                      <w:color w:val="000000" w:themeColor="text1"/>
                      <w:sz w:val="20"/>
                      <w:szCs w:val="20"/>
                    </w:rPr>
                  </w:pPr>
                  <w:r w:rsidRPr="00AE0D1E">
                    <w:rPr>
                      <w:color w:val="000000" w:themeColor="text1"/>
                      <w:sz w:val="20"/>
                      <w:szCs w:val="20"/>
                    </w:rPr>
                    <w:t xml:space="preserve">Project Coordinator </w:t>
                  </w:r>
                </w:p>
                <w:p w:rsidR="00DE0D08" w:rsidRPr="00AE0D1E" w:rsidRDefault="00DE0D08" w:rsidP="00DE0D08">
                  <w:pPr>
                    <w:numPr>
                      <w:ilvl w:val="0"/>
                      <w:numId w:val="15"/>
                    </w:numPr>
                    <w:rPr>
                      <w:color w:val="000000" w:themeColor="text1"/>
                      <w:sz w:val="20"/>
                      <w:szCs w:val="20"/>
                    </w:rPr>
                  </w:pPr>
                  <w:r w:rsidRPr="00AE0D1E">
                    <w:rPr>
                      <w:color w:val="000000" w:themeColor="text1"/>
                      <w:sz w:val="20"/>
                      <w:szCs w:val="20"/>
                    </w:rPr>
                    <w:t>UNDP CO Programme Staff</w:t>
                  </w:r>
                </w:p>
              </w:tc>
              <w:tc>
                <w:tcPr>
                  <w:tcW w:w="1222" w:type="pct"/>
                </w:tcPr>
                <w:p w:rsidR="00DE0D08" w:rsidRPr="00AE0D1E" w:rsidRDefault="00DE0D08" w:rsidP="009F047E">
                  <w:pPr>
                    <w:rPr>
                      <w:color w:val="000000" w:themeColor="text1"/>
                      <w:sz w:val="20"/>
                      <w:szCs w:val="20"/>
                    </w:rPr>
                  </w:pPr>
                  <w:r w:rsidRPr="00AE0D1E">
                    <w:rPr>
                      <w:color w:val="000000" w:themeColor="text1"/>
                      <w:sz w:val="20"/>
                      <w:szCs w:val="20"/>
                    </w:rPr>
                    <w:t>None</w:t>
                  </w:r>
                </w:p>
              </w:tc>
              <w:tc>
                <w:tcPr>
                  <w:tcW w:w="996" w:type="pct"/>
                </w:tcPr>
                <w:p w:rsidR="00DE0D08" w:rsidRPr="00AE0D1E" w:rsidRDefault="00DE0D08" w:rsidP="009F047E">
                  <w:pPr>
                    <w:rPr>
                      <w:color w:val="000000" w:themeColor="text1"/>
                      <w:sz w:val="20"/>
                      <w:szCs w:val="20"/>
                    </w:rPr>
                  </w:pPr>
                  <w:r w:rsidRPr="00AE0D1E">
                    <w:rPr>
                      <w:color w:val="000000" w:themeColor="text1"/>
                      <w:sz w:val="20"/>
                      <w:szCs w:val="20"/>
                    </w:rPr>
                    <w:t>Quarterly</w:t>
                  </w:r>
                </w:p>
              </w:tc>
            </w:tr>
            <w:tr w:rsidR="00DE0D08" w:rsidRPr="00AE0D1E" w:rsidTr="009F047E">
              <w:tc>
                <w:tcPr>
                  <w:tcW w:w="1184" w:type="pct"/>
                </w:tcPr>
                <w:p w:rsidR="00DE0D08" w:rsidRPr="00AE0D1E" w:rsidRDefault="00DE0D08" w:rsidP="009F047E">
                  <w:pPr>
                    <w:rPr>
                      <w:color w:val="000000" w:themeColor="text1"/>
                      <w:sz w:val="20"/>
                      <w:szCs w:val="20"/>
                    </w:rPr>
                  </w:pPr>
                  <w:r w:rsidRPr="00AE0D1E">
                    <w:rPr>
                      <w:color w:val="000000" w:themeColor="text1"/>
                      <w:sz w:val="20"/>
                      <w:szCs w:val="20"/>
                    </w:rPr>
                    <w:t>Mid-term Evaluation</w:t>
                  </w:r>
                </w:p>
              </w:tc>
              <w:tc>
                <w:tcPr>
                  <w:tcW w:w="1598" w:type="pct"/>
                </w:tcPr>
                <w:p w:rsidR="00DE0D08" w:rsidRPr="00AE0D1E" w:rsidRDefault="00DE0D08" w:rsidP="00DE0D08">
                  <w:pPr>
                    <w:numPr>
                      <w:ilvl w:val="0"/>
                      <w:numId w:val="15"/>
                    </w:numPr>
                    <w:rPr>
                      <w:color w:val="000000" w:themeColor="text1"/>
                      <w:sz w:val="20"/>
                      <w:szCs w:val="20"/>
                    </w:rPr>
                  </w:pPr>
                  <w:r w:rsidRPr="00AE0D1E">
                    <w:rPr>
                      <w:color w:val="000000" w:themeColor="text1"/>
                      <w:sz w:val="20"/>
                      <w:szCs w:val="20"/>
                    </w:rPr>
                    <w:t>Project team</w:t>
                  </w:r>
                </w:p>
                <w:p w:rsidR="00DE0D08" w:rsidRPr="00AE0D1E" w:rsidRDefault="00DE0D08" w:rsidP="00DE0D08">
                  <w:pPr>
                    <w:numPr>
                      <w:ilvl w:val="0"/>
                      <w:numId w:val="15"/>
                    </w:numPr>
                    <w:rPr>
                      <w:color w:val="000000" w:themeColor="text1"/>
                      <w:sz w:val="20"/>
                      <w:szCs w:val="20"/>
                    </w:rPr>
                  </w:pPr>
                  <w:r w:rsidRPr="00AE0D1E">
                    <w:rPr>
                      <w:color w:val="000000" w:themeColor="text1"/>
                      <w:sz w:val="20"/>
                      <w:szCs w:val="20"/>
                    </w:rPr>
                    <w:t>UNDP- CO</w:t>
                  </w:r>
                </w:p>
                <w:p w:rsidR="00DE0D08" w:rsidRPr="00AE0D1E" w:rsidRDefault="00DE0D08" w:rsidP="00DE0D08">
                  <w:pPr>
                    <w:numPr>
                      <w:ilvl w:val="0"/>
                      <w:numId w:val="15"/>
                    </w:numPr>
                    <w:rPr>
                      <w:color w:val="000000" w:themeColor="text1"/>
                      <w:sz w:val="20"/>
                      <w:szCs w:val="20"/>
                    </w:rPr>
                  </w:pPr>
                  <w:r w:rsidRPr="00AE0D1E">
                    <w:rPr>
                      <w:color w:val="000000" w:themeColor="text1"/>
                      <w:sz w:val="20"/>
                      <w:szCs w:val="20"/>
                    </w:rPr>
                    <w:t>UNDP-GEF Regional Coordinating Unit</w:t>
                  </w:r>
                </w:p>
                <w:p w:rsidR="00DE0D08" w:rsidRPr="00AE0D1E" w:rsidRDefault="00DE0D08" w:rsidP="00DE0D08">
                  <w:pPr>
                    <w:numPr>
                      <w:ilvl w:val="0"/>
                      <w:numId w:val="15"/>
                    </w:numPr>
                    <w:rPr>
                      <w:color w:val="000000" w:themeColor="text1"/>
                      <w:sz w:val="20"/>
                      <w:szCs w:val="20"/>
                    </w:rPr>
                  </w:pPr>
                  <w:r w:rsidRPr="00AE0D1E">
                    <w:rPr>
                      <w:color w:val="000000" w:themeColor="text1"/>
                      <w:sz w:val="20"/>
                      <w:szCs w:val="20"/>
                    </w:rPr>
                    <w:t>External Consultants (i.e. evaluation team)</w:t>
                  </w:r>
                </w:p>
              </w:tc>
              <w:tc>
                <w:tcPr>
                  <w:tcW w:w="1222" w:type="pct"/>
                </w:tcPr>
                <w:p w:rsidR="00DE0D08" w:rsidRPr="00AE0D1E" w:rsidRDefault="00DE0D08" w:rsidP="009F047E">
                  <w:pPr>
                    <w:rPr>
                      <w:color w:val="000000" w:themeColor="text1"/>
                      <w:sz w:val="20"/>
                      <w:szCs w:val="20"/>
                    </w:rPr>
                  </w:pPr>
                  <w:r w:rsidRPr="00AE0D1E">
                    <w:rPr>
                      <w:color w:val="000000" w:themeColor="text1"/>
                      <w:sz w:val="20"/>
                      <w:szCs w:val="20"/>
                    </w:rPr>
                    <w:t>$30,000</w:t>
                  </w:r>
                </w:p>
              </w:tc>
              <w:tc>
                <w:tcPr>
                  <w:tcW w:w="996" w:type="pct"/>
                </w:tcPr>
                <w:p w:rsidR="00DE0D08" w:rsidRPr="00AE0D1E" w:rsidRDefault="00DE0D08" w:rsidP="009F047E">
                  <w:pPr>
                    <w:rPr>
                      <w:color w:val="000000" w:themeColor="text1"/>
                      <w:sz w:val="20"/>
                      <w:szCs w:val="20"/>
                    </w:rPr>
                  </w:pPr>
                  <w:r w:rsidRPr="00AE0D1E">
                    <w:rPr>
                      <w:color w:val="000000" w:themeColor="text1"/>
                      <w:sz w:val="20"/>
                      <w:szCs w:val="20"/>
                    </w:rPr>
                    <w:t xml:space="preserve">At the mid-point of project implementation. </w:t>
                  </w:r>
                </w:p>
              </w:tc>
            </w:tr>
            <w:tr w:rsidR="00DE0D08" w:rsidRPr="00AE0D1E" w:rsidTr="009F047E">
              <w:tc>
                <w:tcPr>
                  <w:tcW w:w="1184" w:type="pct"/>
                </w:tcPr>
                <w:p w:rsidR="00DE0D08" w:rsidRPr="00AE0D1E" w:rsidRDefault="00DE0D08" w:rsidP="009F047E">
                  <w:pPr>
                    <w:rPr>
                      <w:color w:val="000000" w:themeColor="text1"/>
                      <w:sz w:val="20"/>
                      <w:szCs w:val="20"/>
                    </w:rPr>
                  </w:pPr>
                  <w:r w:rsidRPr="00AE0D1E">
                    <w:rPr>
                      <w:color w:val="000000" w:themeColor="text1"/>
                      <w:sz w:val="20"/>
                      <w:szCs w:val="20"/>
                    </w:rPr>
                    <w:t>Final Evaluation</w:t>
                  </w:r>
                </w:p>
              </w:tc>
              <w:tc>
                <w:tcPr>
                  <w:tcW w:w="1598" w:type="pct"/>
                </w:tcPr>
                <w:p w:rsidR="00DE0D08" w:rsidRPr="00AE0D1E" w:rsidRDefault="00DE0D08" w:rsidP="00DE0D08">
                  <w:pPr>
                    <w:numPr>
                      <w:ilvl w:val="0"/>
                      <w:numId w:val="16"/>
                    </w:numPr>
                    <w:rPr>
                      <w:color w:val="000000" w:themeColor="text1"/>
                      <w:sz w:val="20"/>
                      <w:szCs w:val="20"/>
                    </w:rPr>
                  </w:pPr>
                  <w:r w:rsidRPr="00AE0D1E">
                    <w:rPr>
                      <w:color w:val="000000" w:themeColor="text1"/>
                      <w:sz w:val="20"/>
                      <w:szCs w:val="20"/>
                    </w:rPr>
                    <w:t xml:space="preserve">Project team, </w:t>
                  </w:r>
                </w:p>
                <w:p w:rsidR="00DE0D08" w:rsidRPr="00AE0D1E" w:rsidRDefault="00DE0D08" w:rsidP="00DE0D08">
                  <w:pPr>
                    <w:numPr>
                      <w:ilvl w:val="0"/>
                      <w:numId w:val="16"/>
                    </w:numPr>
                    <w:rPr>
                      <w:color w:val="000000" w:themeColor="text1"/>
                      <w:sz w:val="20"/>
                      <w:szCs w:val="20"/>
                    </w:rPr>
                  </w:pPr>
                  <w:r w:rsidRPr="00AE0D1E">
                    <w:rPr>
                      <w:color w:val="000000" w:themeColor="text1"/>
                      <w:sz w:val="20"/>
                      <w:szCs w:val="20"/>
                    </w:rPr>
                    <w:t>UNDP-CO</w:t>
                  </w:r>
                </w:p>
                <w:p w:rsidR="00DE0D08" w:rsidRPr="00AE0D1E" w:rsidRDefault="00DE0D08" w:rsidP="00DE0D08">
                  <w:pPr>
                    <w:numPr>
                      <w:ilvl w:val="0"/>
                      <w:numId w:val="16"/>
                    </w:numPr>
                    <w:rPr>
                      <w:color w:val="000000" w:themeColor="text1"/>
                      <w:sz w:val="20"/>
                      <w:szCs w:val="20"/>
                    </w:rPr>
                  </w:pPr>
                  <w:r w:rsidRPr="00AE0D1E">
                    <w:rPr>
                      <w:color w:val="000000" w:themeColor="text1"/>
                      <w:sz w:val="20"/>
                      <w:szCs w:val="20"/>
                    </w:rPr>
                    <w:t>UNDP-GEF Regional Coordinating Unit</w:t>
                  </w:r>
                </w:p>
                <w:p w:rsidR="00DE0D08" w:rsidRPr="00AE0D1E" w:rsidRDefault="00DE0D08" w:rsidP="00DE0D08">
                  <w:pPr>
                    <w:numPr>
                      <w:ilvl w:val="0"/>
                      <w:numId w:val="16"/>
                    </w:numPr>
                    <w:rPr>
                      <w:color w:val="000000" w:themeColor="text1"/>
                      <w:sz w:val="20"/>
                      <w:szCs w:val="20"/>
                    </w:rPr>
                  </w:pPr>
                  <w:r w:rsidRPr="00AE0D1E">
                    <w:rPr>
                      <w:color w:val="000000" w:themeColor="text1"/>
                      <w:sz w:val="20"/>
                      <w:szCs w:val="20"/>
                    </w:rPr>
                    <w:t>External Consultants (i.e. evaluation team)</w:t>
                  </w:r>
                </w:p>
              </w:tc>
              <w:tc>
                <w:tcPr>
                  <w:tcW w:w="1222" w:type="pct"/>
                </w:tcPr>
                <w:p w:rsidR="00DE0D08" w:rsidRPr="00AE0D1E" w:rsidRDefault="00DE0D08" w:rsidP="009F047E">
                  <w:pPr>
                    <w:tabs>
                      <w:tab w:val="center" w:pos="1216"/>
                    </w:tabs>
                    <w:rPr>
                      <w:color w:val="000000" w:themeColor="text1"/>
                      <w:sz w:val="20"/>
                      <w:szCs w:val="20"/>
                    </w:rPr>
                  </w:pPr>
                  <w:r w:rsidRPr="00AE0D1E">
                    <w:rPr>
                      <w:color w:val="000000" w:themeColor="text1"/>
                      <w:sz w:val="20"/>
                      <w:szCs w:val="20"/>
                    </w:rPr>
                    <w:t>$30,000</w:t>
                  </w:r>
                  <w:r w:rsidRPr="00AE0D1E">
                    <w:rPr>
                      <w:color w:val="000000" w:themeColor="text1"/>
                      <w:sz w:val="20"/>
                      <w:szCs w:val="20"/>
                    </w:rPr>
                    <w:tab/>
                  </w:r>
                </w:p>
              </w:tc>
              <w:tc>
                <w:tcPr>
                  <w:tcW w:w="996" w:type="pct"/>
                </w:tcPr>
                <w:p w:rsidR="00DE0D08" w:rsidRPr="00AE0D1E" w:rsidRDefault="00DE0D08" w:rsidP="009F047E">
                  <w:pPr>
                    <w:rPr>
                      <w:color w:val="000000" w:themeColor="text1"/>
                      <w:sz w:val="20"/>
                      <w:szCs w:val="20"/>
                    </w:rPr>
                  </w:pPr>
                  <w:r w:rsidRPr="00AE0D1E">
                    <w:rPr>
                      <w:color w:val="000000" w:themeColor="text1"/>
                      <w:sz w:val="20"/>
                      <w:szCs w:val="20"/>
                    </w:rPr>
                    <w:t>At the end of project implementation</w:t>
                  </w:r>
                </w:p>
              </w:tc>
            </w:tr>
            <w:tr w:rsidR="00DE0D08" w:rsidRPr="00AE0D1E" w:rsidTr="009F047E">
              <w:tc>
                <w:tcPr>
                  <w:tcW w:w="1184" w:type="pct"/>
                </w:tcPr>
                <w:p w:rsidR="00DE0D08" w:rsidRPr="00AE0D1E" w:rsidRDefault="00DE0D08" w:rsidP="009F047E">
                  <w:pPr>
                    <w:rPr>
                      <w:color w:val="000000" w:themeColor="text1"/>
                      <w:sz w:val="20"/>
                      <w:szCs w:val="20"/>
                    </w:rPr>
                  </w:pPr>
                  <w:r w:rsidRPr="00AE0D1E">
                    <w:rPr>
                      <w:color w:val="000000" w:themeColor="text1"/>
                      <w:sz w:val="20"/>
                      <w:szCs w:val="20"/>
                    </w:rPr>
                    <w:t>Terminal Report</w:t>
                  </w:r>
                </w:p>
              </w:tc>
              <w:tc>
                <w:tcPr>
                  <w:tcW w:w="1598" w:type="pct"/>
                  <w:vAlign w:val="center"/>
                </w:tcPr>
                <w:p w:rsidR="00DE0D08" w:rsidRPr="00AE0D1E" w:rsidRDefault="00DE0D08" w:rsidP="0032506F">
                  <w:pPr>
                    <w:numPr>
                      <w:ilvl w:val="0"/>
                      <w:numId w:val="26"/>
                    </w:numPr>
                    <w:rPr>
                      <w:color w:val="000000" w:themeColor="text1"/>
                      <w:sz w:val="20"/>
                      <w:szCs w:val="20"/>
                    </w:rPr>
                  </w:pPr>
                  <w:r w:rsidRPr="00AE0D1E">
                    <w:rPr>
                      <w:color w:val="000000" w:themeColor="text1"/>
                      <w:sz w:val="20"/>
                      <w:szCs w:val="20"/>
                    </w:rPr>
                    <w:t xml:space="preserve">Project team </w:t>
                  </w:r>
                </w:p>
                <w:p w:rsidR="00DE0D08" w:rsidRPr="00AE0D1E" w:rsidRDefault="00DE0D08" w:rsidP="0032506F">
                  <w:pPr>
                    <w:numPr>
                      <w:ilvl w:val="0"/>
                      <w:numId w:val="26"/>
                    </w:numPr>
                    <w:rPr>
                      <w:color w:val="000000" w:themeColor="text1"/>
                      <w:sz w:val="20"/>
                      <w:szCs w:val="20"/>
                    </w:rPr>
                  </w:pPr>
                  <w:r w:rsidRPr="00AE0D1E">
                    <w:rPr>
                      <w:color w:val="000000" w:themeColor="text1"/>
                      <w:sz w:val="20"/>
                      <w:szCs w:val="20"/>
                    </w:rPr>
                    <w:t>UNDP-CO</w:t>
                  </w:r>
                </w:p>
                <w:p w:rsidR="00DE0D08" w:rsidRPr="00AE0D1E" w:rsidRDefault="00DE0D08" w:rsidP="0032506F">
                  <w:pPr>
                    <w:numPr>
                      <w:ilvl w:val="0"/>
                      <w:numId w:val="26"/>
                    </w:numPr>
                    <w:rPr>
                      <w:color w:val="000000" w:themeColor="text1"/>
                      <w:sz w:val="20"/>
                      <w:szCs w:val="20"/>
                    </w:rPr>
                  </w:pPr>
                  <w:r w:rsidRPr="00AE0D1E">
                    <w:rPr>
                      <w:color w:val="000000" w:themeColor="text1"/>
                      <w:sz w:val="20"/>
                      <w:szCs w:val="20"/>
                    </w:rPr>
                    <w:t>local consultant</w:t>
                  </w:r>
                </w:p>
              </w:tc>
              <w:tc>
                <w:tcPr>
                  <w:tcW w:w="1222" w:type="pct"/>
                  <w:vAlign w:val="center"/>
                </w:tcPr>
                <w:p w:rsidR="00DE0D08" w:rsidRPr="00AE0D1E" w:rsidRDefault="00DE0D08" w:rsidP="009F047E">
                  <w:pPr>
                    <w:rPr>
                      <w:color w:val="000000" w:themeColor="text1"/>
                      <w:sz w:val="20"/>
                      <w:szCs w:val="20"/>
                    </w:rPr>
                  </w:pPr>
                  <w:r w:rsidRPr="00AE0D1E">
                    <w:rPr>
                      <w:color w:val="000000" w:themeColor="text1"/>
                      <w:sz w:val="20"/>
                      <w:szCs w:val="20"/>
                    </w:rPr>
                    <w:t>Funds are budgeted for local consultants to assist where needed</w:t>
                  </w:r>
                </w:p>
              </w:tc>
              <w:tc>
                <w:tcPr>
                  <w:tcW w:w="996" w:type="pct"/>
                </w:tcPr>
                <w:p w:rsidR="00DE0D08" w:rsidRPr="00AE0D1E" w:rsidRDefault="00DE0D08" w:rsidP="009F047E">
                  <w:pPr>
                    <w:rPr>
                      <w:color w:val="000000" w:themeColor="text1"/>
                      <w:sz w:val="20"/>
                      <w:szCs w:val="20"/>
                    </w:rPr>
                  </w:pPr>
                  <w:r w:rsidRPr="00AE0D1E">
                    <w:rPr>
                      <w:color w:val="000000" w:themeColor="text1"/>
                      <w:sz w:val="20"/>
                      <w:szCs w:val="20"/>
                    </w:rPr>
                    <w:t>At least one month before the end of the project</w:t>
                  </w:r>
                </w:p>
              </w:tc>
            </w:tr>
            <w:tr w:rsidR="00DE0D08" w:rsidRPr="00AE0D1E" w:rsidTr="009F047E">
              <w:tc>
                <w:tcPr>
                  <w:tcW w:w="1184" w:type="pct"/>
                </w:tcPr>
                <w:p w:rsidR="00DE0D08" w:rsidRPr="00AE0D1E" w:rsidRDefault="00DE0D08" w:rsidP="009F047E">
                  <w:pPr>
                    <w:rPr>
                      <w:color w:val="000000" w:themeColor="text1"/>
                      <w:sz w:val="20"/>
                      <w:szCs w:val="20"/>
                    </w:rPr>
                  </w:pPr>
                  <w:r w:rsidRPr="00AE0D1E">
                    <w:rPr>
                      <w:color w:val="000000" w:themeColor="text1"/>
                      <w:sz w:val="20"/>
                      <w:szCs w:val="20"/>
                    </w:rPr>
                    <w:t>Lessons learned</w:t>
                  </w:r>
                </w:p>
              </w:tc>
              <w:tc>
                <w:tcPr>
                  <w:tcW w:w="1598" w:type="pct"/>
                  <w:vAlign w:val="center"/>
                </w:tcPr>
                <w:p w:rsidR="00DE0D08" w:rsidRPr="00AE0D1E" w:rsidRDefault="00DE0D08" w:rsidP="0032506F">
                  <w:pPr>
                    <w:numPr>
                      <w:ilvl w:val="0"/>
                      <w:numId w:val="31"/>
                    </w:numPr>
                    <w:rPr>
                      <w:color w:val="000000" w:themeColor="text1"/>
                      <w:sz w:val="20"/>
                      <w:szCs w:val="20"/>
                    </w:rPr>
                  </w:pPr>
                  <w:r w:rsidRPr="00AE0D1E">
                    <w:rPr>
                      <w:color w:val="000000" w:themeColor="text1"/>
                      <w:sz w:val="20"/>
                      <w:szCs w:val="20"/>
                    </w:rPr>
                    <w:t xml:space="preserve">Project team </w:t>
                  </w:r>
                </w:p>
                <w:p w:rsidR="00DE0D08" w:rsidRPr="00AE0D1E" w:rsidRDefault="00DE0D08" w:rsidP="0032506F">
                  <w:pPr>
                    <w:numPr>
                      <w:ilvl w:val="0"/>
                      <w:numId w:val="31"/>
                    </w:numPr>
                    <w:rPr>
                      <w:color w:val="000000" w:themeColor="text1"/>
                      <w:sz w:val="20"/>
                      <w:szCs w:val="20"/>
                    </w:rPr>
                  </w:pPr>
                  <w:r w:rsidRPr="00AE0D1E">
                    <w:rPr>
                      <w:color w:val="000000" w:themeColor="text1"/>
                      <w:sz w:val="20"/>
                      <w:szCs w:val="20"/>
                    </w:rPr>
                    <w:t>Monitoring and Evaluation Officer</w:t>
                  </w:r>
                </w:p>
                <w:p w:rsidR="00DE0D08" w:rsidRPr="00AE0D1E" w:rsidRDefault="00DE0D08" w:rsidP="0032506F">
                  <w:pPr>
                    <w:numPr>
                      <w:ilvl w:val="0"/>
                      <w:numId w:val="31"/>
                    </w:numPr>
                    <w:rPr>
                      <w:color w:val="000000" w:themeColor="text1"/>
                      <w:sz w:val="20"/>
                      <w:szCs w:val="20"/>
                    </w:rPr>
                  </w:pPr>
                  <w:r w:rsidRPr="00AE0D1E">
                    <w:rPr>
                      <w:color w:val="000000" w:themeColor="text1"/>
                      <w:sz w:val="20"/>
                      <w:szCs w:val="20"/>
                    </w:rPr>
                    <w:t>UNDP-GEF Regional Coordinating Unit (suggested formats for documenting best practices, etc)</w:t>
                  </w:r>
                </w:p>
              </w:tc>
              <w:tc>
                <w:tcPr>
                  <w:tcW w:w="1222" w:type="pct"/>
                  <w:vAlign w:val="center"/>
                </w:tcPr>
                <w:p w:rsidR="00DE0D08" w:rsidRPr="00AE0D1E" w:rsidRDefault="00DE0D08" w:rsidP="009F047E">
                  <w:pPr>
                    <w:rPr>
                      <w:color w:val="000000" w:themeColor="text1"/>
                      <w:sz w:val="20"/>
                      <w:szCs w:val="20"/>
                    </w:rPr>
                  </w:pPr>
                  <w:r w:rsidRPr="00AE0D1E">
                    <w:rPr>
                      <w:color w:val="000000" w:themeColor="text1"/>
                      <w:sz w:val="20"/>
                      <w:szCs w:val="20"/>
                    </w:rPr>
                    <w:t>0</w:t>
                  </w:r>
                </w:p>
              </w:tc>
              <w:tc>
                <w:tcPr>
                  <w:tcW w:w="996" w:type="pct"/>
                </w:tcPr>
                <w:p w:rsidR="00DE0D08" w:rsidRPr="00AE0D1E" w:rsidRDefault="00DE0D08" w:rsidP="009F047E">
                  <w:pPr>
                    <w:rPr>
                      <w:color w:val="000000" w:themeColor="text1"/>
                      <w:sz w:val="20"/>
                      <w:szCs w:val="20"/>
                    </w:rPr>
                  </w:pPr>
                  <w:r w:rsidRPr="00AE0D1E">
                    <w:rPr>
                      <w:color w:val="000000" w:themeColor="text1"/>
                      <w:sz w:val="20"/>
                      <w:szCs w:val="20"/>
                    </w:rPr>
                    <w:t>Yearly</w:t>
                  </w:r>
                </w:p>
              </w:tc>
            </w:tr>
            <w:tr w:rsidR="00DE0D08" w:rsidRPr="00AE0D1E" w:rsidTr="009F047E">
              <w:tc>
                <w:tcPr>
                  <w:tcW w:w="1184" w:type="pct"/>
                </w:tcPr>
                <w:p w:rsidR="00DE0D08" w:rsidRPr="00AE0D1E" w:rsidRDefault="00DE0D08" w:rsidP="009F047E">
                  <w:pPr>
                    <w:rPr>
                      <w:color w:val="000000" w:themeColor="text1"/>
                      <w:sz w:val="20"/>
                      <w:szCs w:val="20"/>
                    </w:rPr>
                  </w:pPr>
                  <w:r w:rsidRPr="00AE0D1E">
                    <w:rPr>
                      <w:color w:val="000000" w:themeColor="text1"/>
                      <w:sz w:val="20"/>
                      <w:szCs w:val="20"/>
                    </w:rPr>
                    <w:t xml:space="preserve">Audit </w:t>
                  </w:r>
                </w:p>
              </w:tc>
              <w:tc>
                <w:tcPr>
                  <w:tcW w:w="1598" w:type="pct"/>
                  <w:vAlign w:val="center"/>
                </w:tcPr>
                <w:p w:rsidR="00DE0D08" w:rsidRPr="00AE0D1E" w:rsidRDefault="00DE0D08" w:rsidP="0032506F">
                  <w:pPr>
                    <w:numPr>
                      <w:ilvl w:val="0"/>
                      <w:numId w:val="30"/>
                    </w:numPr>
                    <w:rPr>
                      <w:color w:val="000000" w:themeColor="text1"/>
                      <w:sz w:val="20"/>
                      <w:szCs w:val="20"/>
                    </w:rPr>
                  </w:pPr>
                  <w:r w:rsidRPr="00AE0D1E">
                    <w:rPr>
                      <w:color w:val="000000" w:themeColor="text1"/>
                      <w:sz w:val="20"/>
                      <w:szCs w:val="20"/>
                    </w:rPr>
                    <w:t>UNDP-CO</w:t>
                  </w:r>
                </w:p>
                <w:p w:rsidR="00DE0D08" w:rsidRPr="00AE0D1E" w:rsidRDefault="00DE0D08" w:rsidP="0032506F">
                  <w:pPr>
                    <w:numPr>
                      <w:ilvl w:val="0"/>
                      <w:numId w:val="30"/>
                    </w:numPr>
                    <w:rPr>
                      <w:color w:val="000000" w:themeColor="text1"/>
                      <w:sz w:val="20"/>
                      <w:szCs w:val="20"/>
                    </w:rPr>
                  </w:pPr>
                  <w:r w:rsidRPr="00AE0D1E">
                    <w:rPr>
                      <w:color w:val="000000" w:themeColor="text1"/>
                      <w:sz w:val="20"/>
                      <w:szCs w:val="20"/>
                    </w:rPr>
                    <w:t xml:space="preserve">Project team </w:t>
                  </w:r>
                </w:p>
              </w:tc>
              <w:tc>
                <w:tcPr>
                  <w:tcW w:w="1222" w:type="pct"/>
                  <w:vAlign w:val="center"/>
                </w:tcPr>
                <w:p w:rsidR="00DE0D08" w:rsidRPr="00AE0D1E" w:rsidRDefault="00DE0D08" w:rsidP="009F047E">
                  <w:pPr>
                    <w:rPr>
                      <w:color w:val="000000" w:themeColor="text1"/>
                      <w:sz w:val="20"/>
                      <w:szCs w:val="20"/>
                    </w:rPr>
                  </w:pPr>
                  <w:r w:rsidRPr="00AE0D1E">
                    <w:rPr>
                      <w:color w:val="000000" w:themeColor="text1"/>
                      <w:sz w:val="20"/>
                      <w:szCs w:val="20"/>
                    </w:rPr>
                    <w:t xml:space="preserve">$3,000 per annum </w:t>
                  </w:r>
                </w:p>
              </w:tc>
              <w:tc>
                <w:tcPr>
                  <w:tcW w:w="996" w:type="pct"/>
                </w:tcPr>
                <w:p w:rsidR="00DE0D08" w:rsidRPr="00AE0D1E" w:rsidRDefault="00DE0D08" w:rsidP="009F047E">
                  <w:pPr>
                    <w:rPr>
                      <w:color w:val="000000" w:themeColor="text1"/>
                      <w:sz w:val="20"/>
                      <w:szCs w:val="20"/>
                    </w:rPr>
                  </w:pPr>
                  <w:r w:rsidRPr="00AE0D1E">
                    <w:rPr>
                      <w:color w:val="000000" w:themeColor="text1"/>
                      <w:sz w:val="20"/>
                      <w:szCs w:val="20"/>
                    </w:rPr>
                    <w:t>Yearly</w:t>
                  </w:r>
                </w:p>
              </w:tc>
            </w:tr>
            <w:tr w:rsidR="00DE0D08" w:rsidRPr="00AE0D1E" w:rsidTr="009F047E">
              <w:tc>
                <w:tcPr>
                  <w:tcW w:w="1184" w:type="pct"/>
                  <w:tcBorders>
                    <w:bottom w:val="single" w:sz="4" w:space="0" w:color="auto"/>
                  </w:tcBorders>
                </w:tcPr>
                <w:p w:rsidR="00DE0D08" w:rsidRPr="00AE0D1E" w:rsidRDefault="00DE0D08" w:rsidP="009F047E">
                  <w:pPr>
                    <w:rPr>
                      <w:color w:val="000000" w:themeColor="text1"/>
                      <w:sz w:val="20"/>
                      <w:szCs w:val="20"/>
                    </w:rPr>
                  </w:pPr>
                  <w:r w:rsidRPr="00AE0D1E">
                    <w:rPr>
                      <w:color w:val="000000" w:themeColor="text1"/>
                      <w:sz w:val="20"/>
                      <w:szCs w:val="20"/>
                    </w:rPr>
                    <w:t xml:space="preserve">Visits to field sites </w:t>
                  </w:r>
                </w:p>
              </w:tc>
              <w:tc>
                <w:tcPr>
                  <w:tcW w:w="1598" w:type="pct"/>
                  <w:tcBorders>
                    <w:bottom w:val="single" w:sz="4" w:space="0" w:color="auto"/>
                  </w:tcBorders>
                  <w:vAlign w:val="center"/>
                </w:tcPr>
                <w:p w:rsidR="00DE0D08" w:rsidRPr="00AE0D1E" w:rsidRDefault="00DE0D08" w:rsidP="0032506F">
                  <w:pPr>
                    <w:numPr>
                      <w:ilvl w:val="0"/>
                      <w:numId w:val="25"/>
                    </w:numPr>
                    <w:rPr>
                      <w:color w:val="000000" w:themeColor="text1"/>
                      <w:sz w:val="20"/>
                      <w:szCs w:val="20"/>
                    </w:rPr>
                  </w:pPr>
                  <w:r w:rsidRPr="00AE0D1E">
                    <w:rPr>
                      <w:color w:val="000000" w:themeColor="text1"/>
                      <w:sz w:val="20"/>
                      <w:szCs w:val="20"/>
                    </w:rPr>
                    <w:t xml:space="preserve">UNDP Country Office </w:t>
                  </w:r>
                </w:p>
                <w:p w:rsidR="00DE0D08" w:rsidRPr="00AE0D1E" w:rsidRDefault="00DE0D08" w:rsidP="0032506F">
                  <w:pPr>
                    <w:numPr>
                      <w:ilvl w:val="0"/>
                      <w:numId w:val="25"/>
                    </w:numPr>
                    <w:rPr>
                      <w:color w:val="000000" w:themeColor="text1"/>
                      <w:sz w:val="20"/>
                      <w:szCs w:val="20"/>
                    </w:rPr>
                  </w:pPr>
                  <w:r w:rsidRPr="00AE0D1E">
                    <w:rPr>
                      <w:color w:val="000000" w:themeColor="text1"/>
                      <w:sz w:val="20"/>
                      <w:szCs w:val="20"/>
                    </w:rPr>
                    <w:t>UNDP-GEF Regional Coordinating Unit (as appropriate)</w:t>
                  </w:r>
                </w:p>
                <w:p w:rsidR="00DE0D08" w:rsidRPr="00AE0D1E" w:rsidRDefault="00DE0D08" w:rsidP="0032506F">
                  <w:pPr>
                    <w:numPr>
                      <w:ilvl w:val="0"/>
                      <w:numId w:val="25"/>
                    </w:numPr>
                    <w:rPr>
                      <w:color w:val="000000" w:themeColor="text1"/>
                      <w:sz w:val="20"/>
                      <w:szCs w:val="20"/>
                    </w:rPr>
                  </w:pPr>
                  <w:r w:rsidRPr="00AE0D1E">
                    <w:rPr>
                      <w:color w:val="000000" w:themeColor="text1"/>
                      <w:sz w:val="20"/>
                      <w:szCs w:val="20"/>
                    </w:rPr>
                    <w:t>Government representatives</w:t>
                  </w:r>
                </w:p>
              </w:tc>
              <w:tc>
                <w:tcPr>
                  <w:tcW w:w="1222" w:type="pct"/>
                  <w:tcBorders>
                    <w:bottom w:val="single" w:sz="4" w:space="0" w:color="auto"/>
                  </w:tcBorders>
                  <w:vAlign w:val="center"/>
                </w:tcPr>
                <w:p w:rsidR="00DE0D08" w:rsidRPr="00AE0D1E" w:rsidRDefault="00DE0D08" w:rsidP="009F047E">
                  <w:pPr>
                    <w:rPr>
                      <w:color w:val="000000" w:themeColor="text1"/>
                      <w:sz w:val="20"/>
                      <w:szCs w:val="20"/>
                    </w:rPr>
                  </w:pPr>
                  <w:r w:rsidRPr="00AE0D1E">
                    <w:rPr>
                      <w:color w:val="000000" w:themeColor="text1"/>
                      <w:sz w:val="20"/>
                      <w:szCs w:val="20"/>
                    </w:rPr>
                    <w:t xml:space="preserve">Paid from IA fees and operational budget </w:t>
                  </w:r>
                </w:p>
              </w:tc>
              <w:tc>
                <w:tcPr>
                  <w:tcW w:w="996" w:type="pct"/>
                  <w:tcBorders>
                    <w:bottom w:val="single" w:sz="4" w:space="0" w:color="auto"/>
                  </w:tcBorders>
                </w:tcPr>
                <w:p w:rsidR="00DE0D08" w:rsidRPr="00AE0D1E" w:rsidRDefault="00DE0D08" w:rsidP="009F047E">
                  <w:pPr>
                    <w:rPr>
                      <w:color w:val="000000" w:themeColor="text1"/>
                      <w:sz w:val="20"/>
                      <w:szCs w:val="20"/>
                    </w:rPr>
                  </w:pPr>
                  <w:r w:rsidRPr="00AE0D1E">
                    <w:rPr>
                      <w:color w:val="000000" w:themeColor="text1"/>
                      <w:sz w:val="20"/>
                      <w:szCs w:val="20"/>
                    </w:rPr>
                    <w:t>Yearly</w:t>
                  </w:r>
                </w:p>
              </w:tc>
            </w:tr>
            <w:tr w:rsidR="00DE0D08" w:rsidRPr="00AE0D1E" w:rsidTr="009F047E">
              <w:trPr>
                <w:cantSplit/>
                <w:trHeight w:val="944"/>
              </w:trPr>
              <w:tc>
                <w:tcPr>
                  <w:tcW w:w="2782" w:type="pct"/>
                  <w:gridSpan w:val="2"/>
                  <w:shd w:val="clear" w:color="auto" w:fill="E6E6E6"/>
                </w:tcPr>
                <w:p w:rsidR="00DE0D08" w:rsidRPr="00AE0D1E" w:rsidRDefault="00DE0D08" w:rsidP="009F047E">
                  <w:pPr>
                    <w:pStyle w:val="NormalWeb"/>
                    <w:spacing w:before="0" w:after="0"/>
                    <w:rPr>
                      <w:rFonts w:ascii="Times New Roman" w:cs="Times New Roman"/>
                      <w:b/>
                      <w:caps/>
                      <w:color w:val="000000" w:themeColor="text1"/>
                      <w:sz w:val="20"/>
                      <w:szCs w:val="20"/>
                    </w:rPr>
                  </w:pPr>
                  <w:r w:rsidRPr="00AE0D1E">
                    <w:rPr>
                      <w:rFonts w:ascii="Times New Roman" w:cs="Times New Roman"/>
                      <w:b/>
                      <w:caps/>
                      <w:color w:val="000000" w:themeColor="text1"/>
                      <w:sz w:val="20"/>
                      <w:szCs w:val="20"/>
                    </w:rPr>
                    <w:t xml:space="preserve">TOTAL indicative COST </w:t>
                  </w:r>
                </w:p>
                <w:p w:rsidR="00DE0D08" w:rsidRPr="00AE0D1E" w:rsidRDefault="00DE0D08" w:rsidP="009F047E">
                  <w:pPr>
                    <w:rPr>
                      <w:b/>
                      <w:color w:val="000000" w:themeColor="text1"/>
                      <w:sz w:val="20"/>
                      <w:szCs w:val="20"/>
                    </w:rPr>
                  </w:pPr>
                  <w:r w:rsidRPr="00AE0D1E">
                    <w:rPr>
                      <w:b/>
                      <w:color w:val="000000" w:themeColor="text1"/>
                      <w:sz w:val="20"/>
                      <w:szCs w:val="20"/>
                    </w:rPr>
                    <w:t xml:space="preserve">Excluding project team staff time and UNDP staff and travel expenses </w:t>
                  </w:r>
                </w:p>
              </w:tc>
              <w:tc>
                <w:tcPr>
                  <w:tcW w:w="1222" w:type="pct"/>
                  <w:shd w:val="clear" w:color="auto" w:fill="E6E6E6"/>
                  <w:vAlign w:val="center"/>
                </w:tcPr>
                <w:p w:rsidR="00DE0D08" w:rsidRPr="00AE0D1E" w:rsidRDefault="00DE0D08" w:rsidP="009F047E">
                  <w:pPr>
                    <w:rPr>
                      <w:b/>
                      <w:color w:val="000000" w:themeColor="text1"/>
                      <w:sz w:val="20"/>
                      <w:szCs w:val="20"/>
                    </w:rPr>
                  </w:pPr>
                  <w:r w:rsidRPr="00AE0D1E">
                    <w:rPr>
                      <w:b/>
                      <w:color w:val="000000" w:themeColor="text1"/>
                      <w:sz w:val="20"/>
                      <w:szCs w:val="20"/>
                    </w:rPr>
                    <w:t xml:space="preserve"> USD 150,000*</w:t>
                  </w:r>
                </w:p>
              </w:tc>
              <w:tc>
                <w:tcPr>
                  <w:tcW w:w="996" w:type="pct"/>
                  <w:shd w:val="clear" w:color="auto" w:fill="E6E6E6"/>
                </w:tcPr>
                <w:p w:rsidR="00DE0D08" w:rsidRPr="00AE0D1E" w:rsidRDefault="00DE0D08" w:rsidP="009F047E">
                  <w:pPr>
                    <w:rPr>
                      <w:b/>
                      <w:color w:val="000000" w:themeColor="text1"/>
                      <w:sz w:val="20"/>
                      <w:szCs w:val="20"/>
                    </w:rPr>
                  </w:pPr>
                </w:p>
              </w:tc>
            </w:tr>
          </w:tbl>
          <w:p w:rsidR="00B86269" w:rsidRPr="00AE0D1E" w:rsidRDefault="00B86269" w:rsidP="00733B5B">
            <w:pPr>
              <w:pStyle w:val="Footer"/>
              <w:tabs>
                <w:tab w:val="clear" w:pos="4320"/>
                <w:tab w:val="clear" w:pos="8640"/>
                <w:tab w:val="num" w:pos="360"/>
              </w:tabs>
              <w:rPr>
                <w:b/>
                <w:bCs/>
                <w:caps/>
                <w:color w:val="000000" w:themeColor="text1"/>
                <w:u w:val="single"/>
              </w:rPr>
            </w:pPr>
          </w:p>
        </w:tc>
      </w:tr>
    </w:tbl>
    <w:p w:rsidR="00ED0DFD" w:rsidRPr="00AE0D1E" w:rsidRDefault="00ED0DFD">
      <w:pPr>
        <w:pStyle w:val="Footer"/>
        <w:tabs>
          <w:tab w:val="num" w:pos="360"/>
        </w:tabs>
        <w:rPr>
          <w:b/>
          <w:bCs/>
          <w:caps/>
          <w:color w:val="000000" w:themeColor="text1"/>
          <w:sz w:val="22"/>
          <w:szCs w:val="22"/>
          <w:u w:val="single"/>
        </w:rPr>
        <w:sectPr w:rsidR="00ED0DFD" w:rsidRPr="00AE0D1E" w:rsidSect="00733B5B">
          <w:pgSz w:w="12240" w:h="15840"/>
          <w:pgMar w:top="720" w:right="900" w:bottom="1440" w:left="720" w:header="720" w:footer="720" w:gutter="0"/>
          <w:cols w:space="720"/>
          <w:formProt w:val="0"/>
          <w:docGrid w:linePitch="360"/>
        </w:sectPr>
      </w:pPr>
    </w:p>
    <w:p w:rsidR="00ED0DFD" w:rsidRPr="00AE0D1E" w:rsidRDefault="00ED0DFD">
      <w:pPr>
        <w:pStyle w:val="Footer"/>
        <w:tabs>
          <w:tab w:val="num" w:pos="360"/>
        </w:tabs>
        <w:rPr>
          <w:b/>
          <w:bCs/>
          <w:caps/>
          <w:color w:val="000000" w:themeColor="text1"/>
          <w:sz w:val="22"/>
          <w:szCs w:val="22"/>
          <w:u w:val="single"/>
        </w:rPr>
        <w:sectPr w:rsidR="00ED0DFD" w:rsidRPr="00AE0D1E" w:rsidSect="00ED0DFD">
          <w:type w:val="continuous"/>
          <w:pgSz w:w="12240" w:h="15840"/>
          <w:pgMar w:top="720" w:right="900" w:bottom="1440" w:left="720" w:header="720" w:footer="720" w:gutter="0"/>
          <w:cols w:space="720"/>
          <w:formProt w:val="0"/>
          <w:docGrid w:linePitch="360"/>
        </w:sectPr>
      </w:pPr>
    </w:p>
    <w:p w:rsidR="00B86269" w:rsidRPr="00AE0D1E" w:rsidRDefault="00B86269">
      <w:pPr>
        <w:pStyle w:val="Footer"/>
        <w:tabs>
          <w:tab w:val="num" w:pos="360"/>
        </w:tabs>
        <w:rPr>
          <w:b/>
          <w:bCs/>
          <w:caps/>
          <w:color w:val="000000" w:themeColor="text1"/>
          <w:sz w:val="22"/>
          <w:szCs w:val="22"/>
          <w:u w:val="single"/>
        </w:rPr>
      </w:pPr>
      <w:r w:rsidRPr="00AE0D1E">
        <w:rPr>
          <w:b/>
          <w:bCs/>
          <w:caps/>
          <w:color w:val="000000" w:themeColor="text1"/>
          <w:sz w:val="22"/>
          <w:szCs w:val="22"/>
          <w:u w:val="single"/>
        </w:rPr>
        <w:lastRenderedPageBreak/>
        <w:t>part ii:  project JustiFication</w:t>
      </w:r>
    </w:p>
    <w:p w:rsidR="00B86269" w:rsidRPr="00AE0D1E" w:rsidRDefault="00B86269" w:rsidP="008F524E">
      <w:pPr>
        <w:numPr>
          <w:ilvl w:val="0"/>
          <w:numId w:val="3"/>
        </w:numPr>
        <w:tabs>
          <w:tab w:val="clear" w:pos="720"/>
          <w:tab w:val="num" w:pos="360"/>
        </w:tabs>
        <w:spacing w:after="80"/>
        <w:ind w:left="0" w:firstLine="0"/>
        <w:rPr>
          <w:color w:val="000000" w:themeColor="text1"/>
          <w:sz w:val="22"/>
          <w:szCs w:val="22"/>
        </w:rPr>
      </w:pPr>
      <w:r w:rsidRPr="00AE0D1E">
        <w:rPr>
          <w:b/>
          <w:bCs/>
          <w:smallCaps/>
          <w:color w:val="000000" w:themeColor="text1"/>
          <w:sz w:val="22"/>
          <w:szCs w:val="22"/>
        </w:rPr>
        <w:t>Description of the consistency of the</w:t>
      </w:r>
      <w:r w:rsidRPr="00AE0D1E">
        <w:rPr>
          <w:smallCaps/>
          <w:color w:val="000000" w:themeColor="text1"/>
          <w:sz w:val="22"/>
          <w:szCs w:val="22"/>
        </w:rPr>
        <w:t xml:space="preserve"> </w:t>
      </w:r>
      <w:r w:rsidRPr="00AE0D1E">
        <w:rPr>
          <w:b/>
          <w:bCs/>
          <w:smallCaps/>
          <w:color w:val="000000" w:themeColor="text1"/>
          <w:sz w:val="22"/>
          <w:szCs w:val="22"/>
        </w:rPr>
        <w:t>project with:</w:t>
      </w:r>
    </w:p>
    <w:p w:rsidR="00B86269" w:rsidRPr="00AE0D1E" w:rsidRDefault="00B86269">
      <w:pPr>
        <w:tabs>
          <w:tab w:val="num" w:pos="450"/>
        </w:tabs>
        <w:spacing w:after="80"/>
        <w:ind w:left="360" w:hanging="360"/>
        <w:rPr>
          <w:b/>
          <w:color w:val="000000" w:themeColor="text1"/>
          <w:sz w:val="22"/>
          <w:szCs w:val="22"/>
        </w:rPr>
      </w:pPr>
      <w:r w:rsidRPr="00AE0D1E">
        <w:rPr>
          <w:color w:val="000000" w:themeColor="text1"/>
          <w:sz w:val="22"/>
          <w:szCs w:val="22"/>
        </w:rPr>
        <w:tab/>
      </w:r>
      <w:r w:rsidRPr="00AE0D1E">
        <w:rPr>
          <w:b/>
          <w:color w:val="000000" w:themeColor="text1"/>
          <w:sz w:val="22"/>
          <w:szCs w:val="22"/>
        </w:rPr>
        <w:t xml:space="preserve">A.1.1.  The </w:t>
      </w:r>
      <w:hyperlink r:id="rId12" w:history="1">
        <w:r w:rsidRPr="00AE0D1E">
          <w:rPr>
            <w:rStyle w:val="Hyperlink"/>
            <w:b/>
            <w:color w:val="000000" w:themeColor="text1"/>
            <w:sz w:val="22"/>
            <w:szCs w:val="22"/>
          </w:rPr>
          <w:t>GEF focal area</w:t>
        </w:r>
      </w:hyperlink>
      <w:r w:rsidRPr="00AE0D1E">
        <w:rPr>
          <w:b/>
          <w:color w:val="000000" w:themeColor="text1"/>
          <w:sz w:val="22"/>
          <w:szCs w:val="22"/>
        </w:rPr>
        <w:t>/</w:t>
      </w:r>
      <w:hyperlink r:id="rId13" w:history="1">
        <w:r w:rsidRPr="00AE0D1E">
          <w:rPr>
            <w:rStyle w:val="Hyperlink"/>
            <w:b/>
            <w:color w:val="000000" w:themeColor="text1"/>
            <w:sz w:val="22"/>
            <w:szCs w:val="22"/>
          </w:rPr>
          <w:t>LDCF/SCCF strategies</w:t>
        </w:r>
      </w:hyperlink>
      <w:r w:rsidRPr="00AE0D1E">
        <w:rPr>
          <w:b/>
          <w:color w:val="000000" w:themeColor="text1"/>
          <w:sz w:val="22"/>
          <w:szCs w:val="22"/>
        </w:rPr>
        <w:t xml:space="preserve">:  </w:t>
      </w:r>
    </w:p>
    <w:tbl>
      <w:tblPr>
        <w:tblW w:w="0" w:type="auto"/>
        <w:tblInd w:w="-106" w:type="dxa"/>
        <w:tblLook w:val="0000"/>
      </w:tblPr>
      <w:tblGrid>
        <w:gridCol w:w="10836"/>
      </w:tblGrid>
      <w:tr w:rsidR="00B86269" w:rsidRPr="00AE0D1E">
        <w:tc>
          <w:tcPr>
            <w:tcW w:w="10836" w:type="dxa"/>
            <w:tcBorders>
              <w:top w:val="nil"/>
              <w:left w:val="nil"/>
              <w:bottom w:val="nil"/>
              <w:right w:val="nil"/>
            </w:tcBorders>
          </w:tcPr>
          <w:p w:rsidR="00300E07" w:rsidRPr="00AE0D1E" w:rsidRDefault="00300E07" w:rsidP="00300E07">
            <w:pPr>
              <w:pStyle w:val="Bodytext0"/>
              <w:numPr>
                <w:ilvl w:val="0"/>
                <w:numId w:val="29"/>
              </w:numPr>
              <w:tabs>
                <w:tab w:val="clear" w:pos="1080"/>
              </w:tabs>
              <w:spacing w:after="120"/>
              <w:rPr>
                <w:color w:val="000000" w:themeColor="text1"/>
              </w:rPr>
            </w:pPr>
            <w:r w:rsidRPr="00AE0D1E">
              <w:rPr>
                <w:color w:val="000000" w:themeColor="text1"/>
              </w:rPr>
              <w:t xml:space="preserve">This project is primarily focused on strengthening the PA network in northern Uganda through creating landscape level management networks and enhancing the operational capacity of national parks and central forest reserves. It will also include the extension of the PA system, to strengthen the ecological viability of the network through corridors and is expected to result in the upgrading of one PA (Karenga CWA) to a higher protected status (NP) by building the operational and governance capacity necessary for its management as an NP. Linked to the landscape approach, the project will pay particular attention to creating an enabling socio-economic environment for conservation of the wider savannah habitats that make up the landscape through market based interventions in both sustainable wildlife and shea tree utilisation. </w:t>
            </w:r>
          </w:p>
          <w:p w:rsidR="00300E07" w:rsidRPr="00AE0D1E" w:rsidRDefault="00300E07" w:rsidP="00300E07">
            <w:pPr>
              <w:pStyle w:val="Bodytext0"/>
              <w:numPr>
                <w:ilvl w:val="0"/>
                <w:numId w:val="29"/>
              </w:numPr>
              <w:tabs>
                <w:tab w:val="clear" w:pos="1080"/>
              </w:tabs>
              <w:spacing w:after="120"/>
              <w:rPr>
                <w:color w:val="000000" w:themeColor="text1"/>
              </w:rPr>
            </w:pPr>
            <w:r w:rsidRPr="00AE0D1E">
              <w:rPr>
                <w:color w:val="000000" w:themeColor="text1"/>
              </w:rPr>
              <w:lastRenderedPageBreak/>
              <w:t xml:space="preserve">The project pays particular attention to strengthening capacity at the systemic and institutional levels, and improving conditions and capacities needed to forge durable landscape and PA management arrangements between NEMA, UWA, NFA, district governments, communities, civil society and the private sector. Such arrangements are needed as part of efforts to strengthen capacity in biodiversity management and monitoring on a landscape level. This proposed project in Uganda is consistent with </w:t>
            </w:r>
            <w:r w:rsidRPr="00AE0D1E">
              <w:rPr>
                <w:color w:val="000000" w:themeColor="text1"/>
                <w:lang w:val="en-US"/>
              </w:rPr>
              <w:t xml:space="preserve">GEF Biodiversity Focal Area, Strategic Objective one: </w:t>
            </w:r>
            <w:r w:rsidRPr="00AE0D1E">
              <w:rPr>
                <w:i/>
                <w:color w:val="000000" w:themeColor="text1"/>
                <w:lang w:val="en-US"/>
              </w:rPr>
              <w:t>Improve sustainability of Protected Area systems</w:t>
            </w:r>
            <w:r w:rsidRPr="00AE0D1E">
              <w:rPr>
                <w:color w:val="000000" w:themeColor="text1"/>
                <w:lang w:val="en-US"/>
              </w:rPr>
              <w:t xml:space="preserve">. </w:t>
            </w:r>
            <w:r w:rsidRPr="00AE0D1E">
              <w:rPr>
                <w:color w:val="000000" w:themeColor="text1"/>
              </w:rPr>
              <w:t>The Project contributes to the following Indicators of BD-Objective 1:</w:t>
            </w:r>
          </w:p>
          <w:p w:rsidR="00300E07" w:rsidRPr="00AE0D1E" w:rsidRDefault="00300E07" w:rsidP="00300E07">
            <w:pPr>
              <w:pStyle w:val="TableHeading"/>
              <w:keepNext/>
              <w:suppressLineNumbers w:val="0"/>
              <w:tabs>
                <w:tab w:val="left" w:pos="142"/>
              </w:tabs>
              <w:suppressAutoHyphens w:val="0"/>
              <w:overflowPunct w:val="0"/>
              <w:autoSpaceDE w:val="0"/>
              <w:autoSpaceDN w:val="0"/>
              <w:adjustRightInd w:val="0"/>
              <w:spacing w:after="120"/>
              <w:ind w:left="380"/>
              <w:jc w:val="both"/>
              <w:textAlignment w:val="baseline"/>
              <w:rPr>
                <w:color w:val="000000" w:themeColor="text1"/>
              </w:rPr>
            </w:pPr>
            <w:bookmarkStart w:id="42" w:name="_Toc239679555"/>
            <w:bookmarkStart w:id="43" w:name="_Toc242029283"/>
            <w:bookmarkStart w:id="44" w:name="_Toc264136925"/>
            <w:bookmarkStart w:id="45" w:name="_Toc282182520"/>
            <w:bookmarkStart w:id="46" w:name="_Toc210126660"/>
            <w:r w:rsidRPr="00AE0D1E">
              <w:rPr>
                <w:color w:val="000000" w:themeColor="text1"/>
              </w:rPr>
              <w:t>Project Contribution to GEF Indicators</w:t>
            </w:r>
            <w:bookmarkEnd w:id="42"/>
            <w:bookmarkEnd w:id="43"/>
            <w:bookmarkEnd w:id="44"/>
            <w:bookmarkEnd w:id="45"/>
            <w:bookmarkEnd w:id="46"/>
          </w:p>
          <w:tbl>
            <w:tblPr>
              <w:tblW w:w="1048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536"/>
              <w:gridCol w:w="1443"/>
              <w:gridCol w:w="1469"/>
              <w:gridCol w:w="6035"/>
            </w:tblGrid>
            <w:tr w:rsidR="003F4385" w:rsidRPr="00AE0D1E" w:rsidTr="003F4385">
              <w:tc>
                <w:tcPr>
                  <w:tcW w:w="1536" w:type="dxa"/>
                  <w:shd w:val="pct15" w:color="auto" w:fill="auto"/>
                </w:tcPr>
                <w:p w:rsidR="003F4385" w:rsidRPr="00AE0D1E" w:rsidRDefault="003F4385" w:rsidP="003F4385">
                  <w:pPr>
                    <w:keepNext/>
                    <w:keepLines/>
                    <w:rPr>
                      <w:b/>
                      <w:color w:val="000000" w:themeColor="text1"/>
                      <w:sz w:val="20"/>
                      <w:szCs w:val="20"/>
                    </w:rPr>
                  </w:pPr>
                  <w:r w:rsidRPr="00AE0D1E">
                    <w:rPr>
                      <w:b/>
                      <w:color w:val="000000" w:themeColor="text1"/>
                      <w:sz w:val="20"/>
                      <w:szCs w:val="20"/>
                    </w:rPr>
                    <w:t>GEF Strategic Program</w:t>
                  </w:r>
                </w:p>
              </w:tc>
              <w:tc>
                <w:tcPr>
                  <w:tcW w:w="1443" w:type="dxa"/>
                  <w:shd w:val="pct15" w:color="auto" w:fill="auto"/>
                </w:tcPr>
                <w:p w:rsidR="003F4385" w:rsidRPr="00AE0D1E" w:rsidRDefault="003F4385" w:rsidP="003F4385">
                  <w:pPr>
                    <w:keepNext/>
                    <w:keepLines/>
                    <w:rPr>
                      <w:b/>
                      <w:color w:val="000000" w:themeColor="text1"/>
                      <w:sz w:val="20"/>
                      <w:szCs w:val="20"/>
                    </w:rPr>
                  </w:pPr>
                  <w:r w:rsidRPr="00AE0D1E">
                    <w:rPr>
                      <w:b/>
                      <w:color w:val="000000" w:themeColor="text1"/>
                      <w:sz w:val="20"/>
                      <w:szCs w:val="20"/>
                    </w:rPr>
                    <w:t>Expected Outcomes</w:t>
                  </w:r>
                </w:p>
              </w:tc>
              <w:tc>
                <w:tcPr>
                  <w:tcW w:w="1469" w:type="dxa"/>
                  <w:shd w:val="pct15" w:color="auto" w:fill="auto"/>
                </w:tcPr>
                <w:p w:rsidR="003F4385" w:rsidRPr="00AE0D1E" w:rsidRDefault="003F4385" w:rsidP="003F4385">
                  <w:pPr>
                    <w:keepNext/>
                    <w:keepLines/>
                    <w:rPr>
                      <w:b/>
                      <w:color w:val="000000" w:themeColor="text1"/>
                      <w:sz w:val="20"/>
                      <w:szCs w:val="20"/>
                    </w:rPr>
                  </w:pPr>
                  <w:r w:rsidRPr="00AE0D1E">
                    <w:rPr>
                      <w:b/>
                      <w:color w:val="000000" w:themeColor="text1"/>
                      <w:sz w:val="20"/>
                      <w:szCs w:val="20"/>
                    </w:rPr>
                    <w:t>GEF Indicators</w:t>
                  </w:r>
                </w:p>
              </w:tc>
              <w:tc>
                <w:tcPr>
                  <w:tcW w:w="6035" w:type="dxa"/>
                  <w:shd w:val="pct15" w:color="auto" w:fill="auto"/>
                </w:tcPr>
                <w:p w:rsidR="003F4385" w:rsidRPr="00AE0D1E" w:rsidRDefault="003F4385" w:rsidP="003F4385">
                  <w:pPr>
                    <w:keepNext/>
                    <w:keepLines/>
                    <w:rPr>
                      <w:b/>
                      <w:color w:val="000000" w:themeColor="text1"/>
                      <w:sz w:val="20"/>
                      <w:szCs w:val="20"/>
                    </w:rPr>
                  </w:pPr>
                  <w:r w:rsidRPr="00AE0D1E">
                    <w:rPr>
                      <w:b/>
                      <w:color w:val="000000" w:themeColor="text1"/>
                      <w:sz w:val="20"/>
                      <w:szCs w:val="20"/>
                    </w:rPr>
                    <w:t>Project Contribution to GEF Indicators</w:t>
                  </w:r>
                </w:p>
              </w:tc>
            </w:tr>
            <w:tr w:rsidR="003F4385" w:rsidRPr="00AE0D1E" w:rsidTr="003F4385">
              <w:tc>
                <w:tcPr>
                  <w:tcW w:w="1536" w:type="dxa"/>
                </w:tcPr>
                <w:p w:rsidR="003F4385" w:rsidRPr="00AE0D1E" w:rsidRDefault="003F4385" w:rsidP="003F4385">
                  <w:pPr>
                    <w:keepNext/>
                    <w:keepLines/>
                    <w:rPr>
                      <w:color w:val="000000" w:themeColor="text1"/>
                      <w:sz w:val="20"/>
                      <w:szCs w:val="20"/>
                    </w:rPr>
                  </w:pPr>
                  <w:r w:rsidRPr="00AE0D1E">
                    <w:rPr>
                      <w:color w:val="000000" w:themeColor="text1"/>
                      <w:sz w:val="20"/>
                      <w:szCs w:val="20"/>
                    </w:rPr>
                    <w:t>Improved Sustainability of Protected Area Systems</w:t>
                  </w:r>
                </w:p>
              </w:tc>
              <w:tc>
                <w:tcPr>
                  <w:tcW w:w="1443" w:type="dxa"/>
                </w:tcPr>
                <w:p w:rsidR="003F4385" w:rsidRPr="00AE0D1E" w:rsidRDefault="003F4385" w:rsidP="003F4385">
                  <w:pPr>
                    <w:keepNext/>
                    <w:keepLines/>
                    <w:rPr>
                      <w:color w:val="000000" w:themeColor="text1"/>
                      <w:sz w:val="20"/>
                      <w:szCs w:val="20"/>
                    </w:rPr>
                  </w:pPr>
                  <w:r w:rsidRPr="00AE0D1E">
                    <w:rPr>
                      <w:color w:val="000000" w:themeColor="text1"/>
                      <w:sz w:val="20"/>
                      <w:szCs w:val="20"/>
                    </w:rPr>
                    <w:t xml:space="preserve">1. Improved ecosystem coverage of under-represented terrestrial ecosystems areas </w:t>
                  </w:r>
                </w:p>
                <w:p w:rsidR="003F4385" w:rsidRPr="00AE0D1E" w:rsidRDefault="003F4385" w:rsidP="003F4385">
                  <w:pPr>
                    <w:keepNext/>
                    <w:keepLines/>
                    <w:rPr>
                      <w:color w:val="000000" w:themeColor="text1"/>
                      <w:sz w:val="20"/>
                      <w:szCs w:val="20"/>
                    </w:rPr>
                  </w:pPr>
                </w:p>
                <w:p w:rsidR="003F4385" w:rsidRPr="00AE0D1E" w:rsidRDefault="003F4385" w:rsidP="003F4385">
                  <w:pPr>
                    <w:keepNext/>
                    <w:keepLines/>
                    <w:rPr>
                      <w:color w:val="000000" w:themeColor="text1"/>
                      <w:sz w:val="20"/>
                      <w:szCs w:val="20"/>
                    </w:rPr>
                  </w:pPr>
                  <w:r w:rsidRPr="00AE0D1E">
                    <w:rPr>
                      <w:color w:val="000000" w:themeColor="text1"/>
                      <w:sz w:val="20"/>
                      <w:szCs w:val="20"/>
                    </w:rPr>
                    <w:t xml:space="preserve">2. Improved management of terrestrial protected areas </w:t>
                  </w:r>
                </w:p>
              </w:tc>
              <w:tc>
                <w:tcPr>
                  <w:tcW w:w="1469" w:type="dxa"/>
                </w:tcPr>
                <w:p w:rsidR="003F4385" w:rsidRPr="00AE0D1E" w:rsidRDefault="003F4385" w:rsidP="003F4385">
                  <w:pPr>
                    <w:keepNext/>
                    <w:keepLines/>
                    <w:rPr>
                      <w:color w:val="000000" w:themeColor="text1"/>
                      <w:sz w:val="20"/>
                      <w:szCs w:val="20"/>
                    </w:rPr>
                  </w:pPr>
                  <w:r w:rsidRPr="00AE0D1E">
                    <w:rPr>
                      <w:color w:val="000000" w:themeColor="text1"/>
                      <w:sz w:val="20"/>
                      <w:szCs w:val="20"/>
                    </w:rPr>
                    <w:t>1. Terrestrial ecosystem coverage in national protected area system</w:t>
                  </w:r>
                </w:p>
                <w:p w:rsidR="003F4385" w:rsidRPr="00AE0D1E" w:rsidRDefault="003F4385" w:rsidP="003F4385">
                  <w:pPr>
                    <w:keepNext/>
                    <w:keepLines/>
                    <w:rPr>
                      <w:color w:val="000000" w:themeColor="text1"/>
                      <w:sz w:val="20"/>
                      <w:szCs w:val="20"/>
                    </w:rPr>
                  </w:pPr>
                </w:p>
                <w:p w:rsidR="003F4385" w:rsidRPr="00AE0D1E" w:rsidRDefault="003F4385" w:rsidP="003F4385">
                  <w:pPr>
                    <w:keepNext/>
                    <w:keepLines/>
                    <w:rPr>
                      <w:color w:val="000000" w:themeColor="text1"/>
                      <w:sz w:val="20"/>
                      <w:szCs w:val="20"/>
                    </w:rPr>
                  </w:pPr>
                  <w:r w:rsidRPr="00AE0D1E">
                    <w:rPr>
                      <w:color w:val="000000" w:themeColor="text1"/>
                      <w:sz w:val="20"/>
                      <w:szCs w:val="20"/>
                    </w:rPr>
                    <w:t>2. Protected area management effectiveness as measured by tracking tools</w:t>
                  </w:r>
                </w:p>
              </w:tc>
              <w:tc>
                <w:tcPr>
                  <w:tcW w:w="6035" w:type="dxa"/>
                </w:tcPr>
                <w:p w:rsidR="003F4385" w:rsidRPr="00AE0D1E" w:rsidRDefault="003F4385" w:rsidP="003F4385">
                  <w:pPr>
                    <w:keepNext/>
                    <w:keepLines/>
                    <w:rPr>
                      <w:color w:val="000000" w:themeColor="text1"/>
                      <w:sz w:val="20"/>
                      <w:szCs w:val="20"/>
                    </w:rPr>
                  </w:pPr>
                  <w:r w:rsidRPr="00AE0D1E">
                    <w:rPr>
                      <w:color w:val="000000" w:themeColor="text1"/>
                      <w:sz w:val="20"/>
                      <w:szCs w:val="20"/>
                    </w:rPr>
                    <w:t>1. Effective Terrestrial protected area coverage increased from a baseline of Increased coverage of PA by 95,600 ha over a baseline of 240,075 ha. and designation of buffer zones to conserve dry season refugia for wildlife (227,389 hectares)</w:t>
                  </w:r>
                </w:p>
                <w:p w:rsidR="00ED0DFD" w:rsidRPr="00AE0D1E" w:rsidRDefault="00ED0DFD" w:rsidP="003F4385">
                  <w:pPr>
                    <w:keepNext/>
                    <w:keepLines/>
                    <w:rPr>
                      <w:color w:val="000000" w:themeColor="text1"/>
                      <w:sz w:val="20"/>
                      <w:szCs w:val="20"/>
                    </w:rPr>
                  </w:pPr>
                </w:p>
                <w:p w:rsidR="003F4385" w:rsidRPr="00AE0D1E" w:rsidRDefault="003F4385" w:rsidP="003F4385">
                  <w:pPr>
                    <w:keepNext/>
                    <w:keepLines/>
                    <w:rPr>
                      <w:color w:val="000000" w:themeColor="text1"/>
                      <w:sz w:val="20"/>
                      <w:szCs w:val="20"/>
                    </w:rPr>
                  </w:pPr>
                  <w:r w:rsidRPr="00AE0D1E">
                    <w:rPr>
                      <w:color w:val="000000" w:themeColor="text1"/>
                      <w:sz w:val="20"/>
                      <w:szCs w:val="20"/>
                    </w:rPr>
                    <w:t>2. Management Effectiveness Score for Kidepo Critical Landscape PA cluster (KVNP), Nyangea-Napore, Morungole, Zulia, Timu, Lwala and Rom CFRs); increased over the baseline score by at least 40%.</w:t>
                  </w:r>
                </w:p>
                <w:p w:rsidR="00ED0DFD" w:rsidRPr="00AE0D1E" w:rsidRDefault="00ED0DFD" w:rsidP="003F4385">
                  <w:pPr>
                    <w:keepNext/>
                    <w:keepLines/>
                    <w:rPr>
                      <w:color w:val="000000" w:themeColor="text1"/>
                      <w:sz w:val="20"/>
                      <w:szCs w:val="20"/>
                    </w:rPr>
                  </w:pPr>
                </w:p>
                <w:p w:rsidR="003F4385" w:rsidRPr="00AE0D1E" w:rsidRDefault="003F4385" w:rsidP="003F4385">
                  <w:pPr>
                    <w:keepNext/>
                    <w:keepLines/>
                    <w:rPr>
                      <w:color w:val="000000" w:themeColor="text1"/>
                      <w:sz w:val="20"/>
                      <w:szCs w:val="20"/>
                    </w:rPr>
                  </w:pPr>
                  <w:r w:rsidRPr="00AE0D1E">
                    <w:rPr>
                      <w:color w:val="000000" w:themeColor="text1"/>
                      <w:sz w:val="20"/>
                      <w:szCs w:val="20"/>
                    </w:rPr>
                    <w:t>3. Financial Sustainability Scorecard increases from scores of 72% for UWA and 39.5% for NFA to &gt;10% increases on both at end of project</w:t>
                  </w:r>
                </w:p>
                <w:p w:rsidR="003F4385" w:rsidRPr="00AE0D1E" w:rsidRDefault="003F4385" w:rsidP="003F4385">
                  <w:pPr>
                    <w:keepNext/>
                    <w:keepLines/>
                    <w:rPr>
                      <w:color w:val="000000" w:themeColor="text1"/>
                      <w:sz w:val="20"/>
                      <w:szCs w:val="20"/>
                    </w:rPr>
                  </w:pPr>
                  <w:r w:rsidRPr="00AE0D1E">
                    <w:rPr>
                      <w:color w:val="000000" w:themeColor="text1"/>
                      <w:sz w:val="20"/>
                      <w:szCs w:val="20"/>
                    </w:rPr>
                    <w:t>4. Capacity Development Scorecard increases from a baseline score of 31 by at least 40%</w:t>
                  </w:r>
                </w:p>
              </w:tc>
            </w:tr>
          </w:tbl>
          <w:p w:rsidR="00B86269" w:rsidRPr="00AE0D1E" w:rsidRDefault="00B86269" w:rsidP="00300E07">
            <w:pPr>
              <w:pStyle w:val="Baikalpara1"/>
              <w:tabs>
                <w:tab w:val="clear" w:pos="216"/>
                <w:tab w:val="clear" w:pos="450"/>
              </w:tabs>
              <w:rPr>
                <w:rFonts w:ascii="Times New Roman" w:hAnsi="Times New Roman" w:cs="Times New Roman"/>
                <w:color w:val="000000" w:themeColor="text1"/>
              </w:rPr>
            </w:pPr>
          </w:p>
        </w:tc>
      </w:tr>
      <w:tr w:rsidR="00B86269" w:rsidRPr="00AE0D1E">
        <w:tc>
          <w:tcPr>
            <w:tcW w:w="10836" w:type="dxa"/>
            <w:tcBorders>
              <w:top w:val="nil"/>
              <w:left w:val="nil"/>
              <w:bottom w:val="nil"/>
              <w:right w:val="nil"/>
            </w:tcBorders>
          </w:tcPr>
          <w:p w:rsidR="00B86269" w:rsidRPr="00AE0D1E" w:rsidRDefault="00B86269">
            <w:pPr>
              <w:pStyle w:val="Baikalpara1"/>
              <w:tabs>
                <w:tab w:val="clear" w:pos="216"/>
                <w:tab w:val="clear" w:pos="450"/>
              </w:tabs>
              <w:rPr>
                <w:rFonts w:ascii="Times New Roman" w:hAnsi="Times New Roman" w:cs="Times New Roman"/>
                <w:color w:val="000000" w:themeColor="text1"/>
              </w:rPr>
            </w:pPr>
          </w:p>
        </w:tc>
      </w:tr>
    </w:tbl>
    <w:p w:rsidR="00B86269" w:rsidRPr="00AE0D1E" w:rsidRDefault="00ED0DFD">
      <w:pPr>
        <w:tabs>
          <w:tab w:val="num" w:pos="450"/>
          <w:tab w:val="num" w:pos="540"/>
        </w:tabs>
        <w:spacing w:after="80"/>
        <w:ind w:left="360" w:hanging="990"/>
        <w:rPr>
          <w:b/>
          <w:color w:val="000000" w:themeColor="text1"/>
          <w:sz w:val="22"/>
          <w:szCs w:val="22"/>
          <w:lang w:val="fr-CA"/>
        </w:rPr>
      </w:pPr>
      <w:r w:rsidRPr="00AE0D1E">
        <w:rPr>
          <w:b/>
          <w:color w:val="000000" w:themeColor="text1"/>
          <w:sz w:val="22"/>
          <w:szCs w:val="22"/>
        </w:rPr>
        <w:tab/>
      </w:r>
      <w:proofErr w:type="gramStart"/>
      <w:r w:rsidRPr="00AE0D1E">
        <w:rPr>
          <w:b/>
          <w:color w:val="000000" w:themeColor="text1"/>
          <w:sz w:val="22"/>
          <w:szCs w:val="22"/>
        </w:rPr>
        <w:t>A.2.   NATIONAL STRATEGIES AND PLANS OR REPORTS AND ASSESSMENTS UNDER RELEVANT CONVENTIONS, IF APPLICABLE, I.E.</w:t>
      </w:r>
      <w:proofErr w:type="gramEnd"/>
      <w:r w:rsidRPr="00AE0D1E">
        <w:rPr>
          <w:b/>
          <w:color w:val="000000" w:themeColor="text1"/>
          <w:sz w:val="22"/>
          <w:szCs w:val="22"/>
        </w:rPr>
        <w:t xml:space="preserve">  </w:t>
      </w:r>
      <w:r w:rsidRPr="00AE0D1E">
        <w:rPr>
          <w:b/>
          <w:color w:val="000000" w:themeColor="text1"/>
          <w:sz w:val="22"/>
          <w:szCs w:val="22"/>
          <w:lang w:val="fr-CA"/>
        </w:rPr>
        <w:t xml:space="preserve">NAPAS, NAPS, NBSAPS, NATIONAL COMMUNICATIONS,  TNAS, NIPS, PRSPS, NPFE, ETC.:  </w:t>
      </w:r>
    </w:p>
    <w:tbl>
      <w:tblPr>
        <w:tblW w:w="0" w:type="auto"/>
        <w:tblInd w:w="-106" w:type="dxa"/>
        <w:tblLook w:val="0000"/>
      </w:tblPr>
      <w:tblGrid>
        <w:gridCol w:w="10834"/>
      </w:tblGrid>
      <w:tr w:rsidR="00B86269" w:rsidRPr="00AE0D1E" w:rsidTr="00733B5B">
        <w:tc>
          <w:tcPr>
            <w:tcW w:w="10834" w:type="dxa"/>
            <w:tcBorders>
              <w:top w:val="nil"/>
              <w:left w:val="nil"/>
              <w:bottom w:val="nil"/>
              <w:right w:val="nil"/>
            </w:tcBorders>
          </w:tcPr>
          <w:p w:rsidR="00BD2445" w:rsidRPr="00AE0D1E" w:rsidRDefault="00BD2445" w:rsidP="002867DC">
            <w:pPr>
              <w:pStyle w:val="Bodytext0"/>
              <w:numPr>
                <w:ilvl w:val="0"/>
                <w:numId w:val="29"/>
              </w:numPr>
              <w:spacing w:after="120"/>
              <w:rPr>
                <w:color w:val="000000" w:themeColor="text1"/>
                <w:lang w:val="en-US"/>
              </w:rPr>
            </w:pPr>
            <w:r w:rsidRPr="00AE0D1E">
              <w:rPr>
                <w:color w:val="000000" w:themeColor="text1"/>
                <w:lang w:val="en-US"/>
              </w:rPr>
              <w:t>The</w:t>
            </w:r>
            <w:r w:rsidRPr="00AE0D1E">
              <w:rPr>
                <w:i/>
                <w:color w:val="000000" w:themeColor="text1"/>
                <w:lang w:val="en-US"/>
              </w:rPr>
              <w:t xml:space="preserve"> </w:t>
            </w:r>
            <w:r w:rsidRPr="00AE0D1E">
              <w:rPr>
                <w:color w:val="000000" w:themeColor="text1"/>
                <w:lang w:val="en-US"/>
              </w:rPr>
              <w:t xml:space="preserve">Uganda Government has completed a prioritization exercise to develop a GEF V pipeline. Three multi-agency steering committee meetings were held, to review various project proposals. The committee unanimously agreed that the Kidepo critical landscape in North Eastern Uganda be given priority for GEF 5 funding under the biodiversity focal area because first, it is a storehouse of globally significant biodiversity; second, biodiversity in this area is threatened, and third, after 20 years of </w:t>
            </w:r>
            <w:r w:rsidR="000F107B" w:rsidRPr="00AE0D1E">
              <w:rPr>
                <w:color w:val="000000" w:themeColor="text1"/>
                <w:lang w:val="en-US"/>
              </w:rPr>
              <w:t>unrest</w:t>
            </w:r>
            <w:r w:rsidRPr="00AE0D1E">
              <w:rPr>
                <w:color w:val="000000" w:themeColor="text1"/>
                <w:lang w:val="en-US"/>
              </w:rPr>
              <w:t xml:space="preserve">, northern Uganda constitutes a key development priority for the Government. A </w:t>
            </w:r>
            <w:r w:rsidRPr="00AE0D1E">
              <w:rPr>
                <w:i/>
                <w:color w:val="000000" w:themeColor="text1"/>
              </w:rPr>
              <w:t>Peace Recovery and Development Plan (PRDP</w:t>
            </w:r>
            <w:r w:rsidRPr="00AE0D1E">
              <w:rPr>
                <w:color w:val="000000" w:themeColor="text1"/>
              </w:rPr>
              <w:t>) for Northern Uganda has been developed and is now under implementation</w:t>
            </w:r>
            <w:r w:rsidRPr="00AE0D1E">
              <w:rPr>
                <w:i/>
                <w:color w:val="000000" w:themeColor="text1"/>
                <w:lang w:val="en-US"/>
              </w:rPr>
              <w:t xml:space="preserve">. </w:t>
            </w:r>
          </w:p>
          <w:p w:rsidR="00300E07" w:rsidRPr="00AE0D1E" w:rsidRDefault="00300E07" w:rsidP="002867DC">
            <w:pPr>
              <w:pStyle w:val="Bodytext0"/>
              <w:numPr>
                <w:ilvl w:val="0"/>
                <w:numId w:val="29"/>
              </w:numPr>
              <w:tabs>
                <w:tab w:val="clear" w:pos="1080"/>
              </w:tabs>
              <w:spacing w:after="120"/>
              <w:rPr>
                <w:color w:val="000000" w:themeColor="text1"/>
              </w:rPr>
            </w:pPr>
            <w:r w:rsidRPr="00AE0D1E">
              <w:rPr>
                <w:color w:val="000000" w:themeColor="text1"/>
              </w:rPr>
              <w:t>The priority accorded by the Government of Uganda to biodiversity conservation, and broader natural resource management is underscribed through the NBSAP (2002), Poverty and Eradication Action Plan (PEAP) (1997) National Strategy for Growth and Reduction of Poverty (NSGRP) as well as Vision 2025 (1999), the National Development Plan and other relevant national development plans. Uganda ratified the Convention on Biological Diversity in 1993 In addition, Uganda has ratified a number of other environmental conventions such as CITES, the Ramsar Convention, the World Heritage Convention, the Convention for the Safeguarding of Intangible Cultural Heritage and the UN Convention to Combat Desertification (UNCCD). Uganda ratified the UNFCCC in 2002. Uganda is eligible for technical assistance from UNDP.</w:t>
            </w:r>
          </w:p>
          <w:p w:rsidR="00300E07" w:rsidRPr="00AE0D1E" w:rsidRDefault="00300E07" w:rsidP="002867DC">
            <w:pPr>
              <w:pStyle w:val="Bodytext0"/>
              <w:numPr>
                <w:ilvl w:val="0"/>
                <w:numId w:val="29"/>
              </w:numPr>
              <w:tabs>
                <w:tab w:val="clear" w:pos="1080"/>
              </w:tabs>
              <w:spacing w:after="120"/>
              <w:rPr>
                <w:color w:val="000000" w:themeColor="text1"/>
              </w:rPr>
            </w:pPr>
            <w:r w:rsidRPr="00AE0D1E">
              <w:rPr>
                <w:rFonts w:eastAsia="MS Mincho"/>
                <w:color w:val="000000" w:themeColor="text1"/>
              </w:rPr>
              <w:t xml:space="preserve">The UN Convention on Biological Diversity (CBD) considers protected areas as cornerstones for biodiversity conservation and as critical tools for reducing the current rate of loss of species and habitats in all types of ecosystems (2010 biodiversity target, decision VI/26). </w:t>
            </w:r>
            <w:r w:rsidRPr="00AE0D1E">
              <w:rPr>
                <w:color w:val="000000" w:themeColor="text1"/>
              </w:rPr>
              <w:t xml:space="preserve">There is a strong policy framework for environmental management and for biodiversity conservation in Uganda and the country has taken a number of key steps for environmental management that resonate positively for biodiversity conservation. </w:t>
            </w:r>
          </w:p>
          <w:p w:rsidR="00300E07" w:rsidRPr="00AE0D1E" w:rsidRDefault="00300E07" w:rsidP="002867DC">
            <w:pPr>
              <w:pStyle w:val="Bodytext0"/>
              <w:numPr>
                <w:ilvl w:val="0"/>
                <w:numId w:val="29"/>
              </w:numPr>
              <w:tabs>
                <w:tab w:val="clear" w:pos="1080"/>
              </w:tabs>
              <w:spacing w:after="120"/>
              <w:rPr>
                <w:color w:val="000000" w:themeColor="text1"/>
              </w:rPr>
            </w:pPr>
            <w:r w:rsidRPr="00AE0D1E">
              <w:rPr>
                <w:color w:val="000000" w:themeColor="text1"/>
              </w:rPr>
              <w:t xml:space="preserve">Uganda has taken a number of significant steps toward realising its commitments under the Convention on Biological Diversity, including strengthening the institutional framework for conservation and passing necessary enabling legislation. The proposed project will fulfil a number of the objectives of the Convention, including the in situ conservation of biodiversity and the enhancement of national capacities to manage natural ecosystems. More precisely, the Project addresses elements 3 and 4 of the CBD COP VII decision on Protected Areas and the </w:t>
            </w:r>
            <w:r w:rsidRPr="00AE0D1E">
              <w:rPr>
                <w:color w:val="000000" w:themeColor="text1"/>
              </w:rPr>
              <w:lastRenderedPageBreak/>
              <w:t xml:space="preserve">accompanying work programme (UNEP/CBD/COP/7/L.32). Specifically, the project will: 1) provide an enabling policy, institutional and socio-economic environment for PAs; 2) build capacity for the planning, establishment and management of PAs; 3) ensure financial sustainability of PAs and national and regional systems of PAs; 4) evaluate and improve the effectiveness of PA management; 5) assess and monitor PA status and trends. Furthermore, the project is fully in line with national policies and strategies to protect biodiversity, including those recently articulated within the NBSAP. The project is strongly supported by the Ugandan authorities and has been endorsed by the GEF Operational Focal Point (see attached letter of support). </w:t>
            </w:r>
          </w:p>
          <w:p w:rsidR="00300E07" w:rsidRPr="004E3F1E" w:rsidRDefault="00300E07" w:rsidP="002867DC">
            <w:pPr>
              <w:pStyle w:val="Bodytext0"/>
              <w:numPr>
                <w:ilvl w:val="0"/>
                <w:numId w:val="29"/>
              </w:numPr>
              <w:tabs>
                <w:tab w:val="clear" w:pos="1080"/>
              </w:tabs>
              <w:spacing w:after="120"/>
              <w:rPr>
                <w:color w:val="000000" w:themeColor="text1"/>
              </w:rPr>
            </w:pPr>
            <w:r w:rsidRPr="00AE0D1E">
              <w:rPr>
                <w:color w:val="000000" w:themeColor="text1"/>
              </w:rPr>
              <w:t xml:space="preserve">This project addresses multiple priorities for the development of the Uganda national Protected Area System as well as various acts and regulations. The project is consistent with the policies and strategies articulated in Vision 2025 and responds to the Ugandan National Biodiversity Strategic Action Plan (NBSAP) that states that a comprehensive, representative network of ecologically viable protected areas is critical to the conservation of Uganda’s biodiversity. The NBSAP stresses the importance of Uganda’s PA system. Further, Uganda’s Tourism Policy stresses the importance of </w:t>
            </w:r>
            <w:r w:rsidRPr="004E3F1E">
              <w:rPr>
                <w:color w:val="000000" w:themeColor="text1"/>
              </w:rPr>
              <w:t>wildlife management as buttress for the tourism sector.</w:t>
            </w:r>
          </w:p>
          <w:p w:rsidR="001552FF" w:rsidRPr="001552FF" w:rsidRDefault="00300E07" w:rsidP="001552FF">
            <w:pPr>
              <w:pStyle w:val="Bodytext0"/>
              <w:numPr>
                <w:ilvl w:val="0"/>
                <w:numId w:val="29"/>
              </w:numPr>
              <w:spacing w:after="120"/>
              <w:rPr>
                <w:rFonts w:eastAsia="MS Mincho"/>
                <w:color w:val="000000" w:themeColor="text1"/>
                <w:lang w:val="en-US"/>
              </w:rPr>
            </w:pPr>
            <w:r w:rsidRPr="004E3F1E">
              <w:rPr>
                <w:rFonts w:eastAsia="MS Mincho"/>
                <w:color w:val="000000" w:themeColor="text1"/>
              </w:rPr>
              <w:t>The Global Environment Facility (GEF) is the main funding mechanism for providing assistance to developing countries to facilitate them to achieve the targets set out within the CBD – to which they are signatories. This project will address the 2010 target related to protected areas and the conservation of the world’s biodiversity. It will also seek to ensure that the protected areas in these areas are effectively managed.</w:t>
            </w:r>
            <w:r w:rsidR="00D6307B" w:rsidRPr="004E3F1E">
              <w:rPr>
                <w:rFonts w:eastAsia="MS Mincho"/>
                <w:color w:val="000000" w:themeColor="text1"/>
              </w:rPr>
              <w:t xml:space="preserve"> </w:t>
            </w:r>
            <w:r w:rsidR="00543486" w:rsidRPr="004E3F1E">
              <w:rPr>
                <w:rFonts w:eastAsia="MS Mincho"/>
                <w:color w:val="000000" w:themeColor="text1"/>
                <w:highlight w:val="yellow"/>
                <w:lang w:val="en-US"/>
              </w:rPr>
              <w:t>The project will address Aichi Target 11 </w:t>
            </w:r>
            <w:r w:rsidR="00543486" w:rsidRPr="004E3F1E">
              <w:rPr>
                <w:rFonts w:eastAsia="MS Mincho"/>
                <w:i/>
                <w:iCs/>
                <w:color w:val="000000" w:themeColor="text1"/>
                <w:highlight w:val="yellow"/>
                <w:lang w:val="en-US"/>
              </w:rPr>
              <w:t>“By 2020, at least 17% of terrestrial and inland water, and 10% of coastal and marine areas, especially areas of particular importance for biodiversity and ecosystem services, are conserved through effectively and equitably managed, ecologically representative and well connected systems of protected areas and other effective area-based conservation measures, and integrated into the wider landscapes and seascapes</w:t>
            </w:r>
            <w:r w:rsidR="00543486" w:rsidRPr="004E3F1E">
              <w:rPr>
                <w:rFonts w:eastAsia="MS Mincho"/>
                <w:color w:val="000000" w:themeColor="text1"/>
                <w:highlight w:val="yellow"/>
                <w:lang w:val="en-US"/>
              </w:rPr>
              <w:t>”.</w:t>
            </w:r>
          </w:p>
          <w:p w:rsidR="001552FF" w:rsidRPr="001552FF" w:rsidRDefault="001552FF" w:rsidP="001552FF">
            <w:pPr>
              <w:pStyle w:val="Bodytext0"/>
              <w:numPr>
                <w:ilvl w:val="0"/>
                <w:numId w:val="29"/>
              </w:numPr>
              <w:spacing w:after="120"/>
              <w:rPr>
                <w:rFonts w:eastAsia="MS Mincho"/>
                <w:color w:val="000000" w:themeColor="text1"/>
                <w:highlight w:val="yellow"/>
              </w:rPr>
            </w:pPr>
            <w:r w:rsidRPr="001552FF">
              <w:rPr>
                <w:rFonts w:eastAsia="MS Mincho"/>
                <w:color w:val="000000" w:themeColor="text1"/>
                <w:highlight w:val="yellow"/>
              </w:rPr>
              <w:t>The project will increase coverage of PA by 95,600 ha (by upgrading the Karenga Community Wildlife Area to a higher protected status (National Park) and building the operational and governance capacity necessary for its management as an NP.</w:t>
            </w:r>
            <w:r>
              <w:rPr>
                <w:rFonts w:eastAsia="MS Mincho"/>
                <w:color w:val="000000" w:themeColor="text1"/>
                <w:highlight w:val="yellow"/>
              </w:rPr>
              <w:t xml:space="preserve"> </w:t>
            </w:r>
            <w:r w:rsidRPr="001552FF">
              <w:rPr>
                <w:rFonts w:eastAsia="MS Mincho"/>
                <w:color w:val="000000" w:themeColor="text1"/>
                <w:highlight w:val="yellow"/>
              </w:rPr>
              <w:t xml:space="preserve">The project will also strengthen integrity of buffer zones to conserve dry season refugia for wildlife over an area of 227,389 hectares; and reduce poaching pressures over an area of 428,311 ha comprising seven PAs (one National Park, six central forest reserves) and a community wildlife management area. The upgrading of Karenga represents an </w:t>
            </w:r>
            <w:r w:rsidRPr="001552FF">
              <w:rPr>
                <w:rFonts w:eastAsia="MS Mincho"/>
                <w:b/>
                <w:color w:val="000000" w:themeColor="text1"/>
                <w:highlight w:val="yellow"/>
              </w:rPr>
              <w:t>8.9%</w:t>
            </w:r>
            <w:r w:rsidRPr="001552FF">
              <w:rPr>
                <w:rFonts w:eastAsia="MS Mincho"/>
                <w:color w:val="000000" w:themeColor="text1"/>
                <w:highlight w:val="yellow"/>
              </w:rPr>
              <w:t xml:space="preserve"> contribution to the national PA estate– and adds </w:t>
            </w:r>
            <w:r w:rsidRPr="001552FF">
              <w:rPr>
                <w:rFonts w:eastAsia="MS Mincho"/>
                <w:b/>
                <w:color w:val="000000" w:themeColor="text1"/>
                <w:highlight w:val="yellow"/>
              </w:rPr>
              <w:t>1</w:t>
            </w:r>
            <w:r w:rsidRPr="001552FF">
              <w:rPr>
                <w:rFonts w:eastAsia="MS Mincho"/>
                <w:color w:val="000000" w:themeColor="text1"/>
                <w:highlight w:val="yellow"/>
              </w:rPr>
              <w:t xml:space="preserve"> site of particular importance to the PA system.</w:t>
            </w:r>
          </w:p>
          <w:p w:rsidR="00B86269" w:rsidRPr="00AE0D1E" w:rsidRDefault="00300E07" w:rsidP="002867DC">
            <w:pPr>
              <w:pStyle w:val="Bodytext0"/>
              <w:numPr>
                <w:ilvl w:val="0"/>
                <w:numId w:val="29"/>
              </w:numPr>
              <w:tabs>
                <w:tab w:val="clear" w:pos="1080"/>
              </w:tabs>
              <w:spacing w:after="120"/>
              <w:rPr>
                <w:rFonts w:eastAsia="MS Mincho"/>
                <w:color w:val="000000" w:themeColor="text1"/>
              </w:rPr>
            </w:pPr>
            <w:r w:rsidRPr="004E3F1E">
              <w:rPr>
                <w:rFonts w:eastAsia="MS Mincho"/>
                <w:color w:val="000000" w:themeColor="text1"/>
                <w:lang w:val="en-US"/>
              </w:rPr>
              <w:t>The Uganda Government has completed a prioritization exercise to develop a GEF V pipeline. Three multi-agency steering committee meetings were held, to review various project</w:t>
            </w:r>
            <w:r w:rsidRPr="00AE0D1E">
              <w:rPr>
                <w:rFonts w:eastAsia="MS Mincho"/>
                <w:color w:val="000000" w:themeColor="text1"/>
                <w:lang w:val="en-US"/>
              </w:rPr>
              <w:t xml:space="preserve"> proposals. The committee unanimously agreed that the Kidepo critical landscape in North Eastern Uganda be given priority for GEF 5 funding under the biodiversity focal area because first, it is a storehouse of globally significant biodiversity; second, biodiversity in this area is threatened, and third, after 20 years of civil war, northern Uganda constitutes a key development priority for the Government. A </w:t>
            </w:r>
            <w:r w:rsidRPr="00AE0D1E">
              <w:rPr>
                <w:rFonts w:eastAsia="MS Mincho"/>
                <w:color w:val="000000" w:themeColor="text1"/>
              </w:rPr>
              <w:t>Peace Recovery and Development Plan for Northern Uganda has been developed and is now under implementation</w:t>
            </w:r>
            <w:r w:rsidRPr="00AE0D1E">
              <w:rPr>
                <w:rFonts w:eastAsia="MS Mincho"/>
                <w:color w:val="000000" w:themeColor="text1"/>
                <w:lang w:val="en-US"/>
              </w:rPr>
              <w:t xml:space="preserve">. </w:t>
            </w:r>
          </w:p>
          <w:p w:rsidR="00B86269" w:rsidRPr="00AE0D1E" w:rsidRDefault="00B86269" w:rsidP="00F0000B">
            <w:pPr>
              <w:tabs>
                <w:tab w:val="left" w:pos="270"/>
              </w:tabs>
              <w:ind w:left="270" w:hanging="270"/>
              <w:rPr>
                <w:color w:val="000000" w:themeColor="text1"/>
              </w:rPr>
            </w:pPr>
          </w:p>
        </w:tc>
      </w:tr>
    </w:tbl>
    <w:p w:rsidR="00982C16" w:rsidRPr="00AE0D1E" w:rsidRDefault="00ED0DFD" w:rsidP="00982C16">
      <w:pPr>
        <w:pStyle w:val="Footer"/>
        <w:numPr>
          <w:ilvl w:val="0"/>
          <w:numId w:val="3"/>
        </w:numPr>
        <w:tabs>
          <w:tab w:val="clear" w:pos="720"/>
          <w:tab w:val="clear" w:pos="4320"/>
          <w:tab w:val="clear" w:pos="8640"/>
          <w:tab w:val="num" w:pos="360"/>
        </w:tabs>
        <w:spacing w:after="80"/>
        <w:ind w:left="360"/>
        <w:rPr>
          <w:b/>
          <w:color w:val="000000" w:themeColor="text1"/>
          <w:sz w:val="22"/>
          <w:szCs w:val="22"/>
        </w:rPr>
      </w:pPr>
      <w:r w:rsidRPr="00AE0D1E">
        <w:rPr>
          <w:b/>
          <w:bCs/>
          <w:smallCaps/>
          <w:color w:val="000000" w:themeColor="text1"/>
          <w:sz w:val="22"/>
          <w:szCs w:val="22"/>
        </w:rPr>
        <w:lastRenderedPageBreak/>
        <w:t>PROJECT OVERVIEW:</w:t>
      </w:r>
      <w:r w:rsidRPr="00AE0D1E">
        <w:rPr>
          <w:b/>
          <w:bCs/>
          <w:smallCaps/>
          <w:color w:val="000000" w:themeColor="text1"/>
          <w:sz w:val="22"/>
          <w:szCs w:val="22"/>
        </w:rPr>
        <w:br/>
      </w:r>
      <w:r w:rsidRPr="00AE0D1E">
        <w:rPr>
          <w:b/>
          <w:color w:val="000000" w:themeColor="text1"/>
          <w:sz w:val="22"/>
          <w:szCs w:val="22"/>
        </w:rPr>
        <w:t xml:space="preserve">B.1. DESCRIBE THE BASELINE PROJECT AND THE PROBLEM THAT IT SEEKS TO  ADDRESS:  </w:t>
      </w:r>
    </w:p>
    <w:p w:rsidR="006C68D5" w:rsidRPr="00AE0D1E" w:rsidRDefault="006C68D5" w:rsidP="006C68D5">
      <w:pPr>
        <w:pStyle w:val="Bodytext0"/>
        <w:numPr>
          <w:ilvl w:val="0"/>
          <w:numId w:val="29"/>
        </w:numPr>
        <w:rPr>
          <w:color w:val="000000" w:themeColor="text1"/>
        </w:rPr>
      </w:pPr>
      <w:r w:rsidRPr="00AE0D1E">
        <w:rPr>
          <w:color w:val="000000" w:themeColor="text1"/>
        </w:rPr>
        <w:t xml:space="preserve">Northern Uganda has experienced great disruption to its economic growth due to the insecurity that began in the 1980s. Peace has now returned to the region and it is now on the path to recovery. Government has embarked on a Peace, Recovery and Development Plan (PRDP) to improve on livelihoods of the local communities, rehabilitate infrastructure and also restore and promote good environment management practices. </w:t>
      </w:r>
    </w:p>
    <w:p w:rsidR="006C68D5" w:rsidRPr="00AE0D1E" w:rsidRDefault="006C68D5" w:rsidP="006C68D5">
      <w:pPr>
        <w:pStyle w:val="Bodytext0"/>
        <w:numPr>
          <w:ilvl w:val="0"/>
          <w:numId w:val="29"/>
        </w:numPr>
        <w:rPr>
          <w:color w:val="000000" w:themeColor="text1"/>
        </w:rPr>
      </w:pPr>
      <w:r w:rsidRPr="00AE0D1E">
        <w:rPr>
          <w:color w:val="000000" w:themeColor="text1"/>
        </w:rPr>
        <w:t xml:space="preserve">The Kidepo critical landscape in North Eastern Uganda is a storehouse of globally significant biodiversity; however, there are potential threats to biodiversity.  Returning and resettling former IDPs could potentially transform the landscape through the construction of new settlements and infrastructure, increasing demand for fuel wood and use of forest land for farming and other income generating activities. Secondly, as is the case in South Sudan, wildlife in this area has been de facto protected over the last 20 years on account of instability, which constrained access, </w:t>
      </w:r>
    </w:p>
    <w:p w:rsidR="006C68D5" w:rsidRPr="00AE0D1E" w:rsidRDefault="006C68D5" w:rsidP="006C68D5">
      <w:pPr>
        <w:pStyle w:val="Bodytext0"/>
        <w:numPr>
          <w:ilvl w:val="0"/>
          <w:numId w:val="29"/>
        </w:numPr>
        <w:rPr>
          <w:color w:val="000000" w:themeColor="text1"/>
        </w:rPr>
      </w:pPr>
      <w:r w:rsidRPr="00AE0D1E">
        <w:rPr>
          <w:color w:val="000000" w:themeColor="text1"/>
        </w:rPr>
        <w:t xml:space="preserve">Indeed, unlike other parts of Uganda, this area has wildlife populations inhabiting areas outside formal protected areas.  With the ending of the war, there is a high possibility of increased poaching of wildlife and other threats, which will reduce wildlife numbers.  There are eight protected areas within the Kidepo Critical landscape, which </w:t>
      </w:r>
      <w:r w:rsidRPr="00AE0D1E">
        <w:rPr>
          <w:color w:val="000000" w:themeColor="text1"/>
        </w:rPr>
        <w:lastRenderedPageBreak/>
        <w:t xml:space="preserve">provide the key vehicle for biodiversity conservation. However, PA management capacities are weak, and the management effectiveness of these sites remains sub optimal. A proper management and enforcement system needs to be put in place. Enhanced security is also needed to bolster the Ugandan Government’s efforts to reintroduce rhinos (and other species that have become locally extinct). </w:t>
      </w:r>
    </w:p>
    <w:p w:rsidR="006C68D5" w:rsidRPr="00AE0D1E" w:rsidRDefault="006C68D5" w:rsidP="006C68D5">
      <w:pPr>
        <w:pStyle w:val="Bodytext0"/>
        <w:numPr>
          <w:ilvl w:val="0"/>
          <w:numId w:val="29"/>
        </w:numPr>
        <w:rPr>
          <w:color w:val="000000" w:themeColor="text1"/>
        </w:rPr>
      </w:pPr>
      <w:r w:rsidRPr="00AE0D1E">
        <w:rPr>
          <w:color w:val="000000" w:themeColor="text1"/>
        </w:rPr>
        <w:t>One of the effects of the period of instability in northern Uganda was the displacement of thousands of people, with little source of income, eventually returning home and having to forge unsustainable livelihoods. During the same time, weak law enforcement allowed for much encroachment onto protected areas and a high level of poaching which caused populations of many mammal species such as the elephants and rhino to plummet</w:t>
      </w:r>
      <w:r w:rsidRPr="00AE0D1E">
        <w:rPr>
          <w:color w:val="000000" w:themeColor="text1"/>
          <w:vertAlign w:val="superscript"/>
        </w:rPr>
        <w:footnoteReference w:id="6"/>
      </w:r>
      <w:r w:rsidRPr="00AE0D1E">
        <w:rPr>
          <w:color w:val="000000" w:themeColor="text1"/>
        </w:rPr>
        <w:t>. The effects of the insecurity still prevail and there is a need for improvements to be made to the way in which landscape of the north is managed, in order for communities to obtain sustainable livelihoods, which help them to benefit from their surrounding environment while at the same time protecting it for the future. Unless the PA system is strengthened, there is a strng risk it will never recover its full potential integrity.</w:t>
      </w:r>
    </w:p>
    <w:p w:rsidR="006C68D5" w:rsidRPr="00AE0D1E" w:rsidRDefault="006C68D5" w:rsidP="006C68D5">
      <w:pPr>
        <w:pStyle w:val="Bodytext0"/>
        <w:tabs>
          <w:tab w:val="clear" w:pos="720"/>
          <w:tab w:val="clear" w:pos="1080"/>
        </w:tabs>
        <w:spacing w:after="120"/>
        <w:ind w:left="0" w:firstLine="0"/>
        <w:rPr>
          <w:color w:val="000000" w:themeColor="text1"/>
        </w:rPr>
      </w:pPr>
    </w:p>
    <w:p w:rsidR="000F107B" w:rsidRPr="00AE0D1E" w:rsidRDefault="000F107B" w:rsidP="000F107B">
      <w:pPr>
        <w:jc w:val="center"/>
        <w:rPr>
          <w:color w:val="000000" w:themeColor="text1"/>
        </w:rPr>
      </w:pPr>
      <w:r w:rsidRPr="00AE0D1E">
        <w:rPr>
          <w:noProof/>
          <w:color w:val="000000" w:themeColor="text1"/>
        </w:rPr>
        <w:drawing>
          <wp:inline distT="0" distB="0" distL="0" distR="0">
            <wp:extent cx="5729605" cy="4144010"/>
            <wp:effectExtent l="0" t="0" r="10795" b="0"/>
            <wp:docPr id="4" name="Picture 2" descr="Karamoj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aramoja.jpg"/>
                    <pic:cNvPicPr>
                      <a:picLocks noChangeAspect="1" noChangeArrowheads="1"/>
                    </pic:cNvPicPr>
                  </pic:nvPicPr>
                  <pic:blipFill>
                    <a:blip r:embed="rId14" cstate="screen">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a:blip>
                    <a:srcRect/>
                    <a:stretch>
                      <a:fillRect/>
                    </a:stretch>
                  </pic:blipFill>
                  <pic:spPr bwMode="auto">
                    <a:xfrm>
                      <a:off x="0" y="0"/>
                      <a:ext cx="5729605" cy="4144010"/>
                    </a:xfrm>
                    <a:prstGeom prst="rect">
                      <a:avLst/>
                    </a:prstGeom>
                    <a:noFill/>
                    <a:ln>
                      <a:noFill/>
                    </a:ln>
                  </pic:spPr>
                </pic:pic>
              </a:graphicData>
            </a:graphic>
          </wp:inline>
        </w:drawing>
      </w:r>
    </w:p>
    <w:p w:rsidR="000F107B" w:rsidRPr="00AE0D1E" w:rsidRDefault="000F107B" w:rsidP="000F107B">
      <w:pPr>
        <w:pStyle w:val="FigTitle"/>
        <w:numPr>
          <w:ilvl w:val="0"/>
          <w:numId w:val="0"/>
        </w:numPr>
        <w:ind w:left="380"/>
        <w:outlineLvl w:val="0"/>
        <w:rPr>
          <w:color w:val="000000" w:themeColor="text1"/>
        </w:rPr>
      </w:pPr>
      <w:bookmarkStart w:id="47" w:name="_Toc277692580"/>
      <w:bookmarkStart w:id="48" w:name="_Toc212574844"/>
      <w:r w:rsidRPr="00AE0D1E">
        <w:rPr>
          <w:color w:val="000000" w:themeColor="text1"/>
        </w:rPr>
        <w:t>The Project Landscape: Physical Boundaries</w:t>
      </w:r>
      <w:bookmarkEnd w:id="47"/>
      <w:bookmarkEnd w:id="48"/>
    </w:p>
    <w:p w:rsidR="000F107B" w:rsidRPr="00AE0D1E" w:rsidRDefault="000F107B" w:rsidP="000F107B">
      <w:pPr>
        <w:pStyle w:val="Bodytext0"/>
        <w:tabs>
          <w:tab w:val="clear" w:pos="720"/>
        </w:tabs>
        <w:ind w:left="0" w:firstLine="0"/>
        <w:rPr>
          <w:color w:val="000000" w:themeColor="text1"/>
        </w:rPr>
      </w:pPr>
    </w:p>
    <w:p w:rsidR="000F107B" w:rsidRPr="00AE0D1E" w:rsidRDefault="000F107B" w:rsidP="000F107B">
      <w:pPr>
        <w:pStyle w:val="Bodytext0"/>
        <w:numPr>
          <w:ilvl w:val="0"/>
          <w:numId w:val="29"/>
        </w:numPr>
        <w:tabs>
          <w:tab w:val="clear" w:pos="1080"/>
        </w:tabs>
        <w:spacing w:after="120"/>
        <w:rPr>
          <w:color w:val="000000" w:themeColor="text1"/>
          <w:lang w:eastAsia="en-GB"/>
        </w:rPr>
      </w:pPr>
      <w:r w:rsidRPr="00AE0D1E">
        <w:rPr>
          <w:color w:val="000000" w:themeColor="text1"/>
        </w:rPr>
        <w:t xml:space="preserve">The Government of Uganda (GoU) has made significant investments in most protected areas (PAs) in the country. However, effective management of protected areas is a challenge and this also applies to eight PAs in the </w:t>
      </w:r>
      <w:r w:rsidRPr="00AE0D1E">
        <w:rPr>
          <w:b/>
          <w:color w:val="000000" w:themeColor="text1"/>
        </w:rPr>
        <w:t xml:space="preserve">Kidepo Critical Landscape </w:t>
      </w:r>
      <w:r w:rsidRPr="00AE0D1E">
        <w:rPr>
          <w:color w:val="000000" w:themeColor="text1"/>
        </w:rPr>
        <w:t>(KCL) of north-eastern Uganda, which include Kidepo Valley National Park (KVNP), the third largest park in Uganda.</w:t>
      </w:r>
    </w:p>
    <w:p w:rsidR="000F107B" w:rsidRPr="00AE0D1E" w:rsidRDefault="000F107B" w:rsidP="000F107B">
      <w:pPr>
        <w:pStyle w:val="Bodytext0"/>
        <w:numPr>
          <w:ilvl w:val="0"/>
          <w:numId w:val="29"/>
        </w:numPr>
        <w:tabs>
          <w:tab w:val="clear" w:pos="1080"/>
        </w:tabs>
        <w:spacing w:after="120"/>
        <w:rPr>
          <w:color w:val="000000" w:themeColor="text1"/>
          <w:lang w:eastAsia="en-GB"/>
        </w:rPr>
      </w:pPr>
      <w:r w:rsidRPr="00AE0D1E">
        <w:rPr>
          <w:color w:val="000000" w:themeColor="text1"/>
        </w:rPr>
        <w:t>By addressing management deficits in these sites, the proposed project on the ‘</w:t>
      </w:r>
      <w:r w:rsidRPr="00AE0D1E">
        <w:rPr>
          <w:rFonts w:cs="Tahoma"/>
          <w:bCs/>
          <w:i/>
          <w:color w:val="000000" w:themeColor="text1"/>
        </w:rPr>
        <w:t>Conservation and Sustainable Use of the Threatened Savannah Woodland in the KCL in North Eastern Uganda’</w:t>
      </w:r>
      <w:r w:rsidRPr="00AE0D1E">
        <w:rPr>
          <w:color w:val="000000" w:themeColor="text1"/>
        </w:rPr>
        <w:t xml:space="preserve"> is expected to strengthen the national PA system in Uganda as a whole as well as improve livelihoods for communities within the landscape. This is to be achieved through enhanced management both of PAs and of biodiversity outside PAs, such as that of </w:t>
      </w:r>
      <w:r w:rsidRPr="00AE0D1E">
        <w:rPr>
          <w:color w:val="000000" w:themeColor="text1"/>
        </w:rPr>
        <w:lastRenderedPageBreak/>
        <w:t>the shea tree which provides significant economic benefits to communities, thus demonstrating the importance of biodiversity to livelihoods of the rural communities. The shea nut also provides products that benefit the global community especially in the pharmaceutical industry.</w:t>
      </w:r>
    </w:p>
    <w:p w:rsidR="000F107B" w:rsidRPr="00AE0D1E" w:rsidRDefault="000F107B" w:rsidP="000F107B">
      <w:pPr>
        <w:pStyle w:val="Bodytext0"/>
        <w:numPr>
          <w:ilvl w:val="0"/>
          <w:numId w:val="29"/>
        </w:numPr>
        <w:tabs>
          <w:tab w:val="clear" w:pos="1080"/>
        </w:tabs>
        <w:spacing w:after="120"/>
        <w:rPr>
          <w:color w:val="000000" w:themeColor="text1"/>
        </w:rPr>
      </w:pPr>
      <w:r w:rsidRPr="00AE0D1E">
        <w:rPr>
          <w:color w:val="000000" w:themeColor="text1"/>
        </w:rPr>
        <w:t>KCL covers more than 10,700 km</w:t>
      </w:r>
      <w:r w:rsidRPr="00AE0D1E">
        <w:rPr>
          <w:color w:val="000000" w:themeColor="text1"/>
          <w:vertAlign w:val="superscript"/>
        </w:rPr>
        <w:t>2</w:t>
      </w:r>
      <w:r w:rsidRPr="00AE0D1E">
        <w:rPr>
          <w:color w:val="000000" w:themeColor="text1"/>
        </w:rPr>
        <w:t xml:space="preserve">of the north-eastern corner of Uganda. It contains the districts Kitgum, Agago, Pader, Otuke, Kaabong, Kotido and Abim, the latter three forming part of the Karamoja region. The area rises dramatically from around 900–1,200 m.a.s.l. at the border with Sudan to 2,750 m.a.s.l. atop the forested Mount Morungole. </w:t>
      </w:r>
      <w:r w:rsidRPr="00AE0D1E">
        <w:rPr>
          <w:color w:val="000000" w:themeColor="text1"/>
          <w:lang w:val="en-US"/>
        </w:rPr>
        <w:t>The wider geographical landscape also stretches into South Sudan and includes the Kidepo Game Reserve, Didinga and Dongotona mountains in that country.</w:t>
      </w:r>
    </w:p>
    <w:p w:rsidR="000F107B" w:rsidRPr="00AE0D1E" w:rsidRDefault="000F107B" w:rsidP="000F107B">
      <w:pPr>
        <w:pStyle w:val="Heading3"/>
        <w:ind w:firstLine="504"/>
        <w:rPr>
          <w:color w:val="000000" w:themeColor="text1"/>
        </w:rPr>
      </w:pPr>
      <w:bookmarkStart w:id="49" w:name="_Toc212574730"/>
      <w:r w:rsidRPr="00AE0D1E">
        <w:rPr>
          <w:color w:val="000000" w:themeColor="text1"/>
        </w:rPr>
        <w:t>Uganda’s Protected Area Estate</w:t>
      </w:r>
      <w:bookmarkEnd w:id="49"/>
    </w:p>
    <w:p w:rsidR="000F107B" w:rsidRPr="00AE0D1E" w:rsidRDefault="000F107B" w:rsidP="000F107B">
      <w:pPr>
        <w:pStyle w:val="Bodytext0"/>
        <w:numPr>
          <w:ilvl w:val="0"/>
          <w:numId w:val="29"/>
        </w:numPr>
        <w:tabs>
          <w:tab w:val="clear" w:pos="1080"/>
        </w:tabs>
        <w:spacing w:after="120"/>
        <w:rPr>
          <w:color w:val="000000" w:themeColor="text1"/>
        </w:rPr>
      </w:pPr>
      <w:r w:rsidRPr="00AE0D1E">
        <w:rPr>
          <w:rFonts w:eastAsia="Batang"/>
          <w:color w:val="000000" w:themeColor="text1"/>
        </w:rPr>
        <w:t>Uganda’s PAs cover a total of 3,106,304 ha, which is approximately 13% of the total surface area of Uganda. In 2005 the total forest cover of PAs was estimated at 1,300,993 ha, 6.4% of the country’s total land area, down from 7.2% in 1990</w:t>
      </w:r>
      <w:r w:rsidRPr="00AE0D1E">
        <w:rPr>
          <w:rStyle w:val="FootnoteReference"/>
          <w:rFonts w:eastAsia="Batang"/>
          <w:color w:val="000000" w:themeColor="text1"/>
        </w:rPr>
        <w:footnoteReference w:id="7"/>
      </w:r>
      <w:r w:rsidRPr="00AE0D1E">
        <w:rPr>
          <w:rFonts w:eastAsia="Batang"/>
          <w:color w:val="000000" w:themeColor="text1"/>
        </w:rPr>
        <w:t xml:space="preserve">. </w:t>
      </w:r>
      <w:r w:rsidRPr="00AE0D1E">
        <w:rPr>
          <w:color w:val="000000" w:themeColor="text1"/>
        </w:rPr>
        <w:t>There are currently three major categories of PA in Uganda. These are National Parks (NP), Wildlife Reserves (WR) and Forest Reserves (Central Forest Reserves and Local Forest Reserves), although wetlands and major rivers and lakes are also protected by law. Uganda contains 10 NPs (covering 11,180 km</w:t>
      </w:r>
      <w:r w:rsidRPr="00AE0D1E">
        <w:rPr>
          <w:color w:val="000000" w:themeColor="text1"/>
          <w:vertAlign w:val="superscript"/>
        </w:rPr>
        <w:t>2</w:t>
      </w:r>
      <w:r w:rsidRPr="00AE0D1E">
        <w:rPr>
          <w:color w:val="000000" w:themeColor="text1"/>
        </w:rPr>
        <w:t>), 10 WRs (8,764 km</w:t>
      </w:r>
      <w:r w:rsidRPr="00AE0D1E">
        <w:rPr>
          <w:color w:val="000000" w:themeColor="text1"/>
          <w:vertAlign w:val="superscript"/>
        </w:rPr>
        <w:t>2</w:t>
      </w:r>
      <w:r w:rsidRPr="00AE0D1E">
        <w:rPr>
          <w:color w:val="000000" w:themeColor="text1"/>
        </w:rPr>
        <w:t>), seven Wildlife Sanctuaries (850 km</w:t>
      </w:r>
      <w:r w:rsidRPr="00AE0D1E">
        <w:rPr>
          <w:color w:val="000000" w:themeColor="text1"/>
          <w:vertAlign w:val="superscript"/>
        </w:rPr>
        <w:t>2</w:t>
      </w:r>
      <w:r w:rsidRPr="00AE0D1E">
        <w:rPr>
          <w:color w:val="000000" w:themeColor="text1"/>
        </w:rPr>
        <w:t xml:space="preserve">), 13 Community Wildlife </w:t>
      </w:r>
      <w:proofErr w:type="gramStart"/>
      <w:r w:rsidRPr="00AE0D1E">
        <w:rPr>
          <w:color w:val="000000" w:themeColor="text1"/>
        </w:rPr>
        <w:t>Areas(</w:t>
      </w:r>
      <w:proofErr w:type="gramEnd"/>
      <w:r w:rsidRPr="00AE0D1E">
        <w:rPr>
          <w:color w:val="000000" w:themeColor="text1"/>
        </w:rPr>
        <w:t>CWA) (27,604 km</w:t>
      </w:r>
      <w:r w:rsidRPr="00AE0D1E">
        <w:rPr>
          <w:color w:val="000000" w:themeColor="text1"/>
          <w:vertAlign w:val="superscript"/>
        </w:rPr>
        <w:t>2</w:t>
      </w:r>
      <w:r w:rsidRPr="00AE0D1E">
        <w:rPr>
          <w:color w:val="000000" w:themeColor="text1"/>
        </w:rPr>
        <w:t>), 506 Central Forest Reserves (CFRs) (1,265,529 ha) and 192 Local Forest Reserves (LFRs) (4,957 ha). In addition, there are 12 Ramsar sites. The GoU has also gazetted two national parks – Bwindi Impenetrable NP and Rwenzori Mountains NP as world heritage sites; Queen Elizabeth NP is gazetted as a Man and the Biosphere Reserve. Discussions are also in advanced stages to gazette Mount Elgon as a Trans-boundary Biosphere Reserve.</w:t>
      </w:r>
    </w:p>
    <w:p w:rsidR="000F107B" w:rsidRPr="00AE0D1E" w:rsidRDefault="000F107B" w:rsidP="000F107B">
      <w:pPr>
        <w:pStyle w:val="Bodytext0"/>
        <w:numPr>
          <w:ilvl w:val="0"/>
          <w:numId w:val="29"/>
        </w:numPr>
        <w:tabs>
          <w:tab w:val="clear" w:pos="1080"/>
        </w:tabs>
        <w:spacing w:after="120"/>
        <w:rPr>
          <w:color w:val="000000" w:themeColor="text1"/>
        </w:rPr>
      </w:pPr>
      <w:r w:rsidRPr="00AE0D1E">
        <w:rPr>
          <w:color w:val="000000" w:themeColor="text1"/>
        </w:rPr>
        <w:t>The CFRs are managed by the National Forestry Authority (NFA) as Permanent Forest Estates (PFEs). These CFRs were established with two main objectives; to safeguard supplies of timber and other consumptive forest products and environmental services they provide as well as protect fragile catchment areas. Over the years these objectives have been expanded to include aspects such as nature conservation, amenity and recreation, research and education, and poverty eradication as reflected in the National Forest Policy. LFRs are managed by local governments; local communities living adjacent to the forest and WRs often benefit from the resources through collaborative arrangements with the lead institutions.</w:t>
      </w:r>
    </w:p>
    <w:p w:rsidR="000F107B" w:rsidRPr="00AE0D1E" w:rsidRDefault="000F107B" w:rsidP="000F107B">
      <w:pPr>
        <w:pStyle w:val="Bodytext0"/>
        <w:numPr>
          <w:ilvl w:val="0"/>
          <w:numId w:val="29"/>
        </w:numPr>
        <w:tabs>
          <w:tab w:val="clear" w:pos="1080"/>
        </w:tabs>
        <w:spacing w:after="120"/>
        <w:rPr>
          <w:color w:val="000000" w:themeColor="text1"/>
        </w:rPr>
      </w:pPr>
      <w:r w:rsidRPr="00AE0D1E">
        <w:rPr>
          <w:color w:val="000000" w:themeColor="text1"/>
        </w:rPr>
        <w:t xml:space="preserve">Uganda developed a Conservation Master Plan (CMP) in 2004 prescribing actions to be undertaken in the management of 65 core conservation natural forests in CFRs. The CMP requires that such areas should be demarcated into three zones of different levels of usage, including strict nature reserves where no activities are allowed; and buffer zones and production zones where some low impact activities and utilisation are allowed to varying degrees. This type of zoning has been completed in Mabira, Budongo, Kalinzu, Kasyoha-Kitomi, Bugoma, Itwara, Maramagambo, and Rwoho forests, which present some of the most important biodiversity hotspots in Uganda. </w:t>
      </w:r>
    </w:p>
    <w:p w:rsidR="000F107B" w:rsidRPr="00AE0D1E" w:rsidRDefault="000F107B" w:rsidP="000F107B">
      <w:pPr>
        <w:pStyle w:val="TableHeading"/>
        <w:suppressLineNumbers w:val="0"/>
        <w:tabs>
          <w:tab w:val="left" w:pos="142"/>
        </w:tabs>
        <w:suppressAutoHyphens w:val="0"/>
        <w:overflowPunct w:val="0"/>
        <w:autoSpaceDE w:val="0"/>
        <w:autoSpaceDN w:val="0"/>
        <w:adjustRightInd w:val="0"/>
        <w:spacing w:after="120"/>
        <w:ind w:left="380"/>
        <w:jc w:val="both"/>
        <w:textAlignment w:val="baseline"/>
        <w:rPr>
          <w:color w:val="000000" w:themeColor="text1"/>
        </w:rPr>
      </w:pPr>
      <w:bookmarkStart w:id="50" w:name="_Toc277692553"/>
      <w:bookmarkStart w:id="51" w:name="_Toc212574817"/>
      <w:r w:rsidRPr="00AE0D1E">
        <w:rPr>
          <w:color w:val="000000" w:themeColor="text1"/>
        </w:rPr>
        <w:t xml:space="preserve">National Parks in </w:t>
      </w:r>
      <w:bookmarkEnd w:id="50"/>
      <w:r w:rsidRPr="00AE0D1E">
        <w:rPr>
          <w:color w:val="000000" w:themeColor="text1"/>
        </w:rPr>
        <w:t>Uganda</w:t>
      </w:r>
      <w:bookmarkEnd w:id="51"/>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37"/>
        <w:gridCol w:w="1206"/>
        <w:gridCol w:w="1220"/>
        <w:gridCol w:w="5027"/>
      </w:tblGrid>
      <w:tr w:rsidR="000F107B" w:rsidRPr="00AE0D1E" w:rsidTr="000F107B">
        <w:trPr>
          <w:tblHeader/>
          <w:jc w:val="center"/>
        </w:trPr>
        <w:tc>
          <w:tcPr>
            <w:tcW w:w="1937" w:type="dxa"/>
            <w:shd w:val="clear" w:color="auto" w:fill="D9D9D9"/>
            <w:vAlign w:val="center"/>
          </w:tcPr>
          <w:p w:rsidR="000F107B" w:rsidRPr="00AE0D1E" w:rsidRDefault="000F107B" w:rsidP="000F107B">
            <w:pPr>
              <w:pStyle w:val="TableData"/>
              <w:rPr>
                <w:b/>
                <w:bCs/>
                <w:color w:val="000000" w:themeColor="text1"/>
              </w:rPr>
            </w:pPr>
            <w:r w:rsidRPr="00AE0D1E">
              <w:rPr>
                <w:b/>
                <w:bCs/>
                <w:color w:val="000000" w:themeColor="text1"/>
              </w:rPr>
              <w:t>National Park</w:t>
            </w:r>
          </w:p>
        </w:tc>
        <w:tc>
          <w:tcPr>
            <w:tcW w:w="1030" w:type="dxa"/>
            <w:shd w:val="clear" w:color="auto" w:fill="D9D9D9"/>
            <w:vAlign w:val="center"/>
          </w:tcPr>
          <w:p w:rsidR="000F107B" w:rsidRPr="00AE0D1E" w:rsidRDefault="000F107B" w:rsidP="000F107B">
            <w:pPr>
              <w:pStyle w:val="TableData"/>
              <w:rPr>
                <w:b/>
                <w:bCs/>
                <w:color w:val="000000" w:themeColor="text1"/>
              </w:rPr>
            </w:pPr>
            <w:r w:rsidRPr="00AE0D1E">
              <w:rPr>
                <w:b/>
                <w:bCs/>
                <w:color w:val="000000" w:themeColor="text1"/>
              </w:rPr>
              <w:t>Established</w:t>
            </w:r>
          </w:p>
        </w:tc>
        <w:tc>
          <w:tcPr>
            <w:tcW w:w="1220" w:type="dxa"/>
            <w:shd w:val="clear" w:color="auto" w:fill="D9D9D9"/>
            <w:vAlign w:val="center"/>
          </w:tcPr>
          <w:p w:rsidR="000F107B" w:rsidRPr="00AE0D1E" w:rsidRDefault="000F107B" w:rsidP="000F107B">
            <w:pPr>
              <w:pStyle w:val="TableData"/>
              <w:rPr>
                <w:b/>
                <w:bCs/>
                <w:color w:val="000000" w:themeColor="text1"/>
              </w:rPr>
            </w:pPr>
            <w:r w:rsidRPr="00AE0D1E">
              <w:rPr>
                <w:b/>
                <w:bCs/>
                <w:color w:val="000000" w:themeColor="text1"/>
              </w:rPr>
              <w:t>Area (km</w:t>
            </w:r>
            <w:r w:rsidRPr="00AE0D1E">
              <w:rPr>
                <w:b/>
                <w:bCs/>
                <w:color w:val="000000" w:themeColor="text1"/>
                <w:vertAlign w:val="superscript"/>
              </w:rPr>
              <w:t>2</w:t>
            </w:r>
            <w:r w:rsidRPr="00AE0D1E">
              <w:rPr>
                <w:b/>
                <w:bCs/>
                <w:color w:val="000000" w:themeColor="text1"/>
              </w:rPr>
              <w:t>)</w:t>
            </w:r>
          </w:p>
        </w:tc>
        <w:tc>
          <w:tcPr>
            <w:tcW w:w="5027" w:type="dxa"/>
            <w:shd w:val="clear" w:color="auto" w:fill="D9D9D9"/>
            <w:vAlign w:val="center"/>
          </w:tcPr>
          <w:p w:rsidR="000F107B" w:rsidRPr="00AE0D1E" w:rsidRDefault="000F107B" w:rsidP="000F107B">
            <w:pPr>
              <w:pStyle w:val="TableData"/>
              <w:rPr>
                <w:b/>
                <w:bCs/>
                <w:color w:val="000000" w:themeColor="text1"/>
              </w:rPr>
            </w:pPr>
            <w:r w:rsidRPr="00AE0D1E">
              <w:rPr>
                <w:b/>
                <w:bCs/>
                <w:color w:val="000000" w:themeColor="text1"/>
              </w:rPr>
              <w:t>Ecoregion</w:t>
            </w:r>
            <w:r w:rsidRPr="00AE0D1E">
              <w:rPr>
                <w:rStyle w:val="FootnoteReference"/>
                <w:b/>
                <w:bCs/>
                <w:color w:val="000000" w:themeColor="text1"/>
              </w:rPr>
              <w:footnoteReference w:id="8"/>
            </w:r>
          </w:p>
        </w:tc>
      </w:tr>
      <w:tr w:rsidR="000F107B" w:rsidRPr="00AE0D1E" w:rsidTr="000F107B">
        <w:trPr>
          <w:jc w:val="center"/>
        </w:trPr>
        <w:tc>
          <w:tcPr>
            <w:tcW w:w="1937" w:type="dxa"/>
            <w:vAlign w:val="center"/>
          </w:tcPr>
          <w:p w:rsidR="000F107B" w:rsidRPr="00AE0D1E" w:rsidRDefault="000F107B" w:rsidP="000F107B">
            <w:pPr>
              <w:pStyle w:val="TableData"/>
              <w:rPr>
                <w:rFonts w:eastAsia="Calibri"/>
                <w:bCs/>
                <w:color w:val="000000" w:themeColor="text1"/>
              </w:rPr>
            </w:pPr>
            <w:r w:rsidRPr="00AE0D1E">
              <w:rPr>
                <w:rFonts w:eastAsia="Calibri"/>
                <w:bCs/>
                <w:color w:val="000000" w:themeColor="text1"/>
              </w:rPr>
              <w:t>Semuliki</w:t>
            </w:r>
          </w:p>
        </w:tc>
        <w:tc>
          <w:tcPr>
            <w:tcW w:w="1030" w:type="dxa"/>
            <w:vAlign w:val="center"/>
          </w:tcPr>
          <w:p w:rsidR="000F107B" w:rsidRPr="00AE0D1E" w:rsidRDefault="000F107B" w:rsidP="000F107B">
            <w:pPr>
              <w:pStyle w:val="TableData"/>
              <w:rPr>
                <w:color w:val="000000" w:themeColor="text1"/>
              </w:rPr>
            </w:pPr>
            <w:r w:rsidRPr="00AE0D1E">
              <w:rPr>
                <w:color w:val="000000" w:themeColor="text1"/>
              </w:rPr>
              <w:t>1993</w:t>
            </w:r>
          </w:p>
        </w:tc>
        <w:tc>
          <w:tcPr>
            <w:tcW w:w="1220" w:type="dxa"/>
            <w:vAlign w:val="center"/>
          </w:tcPr>
          <w:p w:rsidR="000F107B" w:rsidRPr="00AE0D1E" w:rsidRDefault="000F107B" w:rsidP="000F107B">
            <w:pPr>
              <w:pStyle w:val="TableData"/>
              <w:rPr>
                <w:color w:val="000000" w:themeColor="text1"/>
              </w:rPr>
            </w:pPr>
            <w:r w:rsidRPr="00AE0D1E">
              <w:rPr>
                <w:color w:val="000000" w:themeColor="text1"/>
              </w:rPr>
              <w:t>220</w:t>
            </w:r>
          </w:p>
        </w:tc>
        <w:tc>
          <w:tcPr>
            <w:tcW w:w="5027" w:type="dxa"/>
            <w:vAlign w:val="center"/>
          </w:tcPr>
          <w:p w:rsidR="000F107B" w:rsidRPr="00AE0D1E" w:rsidRDefault="000F107B" w:rsidP="000F107B">
            <w:pPr>
              <w:pStyle w:val="TableData"/>
              <w:rPr>
                <w:color w:val="000000" w:themeColor="text1"/>
              </w:rPr>
            </w:pPr>
            <w:r w:rsidRPr="00AE0D1E">
              <w:rPr>
                <w:color w:val="000000" w:themeColor="text1"/>
              </w:rPr>
              <w:t>Albertine Rift montane forests</w:t>
            </w:r>
          </w:p>
        </w:tc>
      </w:tr>
      <w:tr w:rsidR="000F107B" w:rsidRPr="00AE0D1E" w:rsidTr="000F107B">
        <w:trPr>
          <w:jc w:val="center"/>
        </w:trPr>
        <w:tc>
          <w:tcPr>
            <w:tcW w:w="1937" w:type="dxa"/>
            <w:vAlign w:val="center"/>
          </w:tcPr>
          <w:p w:rsidR="000F107B" w:rsidRPr="00AE0D1E" w:rsidRDefault="000F107B" w:rsidP="000F107B">
            <w:pPr>
              <w:pStyle w:val="TableData"/>
              <w:rPr>
                <w:bCs/>
                <w:color w:val="000000" w:themeColor="text1"/>
              </w:rPr>
            </w:pPr>
            <w:r w:rsidRPr="00AE0D1E">
              <w:rPr>
                <w:bCs/>
                <w:color w:val="000000" w:themeColor="text1"/>
              </w:rPr>
              <w:t>Murchison Falls</w:t>
            </w:r>
          </w:p>
        </w:tc>
        <w:tc>
          <w:tcPr>
            <w:tcW w:w="1030" w:type="dxa"/>
            <w:vAlign w:val="center"/>
          </w:tcPr>
          <w:p w:rsidR="000F107B" w:rsidRPr="00AE0D1E" w:rsidRDefault="000F107B" w:rsidP="000F107B">
            <w:pPr>
              <w:pStyle w:val="TableData"/>
              <w:rPr>
                <w:color w:val="000000" w:themeColor="text1"/>
              </w:rPr>
            </w:pPr>
            <w:r w:rsidRPr="00AE0D1E">
              <w:rPr>
                <w:color w:val="000000" w:themeColor="text1"/>
              </w:rPr>
              <w:t>1952</w:t>
            </w:r>
          </w:p>
        </w:tc>
        <w:tc>
          <w:tcPr>
            <w:tcW w:w="1220" w:type="dxa"/>
            <w:vAlign w:val="center"/>
          </w:tcPr>
          <w:p w:rsidR="000F107B" w:rsidRPr="00AE0D1E" w:rsidRDefault="000F107B" w:rsidP="000F107B">
            <w:pPr>
              <w:pStyle w:val="TableData"/>
              <w:rPr>
                <w:color w:val="000000" w:themeColor="text1"/>
              </w:rPr>
            </w:pPr>
            <w:r w:rsidRPr="00AE0D1E">
              <w:rPr>
                <w:color w:val="000000" w:themeColor="text1"/>
              </w:rPr>
              <w:t>3,480</w:t>
            </w:r>
          </w:p>
        </w:tc>
        <w:tc>
          <w:tcPr>
            <w:tcW w:w="5027" w:type="dxa"/>
            <w:vAlign w:val="center"/>
          </w:tcPr>
          <w:p w:rsidR="000F107B" w:rsidRPr="00AE0D1E" w:rsidRDefault="000F107B" w:rsidP="000F107B">
            <w:pPr>
              <w:pStyle w:val="TableData"/>
              <w:rPr>
                <w:color w:val="000000" w:themeColor="text1"/>
              </w:rPr>
            </w:pPr>
            <w:r w:rsidRPr="00AE0D1E">
              <w:rPr>
                <w:color w:val="000000" w:themeColor="text1"/>
              </w:rPr>
              <w:t>Victoria basin forest-savannah mosaic</w:t>
            </w:r>
          </w:p>
        </w:tc>
      </w:tr>
      <w:tr w:rsidR="000F107B" w:rsidRPr="00AE0D1E" w:rsidTr="000F107B">
        <w:trPr>
          <w:jc w:val="center"/>
        </w:trPr>
        <w:tc>
          <w:tcPr>
            <w:tcW w:w="1937" w:type="dxa"/>
            <w:vAlign w:val="center"/>
          </w:tcPr>
          <w:p w:rsidR="000F107B" w:rsidRPr="00AE0D1E" w:rsidRDefault="000F107B" w:rsidP="000F107B">
            <w:pPr>
              <w:pStyle w:val="TableData"/>
              <w:rPr>
                <w:bCs/>
                <w:color w:val="000000" w:themeColor="text1"/>
              </w:rPr>
            </w:pPr>
            <w:r w:rsidRPr="00AE0D1E">
              <w:rPr>
                <w:bCs/>
                <w:color w:val="000000" w:themeColor="text1"/>
              </w:rPr>
              <w:t>Rwenzori Mountains</w:t>
            </w:r>
          </w:p>
        </w:tc>
        <w:tc>
          <w:tcPr>
            <w:tcW w:w="1030" w:type="dxa"/>
            <w:vAlign w:val="center"/>
          </w:tcPr>
          <w:p w:rsidR="000F107B" w:rsidRPr="00AE0D1E" w:rsidRDefault="000F107B" w:rsidP="000F107B">
            <w:pPr>
              <w:pStyle w:val="TableData"/>
              <w:rPr>
                <w:color w:val="000000" w:themeColor="text1"/>
              </w:rPr>
            </w:pPr>
            <w:r w:rsidRPr="00AE0D1E">
              <w:rPr>
                <w:color w:val="000000" w:themeColor="text1"/>
              </w:rPr>
              <w:t>1991</w:t>
            </w:r>
          </w:p>
        </w:tc>
        <w:tc>
          <w:tcPr>
            <w:tcW w:w="1220" w:type="dxa"/>
            <w:vAlign w:val="center"/>
          </w:tcPr>
          <w:p w:rsidR="000F107B" w:rsidRPr="00AE0D1E" w:rsidRDefault="000F107B" w:rsidP="000F107B">
            <w:pPr>
              <w:pStyle w:val="TableData"/>
              <w:rPr>
                <w:color w:val="000000" w:themeColor="text1"/>
              </w:rPr>
            </w:pPr>
            <w:r w:rsidRPr="00AE0D1E">
              <w:rPr>
                <w:color w:val="000000" w:themeColor="text1"/>
              </w:rPr>
              <w:t>1,000</w:t>
            </w:r>
          </w:p>
        </w:tc>
        <w:tc>
          <w:tcPr>
            <w:tcW w:w="5027" w:type="dxa"/>
            <w:vAlign w:val="center"/>
          </w:tcPr>
          <w:p w:rsidR="000F107B" w:rsidRPr="00AE0D1E" w:rsidRDefault="000F107B" w:rsidP="000F107B">
            <w:pPr>
              <w:pStyle w:val="TableData"/>
              <w:rPr>
                <w:color w:val="000000" w:themeColor="text1"/>
              </w:rPr>
            </w:pPr>
            <w:r w:rsidRPr="00AE0D1E">
              <w:rPr>
                <w:color w:val="000000" w:themeColor="text1"/>
              </w:rPr>
              <w:t>Rwenzori-Virunga montane moorlands</w:t>
            </w:r>
          </w:p>
        </w:tc>
      </w:tr>
      <w:tr w:rsidR="000F107B" w:rsidRPr="00AE0D1E" w:rsidTr="000F107B">
        <w:trPr>
          <w:jc w:val="center"/>
        </w:trPr>
        <w:tc>
          <w:tcPr>
            <w:tcW w:w="1937" w:type="dxa"/>
            <w:vAlign w:val="center"/>
          </w:tcPr>
          <w:p w:rsidR="000F107B" w:rsidRPr="00AE0D1E" w:rsidRDefault="000F107B" w:rsidP="000F107B">
            <w:pPr>
              <w:pStyle w:val="TableData"/>
              <w:rPr>
                <w:bCs/>
                <w:color w:val="000000" w:themeColor="text1"/>
              </w:rPr>
            </w:pPr>
            <w:r w:rsidRPr="00AE0D1E">
              <w:rPr>
                <w:bCs/>
                <w:color w:val="000000" w:themeColor="text1"/>
              </w:rPr>
              <w:t>Kidepo Valley</w:t>
            </w:r>
          </w:p>
        </w:tc>
        <w:tc>
          <w:tcPr>
            <w:tcW w:w="1030" w:type="dxa"/>
            <w:vAlign w:val="center"/>
          </w:tcPr>
          <w:p w:rsidR="000F107B" w:rsidRPr="00AE0D1E" w:rsidRDefault="000F107B" w:rsidP="000F107B">
            <w:pPr>
              <w:pStyle w:val="TableData"/>
              <w:rPr>
                <w:color w:val="000000" w:themeColor="text1"/>
              </w:rPr>
            </w:pPr>
            <w:r w:rsidRPr="00AE0D1E">
              <w:rPr>
                <w:color w:val="000000" w:themeColor="text1"/>
              </w:rPr>
              <w:t>1962</w:t>
            </w:r>
          </w:p>
        </w:tc>
        <w:tc>
          <w:tcPr>
            <w:tcW w:w="1220" w:type="dxa"/>
            <w:vAlign w:val="center"/>
          </w:tcPr>
          <w:p w:rsidR="000F107B" w:rsidRPr="00AE0D1E" w:rsidRDefault="000F107B" w:rsidP="000F107B">
            <w:pPr>
              <w:pStyle w:val="TableData"/>
              <w:rPr>
                <w:color w:val="000000" w:themeColor="text1"/>
              </w:rPr>
            </w:pPr>
            <w:r w:rsidRPr="00AE0D1E">
              <w:rPr>
                <w:color w:val="000000" w:themeColor="text1"/>
              </w:rPr>
              <w:t>1,442</w:t>
            </w:r>
          </w:p>
        </w:tc>
        <w:tc>
          <w:tcPr>
            <w:tcW w:w="5027" w:type="dxa"/>
            <w:vAlign w:val="center"/>
          </w:tcPr>
          <w:p w:rsidR="000F107B" w:rsidRPr="00AE0D1E" w:rsidRDefault="000F107B" w:rsidP="000F107B">
            <w:pPr>
              <w:pStyle w:val="TableData"/>
              <w:rPr>
                <w:color w:val="000000" w:themeColor="text1"/>
              </w:rPr>
            </w:pPr>
            <w:r w:rsidRPr="00AE0D1E">
              <w:rPr>
                <w:color w:val="000000" w:themeColor="text1"/>
              </w:rPr>
              <w:t xml:space="preserve">East Sudanian savannah/Northern </w:t>
            </w:r>
            <w:r w:rsidRPr="00AE0D1E">
              <w:rPr>
                <w:i/>
                <w:color w:val="000000" w:themeColor="text1"/>
              </w:rPr>
              <w:t>Acacia-Commiphora</w:t>
            </w:r>
            <w:r w:rsidRPr="00AE0D1E">
              <w:rPr>
                <w:color w:val="000000" w:themeColor="text1"/>
              </w:rPr>
              <w:t xml:space="preserve"> bushlands and thickets</w:t>
            </w:r>
          </w:p>
        </w:tc>
      </w:tr>
      <w:tr w:rsidR="000F107B" w:rsidRPr="00AE0D1E" w:rsidTr="000F107B">
        <w:trPr>
          <w:jc w:val="center"/>
        </w:trPr>
        <w:tc>
          <w:tcPr>
            <w:tcW w:w="1937" w:type="dxa"/>
            <w:vAlign w:val="center"/>
          </w:tcPr>
          <w:p w:rsidR="000F107B" w:rsidRPr="00AE0D1E" w:rsidRDefault="000F107B" w:rsidP="000F107B">
            <w:pPr>
              <w:pStyle w:val="TableData"/>
              <w:rPr>
                <w:bCs/>
                <w:color w:val="000000" w:themeColor="text1"/>
              </w:rPr>
            </w:pPr>
            <w:r w:rsidRPr="00AE0D1E">
              <w:rPr>
                <w:bCs/>
                <w:color w:val="000000" w:themeColor="text1"/>
              </w:rPr>
              <w:t>Kibale</w:t>
            </w:r>
          </w:p>
        </w:tc>
        <w:tc>
          <w:tcPr>
            <w:tcW w:w="1030" w:type="dxa"/>
            <w:vAlign w:val="center"/>
          </w:tcPr>
          <w:p w:rsidR="000F107B" w:rsidRPr="00AE0D1E" w:rsidRDefault="000F107B" w:rsidP="000F107B">
            <w:pPr>
              <w:pStyle w:val="TableData"/>
              <w:rPr>
                <w:color w:val="000000" w:themeColor="text1"/>
              </w:rPr>
            </w:pPr>
            <w:r w:rsidRPr="00AE0D1E">
              <w:rPr>
                <w:color w:val="000000" w:themeColor="text1"/>
              </w:rPr>
              <w:t>1993</w:t>
            </w:r>
          </w:p>
        </w:tc>
        <w:tc>
          <w:tcPr>
            <w:tcW w:w="1220" w:type="dxa"/>
            <w:vAlign w:val="center"/>
          </w:tcPr>
          <w:p w:rsidR="000F107B" w:rsidRPr="00AE0D1E" w:rsidRDefault="000F107B" w:rsidP="000F107B">
            <w:pPr>
              <w:pStyle w:val="TableData"/>
              <w:rPr>
                <w:color w:val="000000" w:themeColor="text1"/>
              </w:rPr>
            </w:pPr>
            <w:r w:rsidRPr="00AE0D1E">
              <w:rPr>
                <w:color w:val="000000" w:themeColor="text1"/>
              </w:rPr>
              <w:t>766</w:t>
            </w:r>
          </w:p>
        </w:tc>
        <w:tc>
          <w:tcPr>
            <w:tcW w:w="5027" w:type="dxa"/>
            <w:vAlign w:val="center"/>
          </w:tcPr>
          <w:p w:rsidR="000F107B" w:rsidRPr="00AE0D1E" w:rsidRDefault="000F107B" w:rsidP="000F107B">
            <w:pPr>
              <w:pStyle w:val="TableData"/>
              <w:rPr>
                <w:color w:val="000000" w:themeColor="text1"/>
              </w:rPr>
            </w:pPr>
            <w:r w:rsidRPr="00AE0D1E">
              <w:rPr>
                <w:color w:val="000000" w:themeColor="text1"/>
              </w:rPr>
              <w:t>Albertine Rift montane forests</w:t>
            </w:r>
          </w:p>
        </w:tc>
      </w:tr>
      <w:tr w:rsidR="000F107B" w:rsidRPr="00AE0D1E" w:rsidTr="000F107B">
        <w:trPr>
          <w:jc w:val="center"/>
        </w:trPr>
        <w:tc>
          <w:tcPr>
            <w:tcW w:w="1937" w:type="dxa"/>
            <w:vAlign w:val="center"/>
          </w:tcPr>
          <w:p w:rsidR="000F107B" w:rsidRPr="00AE0D1E" w:rsidRDefault="000F107B" w:rsidP="000F107B">
            <w:pPr>
              <w:pStyle w:val="TableData"/>
              <w:rPr>
                <w:bCs/>
                <w:color w:val="000000" w:themeColor="text1"/>
              </w:rPr>
            </w:pPr>
            <w:r w:rsidRPr="00AE0D1E">
              <w:rPr>
                <w:bCs/>
                <w:color w:val="000000" w:themeColor="text1"/>
              </w:rPr>
              <w:t>Bwindi Impenetrable</w:t>
            </w:r>
          </w:p>
        </w:tc>
        <w:tc>
          <w:tcPr>
            <w:tcW w:w="1030" w:type="dxa"/>
            <w:vAlign w:val="center"/>
          </w:tcPr>
          <w:p w:rsidR="000F107B" w:rsidRPr="00AE0D1E" w:rsidRDefault="000F107B" w:rsidP="000F107B">
            <w:pPr>
              <w:pStyle w:val="TableData"/>
              <w:rPr>
                <w:color w:val="000000" w:themeColor="text1"/>
              </w:rPr>
            </w:pPr>
            <w:r w:rsidRPr="00AE0D1E">
              <w:rPr>
                <w:color w:val="000000" w:themeColor="text1"/>
              </w:rPr>
              <w:t>1991</w:t>
            </w:r>
          </w:p>
        </w:tc>
        <w:tc>
          <w:tcPr>
            <w:tcW w:w="1220" w:type="dxa"/>
            <w:vAlign w:val="center"/>
          </w:tcPr>
          <w:p w:rsidR="000F107B" w:rsidRPr="00AE0D1E" w:rsidRDefault="000F107B" w:rsidP="000F107B">
            <w:pPr>
              <w:pStyle w:val="TableData"/>
              <w:rPr>
                <w:color w:val="000000" w:themeColor="text1"/>
              </w:rPr>
            </w:pPr>
            <w:r w:rsidRPr="00AE0D1E">
              <w:rPr>
                <w:color w:val="000000" w:themeColor="text1"/>
              </w:rPr>
              <w:t>331</w:t>
            </w:r>
          </w:p>
        </w:tc>
        <w:tc>
          <w:tcPr>
            <w:tcW w:w="5027" w:type="dxa"/>
            <w:vAlign w:val="center"/>
          </w:tcPr>
          <w:p w:rsidR="000F107B" w:rsidRPr="00AE0D1E" w:rsidRDefault="000F107B" w:rsidP="000F107B">
            <w:pPr>
              <w:pStyle w:val="TableData"/>
              <w:rPr>
                <w:color w:val="000000" w:themeColor="text1"/>
              </w:rPr>
            </w:pPr>
            <w:r w:rsidRPr="00AE0D1E">
              <w:rPr>
                <w:color w:val="000000" w:themeColor="text1"/>
              </w:rPr>
              <w:t>Albertine Rift montane forests</w:t>
            </w:r>
          </w:p>
        </w:tc>
      </w:tr>
      <w:tr w:rsidR="000F107B" w:rsidRPr="00AE0D1E" w:rsidTr="000F107B">
        <w:trPr>
          <w:jc w:val="center"/>
        </w:trPr>
        <w:tc>
          <w:tcPr>
            <w:tcW w:w="1937" w:type="dxa"/>
            <w:vAlign w:val="center"/>
          </w:tcPr>
          <w:p w:rsidR="000F107B" w:rsidRPr="00AE0D1E" w:rsidRDefault="000F107B" w:rsidP="000F107B">
            <w:pPr>
              <w:pStyle w:val="TableData"/>
              <w:rPr>
                <w:bCs/>
                <w:color w:val="000000" w:themeColor="text1"/>
              </w:rPr>
            </w:pPr>
            <w:r w:rsidRPr="00AE0D1E">
              <w:rPr>
                <w:bCs/>
                <w:color w:val="000000" w:themeColor="text1"/>
              </w:rPr>
              <w:t>Mgahinga Gorilla</w:t>
            </w:r>
          </w:p>
        </w:tc>
        <w:tc>
          <w:tcPr>
            <w:tcW w:w="1030" w:type="dxa"/>
            <w:vAlign w:val="center"/>
          </w:tcPr>
          <w:p w:rsidR="000F107B" w:rsidRPr="00AE0D1E" w:rsidRDefault="000F107B" w:rsidP="000F107B">
            <w:pPr>
              <w:pStyle w:val="TableData"/>
              <w:rPr>
                <w:color w:val="000000" w:themeColor="text1"/>
              </w:rPr>
            </w:pPr>
            <w:r w:rsidRPr="00AE0D1E">
              <w:rPr>
                <w:color w:val="000000" w:themeColor="text1"/>
              </w:rPr>
              <w:t>1930</w:t>
            </w:r>
          </w:p>
        </w:tc>
        <w:tc>
          <w:tcPr>
            <w:tcW w:w="1220" w:type="dxa"/>
            <w:vAlign w:val="center"/>
          </w:tcPr>
          <w:p w:rsidR="000F107B" w:rsidRPr="00AE0D1E" w:rsidRDefault="000F107B" w:rsidP="000F107B">
            <w:pPr>
              <w:pStyle w:val="TableData"/>
              <w:rPr>
                <w:color w:val="000000" w:themeColor="text1"/>
              </w:rPr>
            </w:pPr>
            <w:r w:rsidRPr="00AE0D1E">
              <w:rPr>
                <w:color w:val="000000" w:themeColor="text1"/>
              </w:rPr>
              <w:t>34</w:t>
            </w:r>
          </w:p>
        </w:tc>
        <w:tc>
          <w:tcPr>
            <w:tcW w:w="5027" w:type="dxa"/>
            <w:vAlign w:val="center"/>
          </w:tcPr>
          <w:p w:rsidR="000F107B" w:rsidRPr="00AE0D1E" w:rsidRDefault="000F107B" w:rsidP="000F107B">
            <w:pPr>
              <w:pStyle w:val="TableData"/>
              <w:rPr>
                <w:color w:val="000000" w:themeColor="text1"/>
              </w:rPr>
            </w:pPr>
            <w:r w:rsidRPr="00AE0D1E">
              <w:rPr>
                <w:color w:val="000000" w:themeColor="text1"/>
              </w:rPr>
              <w:t>Albertine Rift montane forests</w:t>
            </w:r>
          </w:p>
        </w:tc>
      </w:tr>
      <w:tr w:rsidR="000F107B" w:rsidRPr="00AE0D1E" w:rsidTr="000F107B">
        <w:trPr>
          <w:jc w:val="center"/>
        </w:trPr>
        <w:tc>
          <w:tcPr>
            <w:tcW w:w="1937" w:type="dxa"/>
            <w:vAlign w:val="center"/>
          </w:tcPr>
          <w:p w:rsidR="000F107B" w:rsidRPr="00AE0D1E" w:rsidRDefault="000F107B" w:rsidP="000F107B">
            <w:pPr>
              <w:pStyle w:val="TableData"/>
              <w:rPr>
                <w:bCs/>
                <w:color w:val="000000" w:themeColor="text1"/>
              </w:rPr>
            </w:pPr>
            <w:r w:rsidRPr="00AE0D1E">
              <w:rPr>
                <w:bCs/>
                <w:color w:val="000000" w:themeColor="text1"/>
              </w:rPr>
              <w:t>Queen Elizabeth</w:t>
            </w:r>
          </w:p>
        </w:tc>
        <w:tc>
          <w:tcPr>
            <w:tcW w:w="1030" w:type="dxa"/>
            <w:vAlign w:val="center"/>
          </w:tcPr>
          <w:p w:rsidR="000F107B" w:rsidRPr="00AE0D1E" w:rsidRDefault="000F107B" w:rsidP="000F107B">
            <w:pPr>
              <w:pStyle w:val="TableData"/>
              <w:rPr>
                <w:color w:val="000000" w:themeColor="text1"/>
              </w:rPr>
            </w:pPr>
            <w:r w:rsidRPr="00AE0D1E">
              <w:rPr>
                <w:color w:val="000000" w:themeColor="text1"/>
              </w:rPr>
              <w:t>1952</w:t>
            </w:r>
          </w:p>
        </w:tc>
        <w:tc>
          <w:tcPr>
            <w:tcW w:w="1220" w:type="dxa"/>
            <w:vAlign w:val="center"/>
          </w:tcPr>
          <w:p w:rsidR="000F107B" w:rsidRPr="00AE0D1E" w:rsidRDefault="000F107B" w:rsidP="000F107B">
            <w:pPr>
              <w:pStyle w:val="TableData"/>
              <w:rPr>
                <w:color w:val="000000" w:themeColor="text1"/>
              </w:rPr>
            </w:pPr>
            <w:r w:rsidRPr="00AE0D1E">
              <w:rPr>
                <w:color w:val="000000" w:themeColor="text1"/>
              </w:rPr>
              <w:t>1,978</w:t>
            </w:r>
          </w:p>
        </w:tc>
        <w:tc>
          <w:tcPr>
            <w:tcW w:w="5027" w:type="dxa"/>
            <w:vAlign w:val="center"/>
          </w:tcPr>
          <w:p w:rsidR="000F107B" w:rsidRPr="00AE0D1E" w:rsidRDefault="000F107B" w:rsidP="000F107B">
            <w:pPr>
              <w:pStyle w:val="TableData"/>
              <w:rPr>
                <w:color w:val="000000" w:themeColor="text1"/>
              </w:rPr>
            </w:pPr>
            <w:r w:rsidRPr="00AE0D1E">
              <w:rPr>
                <w:color w:val="000000" w:themeColor="text1"/>
              </w:rPr>
              <w:t>Victoria basin forest-savannah mosaic/Albertine Rift montane forests</w:t>
            </w:r>
          </w:p>
        </w:tc>
      </w:tr>
      <w:tr w:rsidR="000F107B" w:rsidRPr="00AE0D1E" w:rsidTr="000F107B">
        <w:trPr>
          <w:jc w:val="center"/>
        </w:trPr>
        <w:tc>
          <w:tcPr>
            <w:tcW w:w="1937" w:type="dxa"/>
            <w:vAlign w:val="center"/>
          </w:tcPr>
          <w:p w:rsidR="000F107B" w:rsidRPr="00AE0D1E" w:rsidRDefault="000F107B" w:rsidP="000F107B">
            <w:pPr>
              <w:pStyle w:val="TableData"/>
              <w:rPr>
                <w:bCs/>
                <w:color w:val="000000" w:themeColor="text1"/>
              </w:rPr>
            </w:pPr>
            <w:r w:rsidRPr="00AE0D1E">
              <w:rPr>
                <w:bCs/>
                <w:color w:val="000000" w:themeColor="text1"/>
              </w:rPr>
              <w:t>Lake Mburo</w:t>
            </w:r>
          </w:p>
        </w:tc>
        <w:tc>
          <w:tcPr>
            <w:tcW w:w="1030" w:type="dxa"/>
            <w:vAlign w:val="center"/>
          </w:tcPr>
          <w:p w:rsidR="000F107B" w:rsidRPr="00AE0D1E" w:rsidRDefault="000F107B" w:rsidP="000F107B">
            <w:pPr>
              <w:pStyle w:val="TableData"/>
              <w:rPr>
                <w:color w:val="000000" w:themeColor="text1"/>
              </w:rPr>
            </w:pPr>
            <w:r w:rsidRPr="00AE0D1E">
              <w:rPr>
                <w:color w:val="000000" w:themeColor="text1"/>
              </w:rPr>
              <w:t>1982</w:t>
            </w:r>
          </w:p>
        </w:tc>
        <w:tc>
          <w:tcPr>
            <w:tcW w:w="1220" w:type="dxa"/>
            <w:vAlign w:val="center"/>
          </w:tcPr>
          <w:p w:rsidR="000F107B" w:rsidRPr="00AE0D1E" w:rsidRDefault="000F107B" w:rsidP="000F107B">
            <w:pPr>
              <w:pStyle w:val="TableData"/>
              <w:rPr>
                <w:color w:val="000000" w:themeColor="text1"/>
              </w:rPr>
            </w:pPr>
            <w:r w:rsidRPr="00AE0D1E">
              <w:rPr>
                <w:color w:val="000000" w:themeColor="text1"/>
              </w:rPr>
              <w:t>260</w:t>
            </w:r>
          </w:p>
        </w:tc>
        <w:tc>
          <w:tcPr>
            <w:tcW w:w="5027" w:type="dxa"/>
            <w:vAlign w:val="center"/>
          </w:tcPr>
          <w:p w:rsidR="000F107B" w:rsidRPr="00AE0D1E" w:rsidRDefault="000F107B" w:rsidP="000F107B">
            <w:pPr>
              <w:pStyle w:val="TableData"/>
              <w:rPr>
                <w:color w:val="000000" w:themeColor="text1"/>
              </w:rPr>
            </w:pPr>
            <w:r w:rsidRPr="00AE0D1E">
              <w:rPr>
                <w:color w:val="000000" w:themeColor="text1"/>
              </w:rPr>
              <w:t>Victoria basin forest-savannah mosaic</w:t>
            </w:r>
          </w:p>
        </w:tc>
      </w:tr>
      <w:tr w:rsidR="000F107B" w:rsidRPr="00AE0D1E" w:rsidTr="000F107B">
        <w:trPr>
          <w:jc w:val="center"/>
        </w:trPr>
        <w:tc>
          <w:tcPr>
            <w:tcW w:w="1937" w:type="dxa"/>
            <w:vAlign w:val="center"/>
          </w:tcPr>
          <w:p w:rsidR="000F107B" w:rsidRPr="00AE0D1E" w:rsidRDefault="000F107B" w:rsidP="000F107B">
            <w:pPr>
              <w:pStyle w:val="TableData"/>
              <w:rPr>
                <w:bCs/>
                <w:color w:val="000000" w:themeColor="text1"/>
              </w:rPr>
            </w:pPr>
            <w:r w:rsidRPr="00AE0D1E">
              <w:rPr>
                <w:bCs/>
                <w:color w:val="000000" w:themeColor="text1"/>
              </w:rPr>
              <w:t>Mount Elgon</w:t>
            </w:r>
          </w:p>
        </w:tc>
        <w:tc>
          <w:tcPr>
            <w:tcW w:w="1030" w:type="dxa"/>
            <w:vAlign w:val="center"/>
          </w:tcPr>
          <w:p w:rsidR="000F107B" w:rsidRPr="00AE0D1E" w:rsidRDefault="000F107B" w:rsidP="000F107B">
            <w:pPr>
              <w:pStyle w:val="TableData"/>
              <w:rPr>
                <w:color w:val="000000" w:themeColor="text1"/>
              </w:rPr>
            </w:pPr>
            <w:r w:rsidRPr="00AE0D1E">
              <w:rPr>
                <w:color w:val="000000" w:themeColor="text1"/>
              </w:rPr>
              <w:t>1951</w:t>
            </w:r>
          </w:p>
        </w:tc>
        <w:tc>
          <w:tcPr>
            <w:tcW w:w="1220" w:type="dxa"/>
            <w:vAlign w:val="center"/>
          </w:tcPr>
          <w:p w:rsidR="000F107B" w:rsidRPr="00AE0D1E" w:rsidRDefault="000F107B" w:rsidP="000F107B">
            <w:pPr>
              <w:pStyle w:val="TableData"/>
              <w:rPr>
                <w:color w:val="000000" w:themeColor="text1"/>
              </w:rPr>
            </w:pPr>
            <w:r w:rsidRPr="00AE0D1E">
              <w:rPr>
                <w:color w:val="000000" w:themeColor="text1"/>
              </w:rPr>
              <w:t>1,279</w:t>
            </w:r>
          </w:p>
        </w:tc>
        <w:tc>
          <w:tcPr>
            <w:tcW w:w="5027" w:type="dxa"/>
            <w:vAlign w:val="center"/>
          </w:tcPr>
          <w:p w:rsidR="000F107B" w:rsidRPr="00AE0D1E" w:rsidRDefault="000F107B" w:rsidP="000F107B">
            <w:pPr>
              <w:pStyle w:val="TableData"/>
              <w:rPr>
                <w:color w:val="000000" w:themeColor="text1"/>
              </w:rPr>
            </w:pPr>
            <w:r w:rsidRPr="00AE0D1E">
              <w:rPr>
                <w:color w:val="000000" w:themeColor="text1"/>
              </w:rPr>
              <w:t>East African montane forests and moorlands</w:t>
            </w:r>
          </w:p>
        </w:tc>
      </w:tr>
    </w:tbl>
    <w:p w:rsidR="000F107B" w:rsidRPr="00AE0D1E" w:rsidRDefault="000F107B" w:rsidP="000F107B">
      <w:pPr>
        <w:pStyle w:val="Heading3"/>
        <w:ind w:firstLine="504"/>
        <w:rPr>
          <w:color w:val="000000" w:themeColor="text1"/>
        </w:rPr>
      </w:pPr>
      <w:bookmarkStart w:id="52" w:name="_Toc212574731"/>
    </w:p>
    <w:p w:rsidR="000F107B" w:rsidRPr="00AE0D1E" w:rsidRDefault="000F107B" w:rsidP="000F107B">
      <w:pPr>
        <w:pStyle w:val="Heading3"/>
        <w:ind w:firstLine="504"/>
        <w:rPr>
          <w:color w:val="000000" w:themeColor="text1"/>
        </w:rPr>
      </w:pPr>
      <w:r w:rsidRPr="00AE0D1E">
        <w:rPr>
          <w:color w:val="000000" w:themeColor="text1"/>
        </w:rPr>
        <w:t>Northern Uganda Regional Context</w:t>
      </w:r>
      <w:bookmarkEnd w:id="52"/>
    </w:p>
    <w:p w:rsidR="000F107B" w:rsidRPr="00AE0D1E" w:rsidRDefault="000F107B" w:rsidP="000F107B">
      <w:pPr>
        <w:pStyle w:val="Bodytext0"/>
        <w:numPr>
          <w:ilvl w:val="0"/>
          <w:numId w:val="29"/>
        </w:numPr>
        <w:tabs>
          <w:tab w:val="clear" w:pos="1080"/>
        </w:tabs>
        <w:spacing w:after="120"/>
        <w:rPr>
          <w:color w:val="000000" w:themeColor="text1"/>
        </w:rPr>
      </w:pPr>
      <w:r w:rsidRPr="00AE0D1E">
        <w:rPr>
          <w:color w:val="000000" w:themeColor="text1"/>
        </w:rPr>
        <w:t xml:space="preserve">Northern Uganda is split into 21 districts. The climate is drier and hotter than of the rest of Uganda with a distinct dry season, lasting up to seven months further east. The main vegetation types are </w:t>
      </w:r>
      <w:r w:rsidRPr="00AE0D1E">
        <w:rPr>
          <w:i/>
          <w:color w:val="000000" w:themeColor="text1"/>
        </w:rPr>
        <w:t>Acacia-Commiphora</w:t>
      </w:r>
      <w:r w:rsidRPr="00AE0D1E">
        <w:rPr>
          <w:color w:val="000000" w:themeColor="text1"/>
        </w:rPr>
        <w:t xml:space="preserve"> bushlands and thickets in the east and tropical and sub-tropical grasslands, savannahs and shrublands in the west, with very small patches of tropical and subtropical moist broadleaf forests along the northern and north-eastern borders.</w:t>
      </w:r>
    </w:p>
    <w:p w:rsidR="000F107B" w:rsidRPr="00AE0D1E" w:rsidRDefault="000F107B" w:rsidP="000F107B">
      <w:pPr>
        <w:pStyle w:val="Bodytext0"/>
        <w:numPr>
          <w:ilvl w:val="0"/>
          <w:numId w:val="29"/>
        </w:numPr>
        <w:tabs>
          <w:tab w:val="clear" w:pos="1080"/>
        </w:tabs>
        <w:spacing w:after="120"/>
        <w:rPr>
          <w:color w:val="000000" w:themeColor="text1"/>
        </w:rPr>
      </w:pPr>
      <w:r w:rsidRPr="00AE0D1E">
        <w:rPr>
          <w:color w:val="000000" w:themeColor="text1"/>
        </w:rPr>
        <w:t>The Karamoja sub-region in the northeast of Uganda receives between 500 and 700 mm rain per year. Available data and experiences show that unreliable rainfall and inadequate amounts and uneven distribution have significantly influenced the economy and the life of the area. Recently, the rainfall has become more erratic and unreliable than in the past presumably as a result of climate change. There are very few permanent water sources, which makes the region highly dependent on underground water. The only permanent wetlands in Karamoja are those of Lake Opeta located in the Southwest of the Kidepo Critical Landscape. Open savannah dominates the region, with dry mountain forest and acacia forests. The grass provides good rangeland for both livestock and wildlife.</w:t>
      </w:r>
      <w:r w:rsidR="002867DC" w:rsidRPr="00AE0D1E">
        <w:rPr>
          <w:color w:val="000000" w:themeColor="text1"/>
        </w:rPr>
        <w:t xml:space="preserve"> </w:t>
      </w:r>
    </w:p>
    <w:p w:rsidR="000F107B" w:rsidRPr="00AE0D1E" w:rsidRDefault="000F107B" w:rsidP="000F107B">
      <w:pPr>
        <w:pStyle w:val="Bodytext0"/>
        <w:tabs>
          <w:tab w:val="clear" w:pos="720"/>
          <w:tab w:val="num" w:pos="504"/>
        </w:tabs>
        <w:ind w:left="504" w:firstLine="0"/>
        <w:rPr>
          <w:b/>
          <w:color w:val="000000" w:themeColor="text1"/>
          <w:sz w:val="20"/>
        </w:rPr>
      </w:pPr>
      <w:r w:rsidRPr="00AE0D1E">
        <w:rPr>
          <w:color w:val="000000" w:themeColor="text1"/>
        </w:rPr>
        <w:t>Through the middle of Northern Uganda from North to South is a stretch of habitat dominated by the shea tree (</w:t>
      </w:r>
      <w:r w:rsidRPr="00AE0D1E">
        <w:rPr>
          <w:i/>
          <w:iCs/>
          <w:color w:val="000000" w:themeColor="text1"/>
        </w:rPr>
        <w:t>Vitellaria paradoxa</w:t>
      </w:r>
      <w:r w:rsidRPr="00AE0D1E">
        <w:rPr>
          <w:color w:val="000000" w:themeColor="text1"/>
        </w:rPr>
        <w:t xml:space="preserve">). Shea is indigenous to Sub-Saharan Africa and </w:t>
      </w:r>
      <w:r w:rsidRPr="00AE0D1E">
        <w:rPr>
          <w:rFonts w:cs="Arial"/>
          <w:color w:val="000000" w:themeColor="text1"/>
        </w:rPr>
        <w:t xml:space="preserve">is distributed across an unbroken belt approximately 6000 km long and 500km wide from Senegal to the northern parts of Uganda. </w:t>
      </w:r>
      <w:r w:rsidRPr="00AE0D1E">
        <w:rPr>
          <w:color w:val="000000" w:themeColor="text1"/>
        </w:rPr>
        <w:t>In Uganda the trees (</w:t>
      </w:r>
      <w:r w:rsidRPr="00AE0D1E">
        <w:rPr>
          <w:i/>
          <w:iCs/>
          <w:color w:val="000000" w:themeColor="text1"/>
        </w:rPr>
        <w:t>Vitellaria paradoxa</w:t>
      </w:r>
      <w:r w:rsidRPr="00AE0D1E">
        <w:rPr>
          <w:color w:val="000000" w:themeColor="text1"/>
        </w:rPr>
        <w:t>) are found primarily in the North-eastern districts of Lira, Dokolo, Kaberamaido, Gulu, Kitgum, Pader, Amuru, Abim, Amuria, Katakwi and Soroti and also in the West Nile districts of Nebbi, Arua, Yumbe, Koboko, Moyo and Adjumani, with a small and isolated population in Nakasongola district</w:t>
      </w:r>
      <w:r w:rsidRPr="00AE0D1E">
        <w:rPr>
          <w:rStyle w:val="FootnoteReference"/>
          <w:color w:val="000000" w:themeColor="text1"/>
        </w:rPr>
        <w:footnoteReference w:id="9"/>
      </w:r>
      <w:r w:rsidRPr="00AE0D1E">
        <w:rPr>
          <w:color w:val="000000" w:themeColor="text1"/>
        </w:rPr>
        <w:t xml:space="preserve">. </w:t>
      </w:r>
      <w:r w:rsidRPr="00AE0D1E">
        <w:rPr>
          <w:rFonts w:eastAsia="+mn-ea" w:cs="+mn-cs"/>
          <w:color w:val="000000" w:themeColor="text1"/>
        </w:rPr>
        <w:t xml:space="preserve"> </w:t>
      </w:r>
      <w:r w:rsidRPr="00AE0D1E">
        <w:rPr>
          <w:rFonts w:cs="Arial"/>
          <w:color w:val="000000" w:themeColor="text1"/>
        </w:rPr>
        <w:t>The tree is robust and survives in areas of 600-1400 mm rainfall per year and at altitudes of between 100-1200m.a.s.l. Shea grows naturally in grasslands and does not need irrigation, fertiliser, or pesticides. It survives in very arid areas and its thick bark protects it from bush fires. Living for 300 years or more, habitats of shea trees can act as carbon sinks. Shea has</w:t>
      </w:r>
      <w:r w:rsidRPr="00AE0D1E">
        <w:rPr>
          <w:color w:val="000000" w:themeColor="text1"/>
          <w:szCs w:val="24"/>
        </w:rPr>
        <w:t xml:space="preserve"> significant ecological and economic potential for livelihood improvements; all parts of the tree can be used, including the fruit, roots, leaves and bark; the shea fruit is of particular importance due to the oil extracted from it, which has enormous nutritional and health benefits besides being a source of income. In Uganda the fruits are harvested from wild trees between April and September, mainly by women and children. </w:t>
      </w:r>
      <w:r w:rsidRPr="00AE0D1E">
        <w:rPr>
          <w:rFonts w:cs="Arial"/>
          <w:bCs/>
          <w:color w:val="000000" w:themeColor="text1"/>
          <w:szCs w:val="24"/>
          <w:lang w:eastAsia="en-GB"/>
        </w:rPr>
        <w:t xml:space="preserve">Throughout the shea belt, which runs north-west to south-east across the KCL, buffering KVNP and adjacent PAs, shea fruit is an important nutritional resource as it can be harvested during the annual ‘hungry season’ when food stocks are at their lowest and the planting of new crops requires high labour input, and therefore high energy. </w:t>
      </w:r>
      <w:r w:rsidRPr="00AE0D1E">
        <w:rPr>
          <w:color w:val="000000" w:themeColor="text1"/>
        </w:rPr>
        <w:t>Parts of KCL situated within the shea belt include districts Kitgum, Agago, Abim and Otuke. Shea trees are therefore awarded some protection within the PAs of these districts. The species has suffered as a result of large-scale cutting for charcoal and there is an urgent need to conserve the trees still standing. Loss of the species contributes to the degradation of fragile savannah ecosystems, loss of wildlife corridors die to habitat destruction, and a degraded environment in turn affects agricultural production. Already the shea region is experiencing an increased frequency in dry spells, particularly in areas where there has been heavy destruction of shea trees. With increasing drought expected due to climate change, conservation of shea can benefit livelihoods when agriculture loses productivity and becomes an unviable source of income.</w:t>
      </w:r>
    </w:p>
    <w:p w:rsidR="000F107B" w:rsidRPr="00AE0D1E" w:rsidRDefault="000F107B" w:rsidP="000F107B">
      <w:pPr>
        <w:pStyle w:val="Bodytext0"/>
        <w:tabs>
          <w:tab w:val="clear" w:pos="720"/>
        </w:tabs>
        <w:ind w:left="504" w:firstLine="0"/>
        <w:jc w:val="center"/>
        <w:rPr>
          <w:b/>
          <w:color w:val="000000" w:themeColor="text1"/>
        </w:rPr>
      </w:pPr>
    </w:p>
    <w:p w:rsidR="00982C16" w:rsidRPr="00AE0D1E" w:rsidRDefault="00982C16" w:rsidP="002867DC">
      <w:pPr>
        <w:pStyle w:val="Footer"/>
        <w:numPr>
          <w:ilvl w:val="0"/>
          <w:numId w:val="29"/>
        </w:numPr>
        <w:tabs>
          <w:tab w:val="clear" w:pos="4320"/>
          <w:tab w:val="clear" w:pos="8640"/>
        </w:tabs>
        <w:spacing w:after="80"/>
        <w:jc w:val="both"/>
        <w:rPr>
          <w:b/>
          <w:color w:val="000000" w:themeColor="text1"/>
          <w:szCs w:val="22"/>
        </w:rPr>
      </w:pPr>
      <w:r w:rsidRPr="00AE0D1E">
        <w:rPr>
          <w:color w:val="000000" w:themeColor="text1"/>
          <w:sz w:val="22"/>
          <w:lang w:val="en-GB"/>
        </w:rPr>
        <w:t xml:space="preserve">Uganda Wildlife Authority (UWA), established in August 1996 by the Uganda Wildlife Statute, is in charge of managing all protected areas in Uganda including 10 National Parks, 12 Wildlife Reserves, 14 Wildlife Sanctuaries, 5 Community Wildlife Areas (which cover about 20% of the country). UWA is also responsible for all wildlife outside PAs. National Parks provide the highest conservation status of all the protected area categories. They are created through an Act of Parliament, and require an act of parliament to be degazetted. National Parks do not permit extractive use, unlike other PA categories and therefore, they provide an important safety net for biodiversity. Wildlife Reserves are managed for conservation of unique and rare species. Some wildlife reserves have been used as pathways for game migration. Wildlife sanctuaries are managed mainly to ensure the maintenance of habitats or to meet the requirements of specific species. Community wildlife management areas are also managed mainly to ensure the maintenance of habitats. The Government of Uganda has made significant investments in most PAs in the country, however eight PAs in the Kidepo landscape, including Kidepo Valley </w:t>
      </w:r>
      <w:r w:rsidRPr="00AE0D1E">
        <w:rPr>
          <w:color w:val="000000" w:themeColor="text1"/>
          <w:sz w:val="22"/>
          <w:lang w:val="en-GB"/>
        </w:rPr>
        <w:lastRenderedPageBreak/>
        <w:t>National Park, the third largest in Uganda, have been neglected over the last 20 years. By addressing management deficits in these sites, this project will strengthen the national PA system as a whole.</w:t>
      </w:r>
    </w:p>
    <w:p w:rsidR="000F107B" w:rsidRPr="00AE0D1E" w:rsidRDefault="002867DC" w:rsidP="000F107B">
      <w:pPr>
        <w:pStyle w:val="Heading3"/>
        <w:rPr>
          <w:color w:val="000000" w:themeColor="text1"/>
        </w:rPr>
      </w:pPr>
      <w:bookmarkStart w:id="53" w:name="_Toc212574732"/>
      <w:r w:rsidRPr="00AE0D1E">
        <w:rPr>
          <w:color w:val="000000" w:themeColor="text1"/>
        </w:rPr>
        <w:t xml:space="preserve">        </w:t>
      </w:r>
      <w:r w:rsidR="000F107B" w:rsidRPr="00AE0D1E">
        <w:rPr>
          <w:color w:val="000000" w:themeColor="text1"/>
        </w:rPr>
        <w:t>Kidepo Critical Landscape Biophysical Context</w:t>
      </w:r>
      <w:bookmarkEnd w:id="53"/>
    </w:p>
    <w:p w:rsidR="000F107B" w:rsidRPr="00AE0D1E" w:rsidRDefault="000F107B" w:rsidP="000F107B">
      <w:pPr>
        <w:pStyle w:val="Bodytext0"/>
        <w:numPr>
          <w:ilvl w:val="0"/>
          <w:numId w:val="29"/>
        </w:numPr>
        <w:tabs>
          <w:tab w:val="clear" w:pos="1080"/>
        </w:tabs>
        <w:spacing w:after="120"/>
        <w:rPr>
          <w:color w:val="000000" w:themeColor="text1"/>
        </w:rPr>
      </w:pPr>
      <w:r w:rsidRPr="00AE0D1E">
        <w:rPr>
          <w:color w:val="000000" w:themeColor="text1"/>
        </w:rPr>
        <w:t>KCL has a PA estate covering approximately 5,775km</w:t>
      </w:r>
      <w:r w:rsidRPr="00AE0D1E">
        <w:rPr>
          <w:color w:val="000000" w:themeColor="text1"/>
          <w:vertAlign w:val="superscript"/>
        </w:rPr>
        <w:t>2</w:t>
      </w:r>
      <w:r w:rsidRPr="00AE0D1E">
        <w:rPr>
          <w:color w:val="000000" w:themeColor="text1"/>
        </w:rPr>
        <w:t xml:space="preserve">. Controlled Hunting Areas (CHAs) cover the biggest percentage of the PAs (58%), followed by </w:t>
      </w:r>
      <w:proofErr w:type="gramStart"/>
      <w:r w:rsidRPr="00AE0D1E">
        <w:rPr>
          <w:color w:val="000000" w:themeColor="text1"/>
        </w:rPr>
        <w:t>NPs(</w:t>
      </w:r>
      <w:proofErr w:type="gramEnd"/>
      <w:r w:rsidRPr="00AE0D1E">
        <w:rPr>
          <w:color w:val="000000" w:themeColor="text1"/>
        </w:rPr>
        <w:t xml:space="preserve">22%) and CFRs(20%). Within the PA system are KVNP managed by the Uganda Wildlife Authority (UWA), the CFRs Zulia, Rom, Lwala, Morongole, Timu and Nyangea-Nyapore, all under the mandate of NFA. Parts of the Nyangea, Morongole and Zulia </w:t>
      </w:r>
      <w:proofErr w:type="gramStart"/>
      <w:r w:rsidRPr="00AE0D1E">
        <w:rPr>
          <w:color w:val="000000" w:themeColor="text1"/>
        </w:rPr>
        <w:t>FRs</w:t>
      </w:r>
      <w:proofErr w:type="gramEnd"/>
      <w:r w:rsidRPr="00AE0D1E">
        <w:rPr>
          <w:color w:val="000000" w:themeColor="text1"/>
        </w:rPr>
        <w:t xml:space="preserve"> are located within KVNP and are under dual management by both UWA and NFA. Also within the Kidepo Critical Landscape are twelve LFRs managed by District Local Governments (DLGs). All but one are very small in area, approximately 3 ha or less, and are either encroached or heavily degraded. Kaabong LFR, however, covers 41ha. It also includes the Karenga Community Wildlife Area, a key wildlife corridor that links KVNP to the shea tree-dominated ongoing savannah habitat to the south.</w:t>
      </w:r>
    </w:p>
    <w:tbl>
      <w:tblPr>
        <w:tblW w:w="4888" w:type="pct"/>
        <w:tblInd w:w="108" w:type="dxa"/>
        <w:tblCellMar>
          <w:left w:w="0" w:type="dxa"/>
          <w:right w:w="0" w:type="dxa"/>
        </w:tblCellMar>
        <w:tblLook w:val="04A0"/>
      </w:tblPr>
      <w:tblGrid>
        <w:gridCol w:w="4176"/>
        <w:gridCol w:w="1934"/>
        <w:gridCol w:w="4483"/>
      </w:tblGrid>
      <w:tr w:rsidR="00FC0EDF" w:rsidRPr="00AE0D1E" w:rsidTr="002867DC">
        <w:trPr>
          <w:trHeight w:val="304"/>
          <w:tblHeader/>
        </w:trPr>
        <w:tc>
          <w:tcPr>
            <w:tcW w:w="5000" w:type="pct"/>
            <w:gridSpan w:val="3"/>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FC0EDF" w:rsidRPr="00AE0D1E" w:rsidRDefault="00FC0EDF" w:rsidP="002867DC">
            <w:pPr>
              <w:ind w:left="-720"/>
              <w:jc w:val="center"/>
              <w:rPr>
                <w:b/>
                <w:bCs/>
                <w:color w:val="000000" w:themeColor="text1"/>
                <w:sz w:val="18"/>
                <w:szCs w:val="17"/>
              </w:rPr>
            </w:pPr>
            <w:r w:rsidRPr="00AE0D1E">
              <w:rPr>
                <w:b/>
                <w:bCs/>
                <w:color w:val="000000" w:themeColor="text1"/>
                <w:sz w:val="18"/>
                <w:szCs w:val="17"/>
              </w:rPr>
              <w:t>PAs in the Kidepo Critical Landscape</w:t>
            </w:r>
          </w:p>
        </w:tc>
      </w:tr>
      <w:tr w:rsidR="00FC0EDF" w:rsidRPr="00AE0D1E" w:rsidTr="002867DC">
        <w:trPr>
          <w:trHeight w:val="187"/>
        </w:trPr>
        <w:tc>
          <w:tcPr>
            <w:tcW w:w="1971"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C0EDF" w:rsidRPr="00AE0D1E" w:rsidRDefault="00FC0EDF" w:rsidP="002867DC">
            <w:pPr>
              <w:ind w:left="-720"/>
              <w:jc w:val="center"/>
              <w:rPr>
                <w:b/>
                <w:color w:val="000000" w:themeColor="text1"/>
                <w:sz w:val="18"/>
                <w:szCs w:val="17"/>
              </w:rPr>
            </w:pPr>
            <w:r w:rsidRPr="00AE0D1E">
              <w:rPr>
                <w:b/>
                <w:color w:val="000000" w:themeColor="text1"/>
                <w:sz w:val="18"/>
                <w:szCs w:val="17"/>
              </w:rPr>
              <w:t>PA</w:t>
            </w:r>
          </w:p>
        </w:tc>
        <w:tc>
          <w:tcPr>
            <w:tcW w:w="913" w:type="pct"/>
            <w:tcBorders>
              <w:top w:val="nil"/>
              <w:left w:val="nil"/>
              <w:bottom w:val="single" w:sz="8" w:space="0" w:color="auto"/>
              <w:right w:val="single" w:sz="8" w:space="0" w:color="auto"/>
            </w:tcBorders>
            <w:tcMar>
              <w:top w:w="0" w:type="dxa"/>
              <w:left w:w="108" w:type="dxa"/>
              <w:bottom w:w="0" w:type="dxa"/>
              <w:right w:w="108" w:type="dxa"/>
            </w:tcMar>
          </w:tcPr>
          <w:p w:rsidR="00FC0EDF" w:rsidRPr="00AE0D1E" w:rsidRDefault="00FC0EDF" w:rsidP="002867DC">
            <w:pPr>
              <w:ind w:left="-720"/>
              <w:jc w:val="center"/>
              <w:rPr>
                <w:b/>
                <w:color w:val="000000" w:themeColor="text1"/>
                <w:sz w:val="18"/>
                <w:szCs w:val="17"/>
              </w:rPr>
            </w:pPr>
            <w:r w:rsidRPr="00AE0D1E">
              <w:rPr>
                <w:b/>
                <w:color w:val="000000" w:themeColor="text1"/>
                <w:sz w:val="18"/>
                <w:szCs w:val="17"/>
              </w:rPr>
              <w:t>Area</w:t>
            </w:r>
          </w:p>
        </w:tc>
        <w:tc>
          <w:tcPr>
            <w:tcW w:w="2116" w:type="pct"/>
            <w:tcBorders>
              <w:top w:val="nil"/>
              <w:left w:val="nil"/>
              <w:bottom w:val="single" w:sz="8" w:space="0" w:color="auto"/>
              <w:right w:val="single" w:sz="8" w:space="0" w:color="auto"/>
            </w:tcBorders>
            <w:tcMar>
              <w:top w:w="0" w:type="dxa"/>
              <w:left w:w="108" w:type="dxa"/>
              <w:bottom w:w="0" w:type="dxa"/>
              <w:right w:w="108" w:type="dxa"/>
            </w:tcMar>
          </w:tcPr>
          <w:p w:rsidR="00FC0EDF" w:rsidRPr="00AE0D1E" w:rsidRDefault="00FC0EDF" w:rsidP="002867DC">
            <w:pPr>
              <w:ind w:left="-720"/>
              <w:jc w:val="center"/>
              <w:rPr>
                <w:b/>
                <w:color w:val="000000" w:themeColor="text1"/>
                <w:sz w:val="18"/>
                <w:szCs w:val="17"/>
              </w:rPr>
            </w:pPr>
            <w:r w:rsidRPr="00AE0D1E">
              <w:rPr>
                <w:b/>
                <w:color w:val="000000" w:themeColor="text1"/>
                <w:sz w:val="18"/>
                <w:szCs w:val="17"/>
              </w:rPr>
              <w:t>Ecoregion</w:t>
            </w:r>
          </w:p>
        </w:tc>
      </w:tr>
      <w:tr w:rsidR="00FC0EDF" w:rsidRPr="00AE0D1E" w:rsidTr="002867DC">
        <w:trPr>
          <w:trHeight w:val="232"/>
        </w:trPr>
        <w:tc>
          <w:tcPr>
            <w:tcW w:w="1971"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C0EDF" w:rsidRPr="00AE0D1E" w:rsidRDefault="00FC0EDF" w:rsidP="002867DC">
            <w:pPr>
              <w:rPr>
                <w:color w:val="000000" w:themeColor="text1"/>
                <w:sz w:val="18"/>
                <w:szCs w:val="17"/>
              </w:rPr>
            </w:pPr>
            <w:r w:rsidRPr="00AE0D1E">
              <w:rPr>
                <w:color w:val="000000" w:themeColor="text1"/>
                <w:sz w:val="18"/>
                <w:szCs w:val="17"/>
              </w:rPr>
              <w:t>Kidepo Valley National Park</w:t>
            </w:r>
          </w:p>
        </w:tc>
        <w:tc>
          <w:tcPr>
            <w:tcW w:w="913" w:type="pct"/>
            <w:tcBorders>
              <w:top w:val="nil"/>
              <w:left w:val="nil"/>
              <w:bottom w:val="single" w:sz="8" w:space="0" w:color="auto"/>
              <w:right w:val="single" w:sz="8" w:space="0" w:color="auto"/>
            </w:tcBorders>
            <w:tcMar>
              <w:top w:w="0" w:type="dxa"/>
              <w:left w:w="108" w:type="dxa"/>
              <w:bottom w:w="0" w:type="dxa"/>
              <w:right w:w="108" w:type="dxa"/>
            </w:tcMar>
          </w:tcPr>
          <w:p w:rsidR="00FC0EDF" w:rsidRPr="00AE0D1E" w:rsidRDefault="00FC0EDF" w:rsidP="002867DC">
            <w:pPr>
              <w:ind w:left="-720"/>
              <w:jc w:val="center"/>
              <w:rPr>
                <w:color w:val="000000" w:themeColor="text1"/>
                <w:sz w:val="18"/>
                <w:szCs w:val="17"/>
              </w:rPr>
            </w:pPr>
            <w:r w:rsidRPr="00AE0D1E">
              <w:rPr>
                <w:color w:val="000000" w:themeColor="text1"/>
                <w:sz w:val="18"/>
                <w:szCs w:val="17"/>
              </w:rPr>
              <w:t>144,475 ha</w:t>
            </w:r>
          </w:p>
        </w:tc>
        <w:tc>
          <w:tcPr>
            <w:tcW w:w="2116" w:type="pct"/>
            <w:tcBorders>
              <w:top w:val="single" w:sz="8" w:space="0" w:color="auto"/>
              <w:left w:val="nil"/>
              <w:right w:val="single" w:sz="8" w:space="0" w:color="auto"/>
            </w:tcBorders>
            <w:tcMar>
              <w:top w:w="0" w:type="dxa"/>
              <w:left w:w="108" w:type="dxa"/>
              <w:bottom w:w="0" w:type="dxa"/>
              <w:right w:w="108" w:type="dxa"/>
            </w:tcMar>
          </w:tcPr>
          <w:p w:rsidR="00FC0EDF" w:rsidRPr="00AE0D1E" w:rsidRDefault="00FC0EDF" w:rsidP="002867DC">
            <w:pPr>
              <w:ind w:left="163"/>
              <w:rPr>
                <w:color w:val="000000" w:themeColor="text1"/>
                <w:sz w:val="18"/>
                <w:szCs w:val="17"/>
              </w:rPr>
            </w:pPr>
            <w:r w:rsidRPr="00AE0D1E">
              <w:rPr>
                <w:color w:val="000000" w:themeColor="text1"/>
                <w:sz w:val="18"/>
                <w:szCs w:val="17"/>
              </w:rPr>
              <w:t xml:space="preserve"> East Sudanian Savanna/ </w:t>
            </w:r>
          </w:p>
        </w:tc>
      </w:tr>
      <w:tr w:rsidR="00FC0EDF" w:rsidRPr="00AE0D1E" w:rsidTr="002867DC">
        <w:trPr>
          <w:trHeight w:val="322"/>
        </w:trPr>
        <w:tc>
          <w:tcPr>
            <w:tcW w:w="1971"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C0EDF" w:rsidRPr="00AE0D1E" w:rsidRDefault="00FC0EDF" w:rsidP="002867DC">
            <w:pPr>
              <w:rPr>
                <w:color w:val="000000" w:themeColor="text1"/>
                <w:sz w:val="18"/>
                <w:szCs w:val="17"/>
              </w:rPr>
            </w:pPr>
            <w:r w:rsidRPr="00AE0D1E">
              <w:rPr>
                <w:color w:val="000000" w:themeColor="text1"/>
                <w:sz w:val="18"/>
                <w:szCs w:val="17"/>
              </w:rPr>
              <w:t>Karenga Community Wildlife Management Area</w:t>
            </w:r>
          </w:p>
        </w:tc>
        <w:tc>
          <w:tcPr>
            <w:tcW w:w="913" w:type="pct"/>
            <w:tcBorders>
              <w:top w:val="nil"/>
              <w:left w:val="nil"/>
              <w:bottom w:val="single" w:sz="8" w:space="0" w:color="auto"/>
              <w:right w:val="single" w:sz="8" w:space="0" w:color="auto"/>
            </w:tcBorders>
            <w:tcMar>
              <w:top w:w="0" w:type="dxa"/>
              <w:left w:w="108" w:type="dxa"/>
              <w:bottom w:w="0" w:type="dxa"/>
              <w:right w:w="108" w:type="dxa"/>
            </w:tcMar>
          </w:tcPr>
          <w:p w:rsidR="00FC0EDF" w:rsidRPr="00AE0D1E" w:rsidRDefault="00FC0EDF" w:rsidP="002867DC">
            <w:pPr>
              <w:ind w:left="-720"/>
              <w:jc w:val="center"/>
              <w:rPr>
                <w:color w:val="000000" w:themeColor="text1"/>
                <w:sz w:val="18"/>
                <w:szCs w:val="17"/>
              </w:rPr>
            </w:pPr>
            <w:r w:rsidRPr="00AE0D1E">
              <w:rPr>
                <w:color w:val="000000" w:themeColor="text1"/>
                <w:sz w:val="18"/>
                <w:szCs w:val="17"/>
              </w:rPr>
              <w:t>95,600 ha</w:t>
            </w:r>
          </w:p>
        </w:tc>
        <w:tc>
          <w:tcPr>
            <w:tcW w:w="2116" w:type="pct"/>
            <w:tcBorders>
              <w:top w:val="nil"/>
              <w:left w:val="nil"/>
              <w:right w:val="single" w:sz="8" w:space="0" w:color="auto"/>
            </w:tcBorders>
            <w:tcMar>
              <w:top w:w="0" w:type="dxa"/>
              <w:left w:w="108" w:type="dxa"/>
              <w:bottom w:w="0" w:type="dxa"/>
              <w:right w:w="108" w:type="dxa"/>
            </w:tcMar>
          </w:tcPr>
          <w:p w:rsidR="00FC0EDF" w:rsidRPr="00AE0D1E" w:rsidRDefault="009E524A" w:rsidP="002867DC">
            <w:pPr>
              <w:ind w:left="163"/>
              <w:rPr>
                <w:color w:val="000000" w:themeColor="text1"/>
                <w:sz w:val="18"/>
                <w:szCs w:val="17"/>
              </w:rPr>
            </w:pPr>
            <w:hyperlink r:id="rId15" w:tooltip="Northern Acacia-Commiphora bushlands and thickets" w:history="1">
              <w:r w:rsidR="00FC0EDF" w:rsidRPr="00AE0D1E">
                <w:rPr>
                  <w:rStyle w:val="Hyperlink"/>
                  <w:color w:val="000000" w:themeColor="text1"/>
                  <w:sz w:val="18"/>
                  <w:szCs w:val="17"/>
                </w:rPr>
                <w:t>Northern Acacia-Commiphora bushlands and thickets</w:t>
              </w:r>
            </w:hyperlink>
          </w:p>
        </w:tc>
      </w:tr>
      <w:tr w:rsidR="00FC0EDF" w:rsidRPr="00AE0D1E" w:rsidTr="002867DC">
        <w:trPr>
          <w:trHeight w:val="250"/>
        </w:trPr>
        <w:tc>
          <w:tcPr>
            <w:tcW w:w="1971"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C0EDF" w:rsidRPr="00AE0D1E" w:rsidRDefault="00FC0EDF" w:rsidP="002867DC">
            <w:pPr>
              <w:rPr>
                <w:color w:val="000000" w:themeColor="text1"/>
                <w:sz w:val="18"/>
                <w:szCs w:val="17"/>
              </w:rPr>
            </w:pPr>
            <w:r w:rsidRPr="00AE0D1E">
              <w:rPr>
                <w:color w:val="000000" w:themeColor="text1"/>
                <w:sz w:val="18"/>
                <w:szCs w:val="17"/>
              </w:rPr>
              <w:t>Zulia Forest Reserve</w:t>
            </w:r>
          </w:p>
        </w:tc>
        <w:tc>
          <w:tcPr>
            <w:tcW w:w="913" w:type="pct"/>
            <w:tcBorders>
              <w:top w:val="nil"/>
              <w:left w:val="nil"/>
              <w:bottom w:val="single" w:sz="8" w:space="0" w:color="auto"/>
              <w:right w:val="single" w:sz="8" w:space="0" w:color="auto"/>
            </w:tcBorders>
            <w:tcMar>
              <w:top w:w="0" w:type="dxa"/>
              <w:left w:w="108" w:type="dxa"/>
              <w:bottom w:w="0" w:type="dxa"/>
              <w:right w:w="108" w:type="dxa"/>
            </w:tcMar>
          </w:tcPr>
          <w:p w:rsidR="00FC0EDF" w:rsidRPr="00AE0D1E" w:rsidRDefault="00FC0EDF" w:rsidP="002867DC">
            <w:pPr>
              <w:ind w:left="-720"/>
              <w:jc w:val="center"/>
              <w:rPr>
                <w:color w:val="000000" w:themeColor="text1"/>
                <w:sz w:val="18"/>
                <w:szCs w:val="17"/>
              </w:rPr>
            </w:pPr>
            <w:r w:rsidRPr="00AE0D1E">
              <w:rPr>
                <w:color w:val="000000" w:themeColor="text1"/>
                <w:sz w:val="18"/>
                <w:szCs w:val="17"/>
              </w:rPr>
              <w:t>102,893 ha</w:t>
            </w:r>
          </w:p>
        </w:tc>
        <w:tc>
          <w:tcPr>
            <w:tcW w:w="2116" w:type="pct"/>
            <w:tcBorders>
              <w:top w:val="nil"/>
              <w:left w:val="nil"/>
              <w:right w:val="single" w:sz="8" w:space="0" w:color="auto"/>
            </w:tcBorders>
            <w:tcMar>
              <w:top w:w="0" w:type="dxa"/>
              <w:left w:w="108" w:type="dxa"/>
              <w:bottom w:w="0" w:type="dxa"/>
              <w:right w:w="108" w:type="dxa"/>
            </w:tcMar>
          </w:tcPr>
          <w:p w:rsidR="00FC0EDF" w:rsidRPr="00AE0D1E" w:rsidRDefault="00FC0EDF" w:rsidP="002867DC">
            <w:pPr>
              <w:ind w:left="-720"/>
              <w:rPr>
                <w:color w:val="000000" w:themeColor="text1"/>
                <w:sz w:val="18"/>
                <w:szCs w:val="17"/>
              </w:rPr>
            </w:pPr>
          </w:p>
        </w:tc>
      </w:tr>
      <w:tr w:rsidR="00FC0EDF" w:rsidRPr="00AE0D1E" w:rsidTr="002867DC">
        <w:trPr>
          <w:trHeight w:val="250"/>
        </w:trPr>
        <w:tc>
          <w:tcPr>
            <w:tcW w:w="1971"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C0EDF" w:rsidRPr="00AE0D1E" w:rsidRDefault="00FC0EDF" w:rsidP="002867DC">
            <w:pPr>
              <w:rPr>
                <w:color w:val="000000" w:themeColor="text1"/>
                <w:sz w:val="18"/>
                <w:szCs w:val="17"/>
              </w:rPr>
            </w:pPr>
            <w:r w:rsidRPr="00AE0D1E">
              <w:rPr>
                <w:color w:val="000000" w:themeColor="text1"/>
                <w:sz w:val="18"/>
                <w:szCs w:val="17"/>
              </w:rPr>
              <w:t>Rom Forest Reserve</w:t>
            </w:r>
          </w:p>
        </w:tc>
        <w:tc>
          <w:tcPr>
            <w:tcW w:w="913" w:type="pct"/>
            <w:tcBorders>
              <w:top w:val="nil"/>
              <w:left w:val="nil"/>
              <w:bottom w:val="single" w:sz="8" w:space="0" w:color="auto"/>
              <w:right w:val="single" w:sz="8" w:space="0" w:color="auto"/>
            </w:tcBorders>
            <w:tcMar>
              <w:top w:w="0" w:type="dxa"/>
              <w:left w:w="108" w:type="dxa"/>
              <w:bottom w:w="0" w:type="dxa"/>
              <w:right w:w="108" w:type="dxa"/>
            </w:tcMar>
          </w:tcPr>
          <w:p w:rsidR="00FC0EDF" w:rsidRPr="00AE0D1E" w:rsidRDefault="00FC0EDF" w:rsidP="002867DC">
            <w:pPr>
              <w:ind w:left="-720"/>
              <w:jc w:val="center"/>
              <w:rPr>
                <w:color w:val="000000" w:themeColor="text1"/>
                <w:sz w:val="18"/>
                <w:szCs w:val="17"/>
              </w:rPr>
            </w:pPr>
            <w:r w:rsidRPr="00AE0D1E">
              <w:rPr>
                <w:color w:val="000000" w:themeColor="text1"/>
                <w:sz w:val="18"/>
                <w:szCs w:val="17"/>
              </w:rPr>
              <w:t>10,904 ha</w:t>
            </w:r>
          </w:p>
        </w:tc>
        <w:tc>
          <w:tcPr>
            <w:tcW w:w="2116" w:type="pct"/>
            <w:tcBorders>
              <w:top w:val="nil"/>
              <w:left w:val="nil"/>
              <w:right w:val="single" w:sz="8" w:space="0" w:color="auto"/>
            </w:tcBorders>
            <w:tcMar>
              <w:top w:w="0" w:type="dxa"/>
              <w:left w:w="108" w:type="dxa"/>
              <w:bottom w:w="0" w:type="dxa"/>
              <w:right w:w="108" w:type="dxa"/>
            </w:tcMar>
          </w:tcPr>
          <w:p w:rsidR="00FC0EDF" w:rsidRPr="00AE0D1E" w:rsidRDefault="00FC0EDF" w:rsidP="002867DC">
            <w:pPr>
              <w:ind w:left="-720"/>
              <w:rPr>
                <w:color w:val="000000" w:themeColor="text1"/>
                <w:sz w:val="18"/>
                <w:szCs w:val="17"/>
              </w:rPr>
            </w:pPr>
          </w:p>
        </w:tc>
      </w:tr>
      <w:tr w:rsidR="00FC0EDF" w:rsidRPr="00AE0D1E" w:rsidTr="002867DC">
        <w:trPr>
          <w:trHeight w:val="20"/>
        </w:trPr>
        <w:tc>
          <w:tcPr>
            <w:tcW w:w="1971"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C0EDF" w:rsidRPr="00AE0D1E" w:rsidRDefault="00FC0EDF" w:rsidP="002867DC">
            <w:pPr>
              <w:rPr>
                <w:color w:val="000000" w:themeColor="text1"/>
                <w:sz w:val="18"/>
                <w:szCs w:val="17"/>
              </w:rPr>
            </w:pPr>
            <w:r w:rsidRPr="00AE0D1E">
              <w:rPr>
                <w:color w:val="000000" w:themeColor="text1"/>
                <w:sz w:val="18"/>
                <w:szCs w:val="17"/>
              </w:rPr>
              <w:t>Lwala Forest Reserve</w:t>
            </w:r>
          </w:p>
        </w:tc>
        <w:tc>
          <w:tcPr>
            <w:tcW w:w="913" w:type="pct"/>
            <w:tcBorders>
              <w:top w:val="nil"/>
              <w:left w:val="nil"/>
              <w:bottom w:val="single" w:sz="8" w:space="0" w:color="auto"/>
              <w:right w:val="single" w:sz="8" w:space="0" w:color="auto"/>
            </w:tcBorders>
            <w:tcMar>
              <w:top w:w="0" w:type="dxa"/>
              <w:left w:w="108" w:type="dxa"/>
              <w:bottom w:w="0" w:type="dxa"/>
              <w:right w:w="108" w:type="dxa"/>
            </w:tcMar>
          </w:tcPr>
          <w:p w:rsidR="00FC0EDF" w:rsidRPr="00AE0D1E" w:rsidRDefault="00FC0EDF" w:rsidP="002867DC">
            <w:pPr>
              <w:ind w:left="-720"/>
              <w:jc w:val="center"/>
              <w:rPr>
                <w:color w:val="000000" w:themeColor="text1"/>
                <w:sz w:val="18"/>
                <w:szCs w:val="17"/>
              </w:rPr>
            </w:pPr>
            <w:r w:rsidRPr="00AE0D1E">
              <w:rPr>
                <w:color w:val="000000" w:themeColor="text1"/>
                <w:sz w:val="18"/>
                <w:szCs w:val="17"/>
              </w:rPr>
              <w:t>5,884 ha</w:t>
            </w:r>
          </w:p>
        </w:tc>
        <w:tc>
          <w:tcPr>
            <w:tcW w:w="2116" w:type="pct"/>
            <w:tcBorders>
              <w:top w:val="nil"/>
              <w:left w:val="nil"/>
              <w:right w:val="single" w:sz="8" w:space="0" w:color="auto"/>
            </w:tcBorders>
            <w:tcMar>
              <w:top w:w="0" w:type="dxa"/>
              <w:left w:w="108" w:type="dxa"/>
              <w:bottom w:w="0" w:type="dxa"/>
              <w:right w:w="108" w:type="dxa"/>
            </w:tcMar>
          </w:tcPr>
          <w:p w:rsidR="00FC0EDF" w:rsidRPr="00AE0D1E" w:rsidRDefault="00FC0EDF" w:rsidP="002867DC">
            <w:pPr>
              <w:ind w:left="-720"/>
              <w:rPr>
                <w:color w:val="000000" w:themeColor="text1"/>
                <w:sz w:val="18"/>
                <w:szCs w:val="17"/>
              </w:rPr>
            </w:pPr>
          </w:p>
        </w:tc>
      </w:tr>
      <w:tr w:rsidR="00FC0EDF" w:rsidRPr="00AE0D1E" w:rsidTr="002867DC">
        <w:trPr>
          <w:trHeight w:val="20"/>
        </w:trPr>
        <w:tc>
          <w:tcPr>
            <w:tcW w:w="1971"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C0EDF" w:rsidRPr="00AE0D1E" w:rsidRDefault="00FC0EDF" w:rsidP="002867DC">
            <w:pPr>
              <w:rPr>
                <w:color w:val="000000" w:themeColor="text1"/>
                <w:sz w:val="18"/>
                <w:szCs w:val="17"/>
              </w:rPr>
            </w:pPr>
            <w:r w:rsidRPr="00AE0D1E">
              <w:rPr>
                <w:color w:val="000000" w:themeColor="text1"/>
                <w:sz w:val="18"/>
                <w:szCs w:val="17"/>
              </w:rPr>
              <w:t>Morongole Forest Reserve</w:t>
            </w:r>
          </w:p>
        </w:tc>
        <w:tc>
          <w:tcPr>
            <w:tcW w:w="913" w:type="pct"/>
            <w:tcBorders>
              <w:top w:val="nil"/>
              <w:left w:val="nil"/>
              <w:bottom w:val="single" w:sz="8" w:space="0" w:color="auto"/>
              <w:right w:val="single" w:sz="8" w:space="0" w:color="auto"/>
            </w:tcBorders>
            <w:tcMar>
              <w:top w:w="0" w:type="dxa"/>
              <w:left w:w="108" w:type="dxa"/>
              <w:bottom w:w="0" w:type="dxa"/>
              <w:right w:w="108" w:type="dxa"/>
            </w:tcMar>
          </w:tcPr>
          <w:p w:rsidR="00FC0EDF" w:rsidRPr="00AE0D1E" w:rsidRDefault="00FC0EDF" w:rsidP="002867DC">
            <w:pPr>
              <w:ind w:left="-720"/>
              <w:jc w:val="center"/>
              <w:rPr>
                <w:color w:val="000000" w:themeColor="text1"/>
                <w:sz w:val="18"/>
                <w:szCs w:val="17"/>
              </w:rPr>
            </w:pPr>
            <w:r w:rsidRPr="00AE0D1E">
              <w:rPr>
                <w:color w:val="000000" w:themeColor="text1"/>
                <w:sz w:val="18"/>
                <w:szCs w:val="17"/>
              </w:rPr>
              <w:t>15,063 ha</w:t>
            </w:r>
          </w:p>
        </w:tc>
        <w:tc>
          <w:tcPr>
            <w:tcW w:w="2116" w:type="pct"/>
            <w:tcBorders>
              <w:top w:val="nil"/>
              <w:left w:val="nil"/>
              <w:right w:val="single" w:sz="8" w:space="0" w:color="auto"/>
            </w:tcBorders>
            <w:tcMar>
              <w:top w:w="0" w:type="dxa"/>
              <w:left w:w="108" w:type="dxa"/>
              <w:bottom w:w="0" w:type="dxa"/>
              <w:right w:w="108" w:type="dxa"/>
            </w:tcMar>
          </w:tcPr>
          <w:p w:rsidR="00FC0EDF" w:rsidRPr="00AE0D1E" w:rsidRDefault="00FC0EDF" w:rsidP="002867DC">
            <w:pPr>
              <w:ind w:left="-720"/>
              <w:rPr>
                <w:color w:val="000000" w:themeColor="text1"/>
                <w:sz w:val="18"/>
                <w:szCs w:val="17"/>
              </w:rPr>
            </w:pPr>
          </w:p>
        </w:tc>
      </w:tr>
      <w:tr w:rsidR="00FC0EDF" w:rsidRPr="00AE0D1E" w:rsidTr="002867DC">
        <w:trPr>
          <w:trHeight w:val="20"/>
        </w:trPr>
        <w:tc>
          <w:tcPr>
            <w:tcW w:w="1971"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C0EDF" w:rsidRPr="00AE0D1E" w:rsidRDefault="00FC0EDF" w:rsidP="002867DC">
            <w:pPr>
              <w:rPr>
                <w:color w:val="000000" w:themeColor="text1"/>
                <w:sz w:val="18"/>
                <w:szCs w:val="17"/>
              </w:rPr>
            </w:pPr>
            <w:r w:rsidRPr="00AE0D1E">
              <w:rPr>
                <w:color w:val="000000" w:themeColor="text1"/>
                <w:sz w:val="18"/>
                <w:szCs w:val="17"/>
              </w:rPr>
              <w:t>Timu Forest Reserve</w:t>
            </w:r>
          </w:p>
        </w:tc>
        <w:tc>
          <w:tcPr>
            <w:tcW w:w="913" w:type="pct"/>
            <w:tcBorders>
              <w:top w:val="nil"/>
              <w:left w:val="nil"/>
              <w:bottom w:val="single" w:sz="8" w:space="0" w:color="auto"/>
              <w:right w:val="single" w:sz="8" w:space="0" w:color="auto"/>
            </w:tcBorders>
            <w:tcMar>
              <w:top w:w="0" w:type="dxa"/>
              <w:left w:w="108" w:type="dxa"/>
              <w:bottom w:w="0" w:type="dxa"/>
              <w:right w:w="108" w:type="dxa"/>
            </w:tcMar>
          </w:tcPr>
          <w:p w:rsidR="00FC0EDF" w:rsidRPr="00AE0D1E" w:rsidRDefault="00FC0EDF" w:rsidP="002867DC">
            <w:pPr>
              <w:ind w:left="-720"/>
              <w:jc w:val="center"/>
              <w:rPr>
                <w:color w:val="000000" w:themeColor="text1"/>
                <w:sz w:val="18"/>
                <w:szCs w:val="17"/>
              </w:rPr>
            </w:pPr>
            <w:r w:rsidRPr="00AE0D1E">
              <w:rPr>
                <w:color w:val="000000" w:themeColor="text1"/>
                <w:sz w:val="18"/>
                <w:szCs w:val="17"/>
              </w:rPr>
              <w:t>11,751 ha</w:t>
            </w:r>
          </w:p>
        </w:tc>
        <w:tc>
          <w:tcPr>
            <w:tcW w:w="2116" w:type="pct"/>
            <w:tcBorders>
              <w:top w:val="nil"/>
              <w:left w:val="nil"/>
              <w:right w:val="single" w:sz="8" w:space="0" w:color="auto"/>
            </w:tcBorders>
            <w:tcMar>
              <w:top w:w="0" w:type="dxa"/>
              <w:left w:w="108" w:type="dxa"/>
              <w:bottom w:w="0" w:type="dxa"/>
              <w:right w:w="108" w:type="dxa"/>
            </w:tcMar>
          </w:tcPr>
          <w:p w:rsidR="00FC0EDF" w:rsidRPr="00AE0D1E" w:rsidRDefault="00FC0EDF" w:rsidP="002867DC">
            <w:pPr>
              <w:ind w:left="-720"/>
              <w:rPr>
                <w:color w:val="000000" w:themeColor="text1"/>
                <w:sz w:val="18"/>
                <w:szCs w:val="17"/>
              </w:rPr>
            </w:pPr>
          </w:p>
        </w:tc>
      </w:tr>
      <w:tr w:rsidR="00FC0EDF" w:rsidRPr="00AE0D1E" w:rsidTr="002867DC">
        <w:trPr>
          <w:trHeight w:val="20"/>
        </w:trPr>
        <w:tc>
          <w:tcPr>
            <w:tcW w:w="1971"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FC0EDF" w:rsidRPr="00AE0D1E" w:rsidRDefault="00FC0EDF" w:rsidP="002867DC">
            <w:pPr>
              <w:rPr>
                <w:color w:val="000000" w:themeColor="text1"/>
                <w:sz w:val="18"/>
                <w:szCs w:val="17"/>
              </w:rPr>
            </w:pPr>
            <w:r w:rsidRPr="00AE0D1E">
              <w:rPr>
                <w:color w:val="000000" w:themeColor="text1"/>
                <w:sz w:val="18"/>
                <w:szCs w:val="17"/>
              </w:rPr>
              <w:t>Nyangea Nyapore Forest Reserve</w:t>
            </w:r>
          </w:p>
        </w:tc>
        <w:tc>
          <w:tcPr>
            <w:tcW w:w="913" w:type="pct"/>
            <w:tcBorders>
              <w:top w:val="nil"/>
              <w:left w:val="nil"/>
              <w:bottom w:val="single" w:sz="8" w:space="0" w:color="auto"/>
              <w:right w:val="single" w:sz="8" w:space="0" w:color="auto"/>
            </w:tcBorders>
            <w:tcMar>
              <w:top w:w="0" w:type="dxa"/>
              <w:left w:w="108" w:type="dxa"/>
              <w:bottom w:w="0" w:type="dxa"/>
              <w:right w:w="108" w:type="dxa"/>
            </w:tcMar>
          </w:tcPr>
          <w:p w:rsidR="00FC0EDF" w:rsidRPr="00AE0D1E" w:rsidRDefault="00FC0EDF" w:rsidP="002867DC">
            <w:pPr>
              <w:ind w:left="-720"/>
              <w:jc w:val="center"/>
              <w:rPr>
                <w:color w:val="000000" w:themeColor="text1"/>
                <w:sz w:val="18"/>
                <w:szCs w:val="17"/>
              </w:rPr>
            </w:pPr>
            <w:r w:rsidRPr="00AE0D1E">
              <w:rPr>
                <w:color w:val="000000" w:themeColor="text1"/>
                <w:sz w:val="18"/>
                <w:szCs w:val="17"/>
              </w:rPr>
              <w:t>41,741 ha</w:t>
            </w:r>
          </w:p>
        </w:tc>
        <w:tc>
          <w:tcPr>
            <w:tcW w:w="2116" w:type="pct"/>
            <w:tcBorders>
              <w:top w:val="nil"/>
              <w:left w:val="nil"/>
              <w:bottom w:val="single" w:sz="8" w:space="0" w:color="auto"/>
              <w:right w:val="single" w:sz="8" w:space="0" w:color="auto"/>
            </w:tcBorders>
            <w:tcMar>
              <w:top w:w="0" w:type="dxa"/>
              <w:left w:w="108" w:type="dxa"/>
              <w:bottom w:w="0" w:type="dxa"/>
              <w:right w:w="108" w:type="dxa"/>
            </w:tcMar>
          </w:tcPr>
          <w:p w:rsidR="00FC0EDF" w:rsidRPr="00AE0D1E" w:rsidRDefault="00FC0EDF" w:rsidP="002867DC">
            <w:pPr>
              <w:ind w:left="-720"/>
              <w:rPr>
                <w:color w:val="000000" w:themeColor="text1"/>
                <w:sz w:val="18"/>
                <w:szCs w:val="17"/>
              </w:rPr>
            </w:pPr>
          </w:p>
        </w:tc>
      </w:tr>
    </w:tbl>
    <w:p w:rsidR="00FC0EDF" w:rsidRPr="00AE0D1E" w:rsidRDefault="00FC0EDF" w:rsidP="00FC0EDF">
      <w:pPr>
        <w:pStyle w:val="Bodytext0"/>
        <w:tabs>
          <w:tab w:val="clear" w:pos="720"/>
          <w:tab w:val="clear" w:pos="1080"/>
        </w:tabs>
        <w:spacing w:after="120"/>
        <w:ind w:left="504" w:firstLine="0"/>
        <w:rPr>
          <w:color w:val="000000" w:themeColor="text1"/>
        </w:rPr>
      </w:pPr>
    </w:p>
    <w:p w:rsidR="000F107B" w:rsidRPr="00AE0D1E" w:rsidRDefault="000F107B" w:rsidP="000F107B">
      <w:pPr>
        <w:pStyle w:val="Bodytext0"/>
        <w:numPr>
          <w:ilvl w:val="0"/>
          <w:numId w:val="29"/>
        </w:numPr>
        <w:tabs>
          <w:tab w:val="clear" w:pos="1080"/>
        </w:tabs>
        <w:spacing w:after="120"/>
        <w:rPr>
          <w:rFonts w:cs="Arial"/>
          <w:color w:val="000000" w:themeColor="text1"/>
          <w:szCs w:val="24"/>
        </w:rPr>
      </w:pPr>
      <w:r w:rsidRPr="00AE0D1E">
        <w:rPr>
          <w:rFonts w:cs="Arial"/>
          <w:b/>
          <w:color w:val="000000" w:themeColor="text1"/>
        </w:rPr>
        <w:t>Kidepo Valley National Park.</w:t>
      </w:r>
      <w:r w:rsidRPr="00AE0D1E">
        <w:rPr>
          <w:rFonts w:cs="Arial"/>
          <w:color w:val="000000" w:themeColor="text1"/>
        </w:rPr>
        <w:t xml:space="preserve"> KVNP is situated in Kaabong district in the extreme north-north-eastern corner of Uganda, bordering Sudan for a stretch of 50km and with a minimum of 5km of land between the boundaries of the park and Kenya. Gazetted in 1962, with an area of 1,442 km</w:t>
      </w:r>
      <w:r w:rsidRPr="00AE0D1E">
        <w:rPr>
          <w:rFonts w:cs="Arial"/>
          <w:color w:val="000000" w:themeColor="text1"/>
          <w:vertAlign w:val="superscript"/>
        </w:rPr>
        <w:t>2</w:t>
      </w:r>
      <w:r w:rsidRPr="00AE0D1E">
        <w:rPr>
          <w:rFonts w:cs="Arial"/>
          <w:color w:val="000000" w:themeColor="text1"/>
        </w:rPr>
        <w:t xml:space="preserve"> Kidepo is the third largest park in Uganda after Queen Elizabeth National Park and Murchison Falls NP. The southern and eastern boundaries follow, more or less, the summit ridges of the Napore Range, the Taan Hills and the Natera Hills. Parts of the Nyangea, Morongole and Zulia </w:t>
      </w:r>
      <w:proofErr w:type="gramStart"/>
      <w:r w:rsidRPr="00AE0D1E">
        <w:rPr>
          <w:rFonts w:cs="Arial"/>
          <w:color w:val="000000" w:themeColor="text1"/>
        </w:rPr>
        <w:t>FRs</w:t>
      </w:r>
      <w:proofErr w:type="gramEnd"/>
      <w:r w:rsidRPr="00AE0D1E">
        <w:rPr>
          <w:rFonts w:cs="Arial"/>
          <w:color w:val="000000" w:themeColor="text1"/>
        </w:rPr>
        <w:t xml:space="preserve"> are located within the Park.</w:t>
      </w:r>
      <w:bookmarkStart w:id="54" w:name="_Toc288054777"/>
      <w:bookmarkEnd w:id="54"/>
    </w:p>
    <w:p w:rsidR="002867DC" w:rsidRPr="00AE0D1E" w:rsidRDefault="002867DC" w:rsidP="002867DC">
      <w:pPr>
        <w:pStyle w:val="Heading3"/>
        <w:rPr>
          <w:color w:val="000000" w:themeColor="text1"/>
        </w:rPr>
      </w:pPr>
      <w:bookmarkStart w:id="55" w:name="_Toc206597150"/>
      <w:bookmarkStart w:id="56" w:name="_Toc212574745"/>
      <w:r w:rsidRPr="00AE0D1E">
        <w:rPr>
          <w:color w:val="000000" w:themeColor="text1"/>
        </w:rPr>
        <w:t xml:space="preserve">        Threats to Biodiversity in </w:t>
      </w:r>
      <w:bookmarkEnd w:id="55"/>
      <w:r w:rsidRPr="00AE0D1E">
        <w:rPr>
          <w:color w:val="000000" w:themeColor="text1"/>
        </w:rPr>
        <w:t>Kidepo Critical Landscape</w:t>
      </w:r>
      <w:bookmarkEnd w:id="56"/>
    </w:p>
    <w:p w:rsidR="002867DC" w:rsidRPr="00AE0D1E" w:rsidRDefault="002867DC" w:rsidP="002867DC">
      <w:pPr>
        <w:pStyle w:val="Bodytext0"/>
        <w:numPr>
          <w:ilvl w:val="0"/>
          <w:numId w:val="29"/>
        </w:numPr>
        <w:tabs>
          <w:tab w:val="clear" w:pos="1080"/>
        </w:tabs>
        <w:spacing w:after="120"/>
        <w:rPr>
          <w:color w:val="000000" w:themeColor="text1"/>
        </w:rPr>
      </w:pPr>
      <w:r w:rsidRPr="00AE0D1E">
        <w:rPr>
          <w:color w:val="000000" w:themeColor="text1"/>
        </w:rPr>
        <w:t>The major threats to biodiversity in KCL are summarised in the table below.</w:t>
      </w:r>
    </w:p>
    <w:p w:rsidR="002867DC" w:rsidRPr="00AE0D1E" w:rsidRDefault="002867DC" w:rsidP="002867DC">
      <w:pPr>
        <w:pStyle w:val="TableHeading"/>
        <w:suppressLineNumbers w:val="0"/>
        <w:tabs>
          <w:tab w:val="left" w:pos="142"/>
        </w:tabs>
        <w:suppressAutoHyphens w:val="0"/>
        <w:overflowPunct w:val="0"/>
        <w:autoSpaceDE w:val="0"/>
        <w:autoSpaceDN w:val="0"/>
        <w:adjustRightInd w:val="0"/>
        <w:spacing w:after="120"/>
        <w:ind w:left="380"/>
        <w:jc w:val="both"/>
        <w:textAlignment w:val="baseline"/>
        <w:rPr>
          <w:color w:val="000000" w:themeColor="text1"/>
        </w:rPr>
      </w:pPr>
      <w:bookmarkStart w:id="57" w:name="_Toc212574823"/>
      <w:r w:rsidRPr="00AE0D1E">
        <w:rPr>
          <w:color w:val="000000" w:themeColor="text1"/>
        </w:rPr>
        <w:t>The levels of threats to biodiversity in Kidepo Critical Landscape</w:t>
      </w:r>
      <w:bookmarkEnd w:id="57"/>
    </w:p>
    <w:tbl>
      <w:tblPr>
        <w:tblStyle w:val="TableGrid"/>
        <w:tblW w:w="0" w:type="auto"/>
        <w:jc w:val="center"/>
        <w:tblInd w:w="768" w:type="dxa"/>
        <w:tblLook w:val="01E0"/>
      </w:tblPr>
      <w:tblGrid>
        <w:gridCol w:w="7637"/>
        <w:gridCol w:w="2137"/>
      </w:tblGrid>
      <w:tr w:rsidR="002867DC" w:rsidRPr="00AE0D1E" w:rsidTr="00651BCC">
        <w:trPr>
          <w:trHeight w:val="250"/>
          <w:jc w:val="center"/>
        </w:trPr>
        <w:tc>
          <w:tcPr>
            <w:tcW w:w="7637" w:type="dxa"/>
            <w:shd w:val="pct15" w:color="auto" w:fill="auto"/>
          </w:tcPr>
          <w:p w:rsidR="002867DC" w:rsidRPr="00AE0D1E" w:rsidRDefault="002867DC" w:rsidP="002867DC">
            <w:pPr>
              <w:pStyle w:val="Bodytext0"/>
              <w:tabs>
                <w:tab w:val="clear" w:pos="720"/>
              </w:tabs>
              <w:ind w:left="0" w:firstLine="0"/>
              <w:jc w:val="left"/>
              <w:rPr>
                <w:b/>
                <w:color w:val="000000" w:themeColor="text1"/>
                <w:sz w:val="20"/>
                <w:szCs w:val="20"/>
              </w:rPr>
            </w:pPr>
            <w:r w:rsidRPr="00AE0D1E">
              <w:rPr>
                <w:b/>
                <w:color w:val="000000" w:themeColor="text1"/>
                <w:sz w:val="20"/>
                <w:szCs w:val="20"/>
              </w:rPr>
              <w:t>Nature of threat</w:t>
            </w:r>
          </w:p>
        </w:tc>
        <w:tc>
          <w:tcPr>
            <w:tcW w:w="2137" w:type="dxa"/>
            <w:shd w:val="pct15" w:color="auto" w:fill="auto"/>
          </w:tcPr>
          <w:p w:rsidR="002867DC" w:rsidRPr="00AE0D1E" w:rsidRDefault="002867DC" w:rsidP="002867DC">
            <w:pPr>
              <w:pStyle w:val="Bodytext0"/>
              <w:tabs>
                <w:tab w:val="clear" w:pos="720"/>
              </w:tabs>
              <w:ind w:left="0" w:firstLine="0"/>
              <w:jc w:val="left"/>
              <w:rPr>
                <w:b/>
                <w:color w:val="000000" w:themeColor="text1"/>
                <w:sz w:val="20"/>
                <w:szCs w:val="20"/>
              </w:rPr>
            </w:pPr>
            <w:r w:rsidRPr="00AE0D1E">
              <w:rPr>
                <w:b/>
                <w:color w:val="000000" w:themeColor="text1"/>
                <w:sz w:val="20"/>
                <w:szCs w:val="20"/>
              </w:rPr>
              <w:t>Level of threat</w:t>
            </w:r>
          </w:p>
        </w:tc>
      </w:tr>
      <w:tr w:rsidR="002867DC" w:rsidRPr="00AE0D1E" w:rsidTr="00651BCC">
        <w:trPr>
          <w:trHeight w:val="263"/>
          <w:jc w:val="center"/>
        </w:trPr>
        <w:tc>
          <w:tcPr>
            <w:tcW w:w="7637" w:type="dxa"/>
          </w:tcPr>
          <w:p w:rsidR="002867DC" w:rsidRPr="00AE0D1E" w:rsidRDefault="002867DC" w:rsidP="002867DC">
            <w:pPr>
              <w:rPr>
                <w:color w:val="000000" w:themeColor="text1"/>
                <w:sz w:val="20"/>
              </w:rPr>
            </w:pPr>
            <w:r w:rsidRPr="00AE0D1E">
              <w:rPr>
                <w:color w:val="000000" w:themeColor="text1"/>
                <w:sz w:val="20"/>
              </w:rPr>
              <w:t>Wildlife Hunting /Poaching</w:t>
            </w:r>
          </w:p>
        </w:tc>
        <w:tc>
          <w:tcPr>
            <w:tcW w:w="2137" w:type="dxa"/>
          </w:tcPr>
          <w:p w:rsidR="002867DC" w:rsidRPr="00AE0D1E" w:rsidRDefault="002867DC" w:rsidP="002867DC">
            <w:pPr>
              <w:pStyle w:val="Bodytext0"/>
              <w:tabs>
                <w:tab w:val="clear" w:pos="720"/>
              </w:tabs>
              <w:ind w:left="0" w:firstLine="0"/>
              <w:jc w:val="left"/>
              <w:rPr>
                <w:b/>
                <w:color w:val="000000" w:themeColor="text1"/>
                <w:sz w:val="20"/>
                <w:szCs w:val="20"/>
              </w:rPr>
            </w:pPr>
            <w:r w:rsidRPr="00AE0D1E">
              <w:rPr>
                <w:b/>
                <w:color w:val="000000" w:themeColor="text1"/>
                <w:sz w:val="20"/>
                <w:szCs w:val="20"/>
              </w:rPr>
              <w:t>HIGH</w:t>
            </w:r>
          </w:p>
        </w:tc>
      </w:tr>
      <w:tr w:rsidR="002867DC" w:rsidRPr="00AE0D1E" w:rsidTr="00651BCC">
        <w:trPr>
          <w:trHeight w:val="263"/>
          <w:jc w:val="center"/>
        </w:trPr>
        <w:tc>
          <w:tcPr>
            <w:tcW w:w="7637" w:type="dxa"/>
          </w:tcPr>
          <w:p w:rsidR="002867DC" w:rsidRPr="00AE0D1E" w:rsidRDefault="002867DC" w:rsidP="002867DC">
            <w:pPr>
              <w:pStyle w:val="Bodytext0"/>
              <w:tabs>
                <w:tab w:val="clear" w:pos="720"/>
              </w:tabs>
              <w:ind w:left="0" w:firstLine="0"/>
              <w:jc w:val="left"/>
              <w:rPr>
                <w:color w:val="000000" w:themeColor="text1"/>
                <w:sz w:val="20"/>
                <w:szCs w:val="20"/>
              </w:rPr>
            </w:pPr>
            <w:r w:rsidRPr="00AE0D1E">
              <w:rPr>
                <w:color w:val="000000" w:themeColor="text1"/>
                <w:sz w:val="20"/>
                <w:szCs w:val="20"/>
              </w:rPr>
              <w:t>Encroachment</w:t>
            </w:r>
          </w:p>
        </w:tc>
        <w:tc>
          <w:tcPr>
            <w:tcW w:w="2137" w:type="dxa"/>
          </w:tcPr>
          <w:p w:rsidR="002867DC" w:rsidRPr="00AE0D1E" w:rsidRDefault="002867DC" w:rsidP="002867DC">
            <w:pPr>
              <w:pStyle w:val="Bodytext0"/>
              <w:tabs>
                <w:tab w:val="clear" w:pos="720"/>
              </w:tabs>
              <w:ind w:left="0" w:firstLine="0"/>
              <w:jc w:val="left"/>
              <w:rPr>
                <w:b/>
                <w:color w:val="000000" w:themeColor="text1"/>
                <w:sz w:val="20"/>
                <w:szCs w:val="20"/>
              </w:rPr>
            </w:pPr>
            <w:r w:rsidRPr="00AE0D1E">
              <w:rPr>
                <w:b/>
                <w:color w:val="000000" w:themeColor="text1"/>
                <w:sz w:val="20"/>
                <w:szCs w:val="20"/>
              </w:rPr>
              <w:t>HIGH</w:t>
            </w:r>
          </w:p>
        </w:tc>
      </w:tr>
      <w:tr w:rsidR="002867DC" w:rsidRPr="00AE0D1E" w:rsidTr="00651BCC">
        <w:trPr>
          <w:trHeight w:val="250"/>
          <w:jc w:val="center"/>
        </w:trPr>
        <w:tc>
          <w:tcPr>
            <w:tcW w:w="7637" w:type="dxa"/>
          </w:tcPr>
          <w:p w:rsidR="002867DC" w:rsidRPr="00AE0D1E" w:rsidRDefault="002867DC" w:rsidP="002867DC">
            <w:pPr>
              <w:pStyle w:val="Bodytext0"/>
              <w:tabs>
                <w:tab w:val="clear" w:pos="720"/>
              </w:tabs>
              <w:ind w:left="0" w:firstLine="0"/>
              <w:jc w:val="left"/>
              <w:rPr>
                <w:color w:val="000000" w:themeColor="text1"/>
                <w:sz w:val="20"/>
                <w:szCs w:val="20"/>
              </w:rPr>
            </w:pPr>
            <w:r w:rsidRPr="00AE0D1E">
              <w:rPr>
                <w:color w:val="000000" w:themeColor="text1"/>
                <w:sz w:val="20"/>
                <w:szCs w:val="20"/>
              </w:rPr>
              <w:t>Infrastructure misplacement.</w:t>
            </w:r>
          </w:p>
        </w:tc>
        <w:tc>
          <w:tcPr>
            <w:tcW w:w="2137" w:type="dxa"/>
          </w:tcPr>
          <w:p w:rsidR="002867DC" w:rsidRPr="00AE0D1E" w:rsidRDefault="002867DC" w:rsidP="002867DC">
            <w:pPr>
              <w:pStyle w:val="Bodytext0"/>
              <w:tabs>
                <w:tab w:val="clear" w:pos="720"/>
              </w:tabs>
              <w:ind w:left="0" w:firstLine="0"/>
              <w:jc w:val="left"/>
              <w:rPr>
                <w:b/>
                <w:color w:val="000000" w:themeColor="text1"/>
                <w:sz w:val="20"/>
                <w:szCs w:val="20"/>
              </w:rPr>
            </w:pPr>
            <w:r w:rsidRPr="00AE0D1E">
              <w:rPr>
                <w:b/>
                <w:color w:val="000000" w:themeColor="text1"/>
                <w:sz w:val="20"/>
                <w:szCs w:val="20"/>
              </w:rPr>
              <w:t>LOW</w:t>
            </w:r>
          </w:p>
        </w:tc>
      </w:tr>
      <w:tr w:rsidR="002867DC" w:rsidRPr="00AE0D1E" w:rsidTr="00651BCC">
        <w:trPr>
          <w:trHeight w:val="263"/>
          <w:jc w:val="center"/>
        </w:trPr>
        <w:tc>
          <w:tcPr>
            <w:tcW w:w="7637" w:type="dxa"/>
          </w:tcPr>
          <w:p w:rsidR="002867DC" w:rsidRPr="00AE0D1E" w:rsidRDefault="002867DC" w:rsidP="002867DC">
            <w:pPr>
              <w:pStyle w:val="Bodytext0"/>
              <w:tabs>
                <w:tab w:val="clear" w:pos="720"/>
              </w:tabs>
              <w:ind w:left="0" w:firstLine="0"/>
              <w:jc w:val="left"/>
              <w:rPr>
                <w:color w:val="000000" w:themeColor="text1"/>
                <w:sz w:val="20"/>
                <w:szCs w:val="20"/>
              </w:rPr>
            </w:pPr>
            <w:r w:rsidRPr="00AE0D1E">
              <w:rPr>
                <w:color w:val="000000" w:themeColor="text1"/>
                <w:sz w:val="20"/>
                <w:szCs w:val="20"/>
              </w:rPr>
              <w:t>Charcoal burning and fuelwood collection</w:t>
            </w:r>
          </w:p>
        </w:tc>
        <w:tc>
          <w:tcPr>
            <w:tcW w:w="2137" w:type="dxa"/>
          </w:tcPr>
          <w:p w:rsidR="002867DC" w:rsidRPr="00AE0D1E" w:rsidRDefault="002867DC" w:rsidP="002867DC">
            <w:pPr>
              <w:pStyle w:val="Bodytext0"/>
              <w:tabs>
                <w:tab w:val="clear" w:pos="720"/>
              </w:tabs>
              <w:ind w:left="0" w:firstLine="0"/>
              <w:jc w:val="left"/>
              <w:rPr>
                <w:b/>
                <w:color w:val="000000" w:themeColor="text1"/>
                <w:sz w:val="20"/>
                <w:szCs w:val="20"/>
              </w:rPr>
            </w:pPr>
            <w:r w:rsidRPr="00AE0D1E">
              <w:rPr>
                <w:b/>
                <w:color w:val="000000" w:themeColor="text1"/>
                <w:sz w:val="20"/>
                <w:szCs w:val="20"/>
              </w:rPr>
              <w:t>HIGH</w:t>
            </w:r>
          </w:p>
        </w:tc>
      </w:tr>
      <w:tr w:rsidR="002867DC" w:rsidRPr="00AE0D1E" w:rsidTr="00651BCC">
        <w:trPr>
          <w:trHeight w:val="263"/>
          <w:jc w:val="center"/>
        </w:trPr>
        <w:tc>
          <w:tcPr>
            <w:tcW w:w="7637" w:type="dxa"/>
          </w:tcPr>
          <w:p w:rsidR="002867DC" w:rsidRPr="00AE0D1E" w:rsidRDefault="002867DC" w:rsidP="002867DC">
            <w:pPr>
              <w:pStyle w:val="Bodytext0"/>
              <w:tabs>
                <w:tab w:val="clear" w:pos="720"/>
              </w:tabs>
              <w:ind w:left="0" w:firstLine="0"/>
              <w:jc w:val="left"/>
              <w:rPr>
                <w:color w:val="000000" w:themeColor="text1"/>
                <w:sz w:val="20"/>
                <w:szCs w:val="20"/>
              </w:rPr>
            </w:pPr>
            <w:r w:rsidRPr="00AE0D1E">
              <w:rPr>
                <w:color w:val="000000" w:themeColor="text1"/>
                <w:sz w:val="20"/>
                <w:szCs w:val="20"/>
              </w:rPr>
              <w:t>Unsustainable harvesting of non-timber forest resources</w:t>
            </w:r>
          </w:p>
        </w:tc>
        <w:tc>
          <w:tcPr>
            <w:tcW w:w="2137" w:type="dxa"/>
          </w:tcPr>
          <w:p w:rsidR="002867DC" w:rsidRPr="00AE0D1E" w:rsidRDefault="002867DC" w:rsidP="002867DC">
            <w:pPr>
              <w:pStyle w:val="Bodytext0"/>
              <w:tabs>
                <w:tab w:val="clear" w:pos="720"/>
              </w:tabs>
              <w:ind w:left="0" w:firstLine="0"/>
              <w:jc w:val="left"/>
              <w:rPr>
                <w:b/>
                <w:color w:val="000000" w:themeColor="text1"/>
                <w:sz w:val="20"/>
                <w:szCs w:val="20"/>
              </w:rPr>
            </w:pPr>
            <w:r w:rsidRPr="00AE0D1E">
              <w:rPr>
                <w:b/>
                <w:color w:val="000000" w:themeColor="text1"/>
                <w:sz w:val="20"/>
                <w:szCs w:val="20"/>
              </w:rPr>
              <w:t>LOW</w:t>
            </w:r>
          </w:p>
        </w:tc>
      </w:tr>
      <w:tr w:rsidR="002867DC" w:rsidRPr="00AE0D1E" w:rsidTr="00651BCC">
        <w:trPr>
          <w:trHeight w:val="250"/>
          <w:jc w:val="center"/>
        </w:trPr>
        <w:tc>
          <w:tcPr>
            <w:tcW w:w="7637" w:type="dxa"/>
          </w:tcPr>
          <w:p w:rsidR="002867DC" w:rsidRPr="00AE0D1E" w:rsidRDefault="002867DC" w:rsidP="002867DC">
            <w:pPr>
              <w:pStyle w:val="Bodytext0"/>
              <w:tabs>
                <w:tab w:val="clear" w:pos="720"/>
              </w:tabs>
              <w:ind w:left="0" w:firstLine="0"/>
              <w:jc w:val="left"/>
              <w:rPr>
                <w:color w:val="000000" w:themeColor="text1"/>
                <w:sz w:val="20"/>
                <w:szCs w:val="20"/>
              </w:rPr>
            </w:pPr>
            <w:r w:rsidRPr="00AE0D1E">
              <w:rPr>
                <w:color w:val="000000" w:themeColor="text1"/>
                <w:sz w:val="20"/>
                <w:szCs w:val="20"/>
              </w:rPr>
              <w:t>Agriculture expansion</w:t>
            </w:r>
          </w:p>
        </w:tc>
        <w:tc>
          <w:tcPr>
            <w:tcW w:w="2137" w:type="dxa"/>
          </w:tcPr>
          <w:p w:rsidR="002867DC" w:rsidRPr="00AE0D1E" w:rsidRDefault="002867DC" w:rsidP="002867DC">
            <w:pPr>
              <w:pStyle w:val="Bodytext0"/>
              <w:tabs>
                <w:tab w:val="clear" w:pos="720"/>
              </w:tabs>
              <w:ind w:left="0" w:firstLine="0"/>
              <w:jc w:val="left"/>
              <w:rPr>
                <w:b/>
                <w:color w:val="000000" w:themeColor="text1"/>
                <w:sz w:val="20"/>
                <w:szCs w:val="20"/>
              </w:rPr>
            </w:pPr>
            <w:r w:rsidRPr="00AE0D1E">
              <w:rPr>
                <w:b/>
                <w:color w:val="000000" w:themeColor="text1"/>
                <w:sz w:val="20"/>
                <w:szCs w:val="20"/>
              </w:rPr>
              <w:t>LOW</w:t>
            </w:r>
          </w:p>
        </w:tc>
      </w:tr>
      <w:tr w:rsidR="002867DC" w:rsidRPr="00AE0D1E" w:rsidTr="00651BCC">
        <w:trPr>
          <w:trHeight w:val="263"/>
          <w:jc w:val="center"/>
        </w:trPr>
        <w:tc>
          <w:tcPr>
            <w:tcW w:w="7637" w:type="dxa"/>
          </w:tcPr>
          <w:p w:rsidR="002867DC" w:rsidRPr="00AE0D1E" w:rsidRDefault="002867DC" w:rsidP="002867DC">
            <w:pPr>
              <w:pStyle w:val="Bodytext0"/>
              <w:tabs>
                <w:tab w:val="clear" w:pos="720"/>
              </w:tabs>
              <w:ind w:left="0" w:firstLine="0"/>
              <w:jc w:val="left"/>
              <w:rPr>
                <w:color w:val="000000" w:themeColor="text1"/>
                <w:sz w:val="20"/>
                <w:szCs w:val="20"/>
              </w:rPr>
            </w:pPr>
            <w:r w:rsidRPr="00AE0D1E">
              <w:rPr>
                <w:color w:val="000000" w:themeColor="text1"/>
                <w:sz w:val="20"/>
                <w:szCs w:val="20"/>
              </w:rPr>
              <w:t>Climate change</w:t>
            </w:r>
          </w:p>
        </w:tc>
        <w:tc>
          <w:tcPr>
            <w:tcW w:w="2137" w:type="dxa"/>
          </w:tcPr>
          <w:p w:rsidR="002867DC" w:rsidRPr="00AE0D1E" w:rsidRDefault="002867DC" w:rsidP="002867DC">
            <w:pPr>
              <w:pStyle w:val="Bodytext0"/>
              <w:tabs>
                <w:tab w:val="clear" w:pos="720"/>
              </w:tabs>
              <w:ind w:left="0" w:firstLine="0"/>
              <w:jc w:val="left"/>
              <w:rPr>
                <w:b/>
                <w:color w:val="000000" w:themeColor="text1"/>
                <w:sz w:val="20"/>
                <w:szCs w:val="20"/>
              </w:rPr>
            </w:pPr>
            <w:r w:rsidRPr="00AE0D1E">
              <w:rPr>
                <w:b/>
                <w:color w:val="000000" w:themeColor="text1"/>
                <w:sz w:val="20"/>
                <w:szCs w:val="20"/>
              </w:rPr>
              <w:t>HIGH</w:t>
            </w:r>
          </w:p>
        </w:tc>
      </w:tr>
      <w:tr w:rsidR="002867DC" w:rsidRPr="00AE0D1E" w:rsidTr="00651BCC">
        <w:trPr>
          <w:trHeight w:val="263"/>
          <w:jc w:val="center"/>
        </w:trPr>
        <w:tc>
          <w:tcPr>
            <w:tcW w:w="7637" w:type="dxa"/>
          </w:tcPr>
          <w:p w:rsidR="002867DC" w:rsidRPr="00AE0D1E" w:rsidRDefault="002867DC" w:rsidP="002867DC">
            <w:pPr>
              <w:pStyle w:val="Bodytext0"/>
              <w:tabs>
                <w:tab w:val="clear" w:pos="720"/>
              </w:tabs>
              <w:ind w:left="0" w:firstLine="0"/>
              <w:jc w:val="left"/>
              <w:rPr>
                <w:color w:val="000000" w:themeColor="text1"/>
                <w:sz w:val="20"/>
                <w:szCs w:val="20"/>
              </w:rPr>
            </w:pPr>
            <w:r w:rsidRPr="00AE0D1E">
              <w:rPr>
                <w:color w:val="000000" w:themeColor="text1"/>
                <w:sz w:val="20"/>
                <w:szCs w:val="20"/>
              </w:rPr>
              <w:t>Uncontrolled burning</w:t>
            </w:r>
          </w:p>
        </w:tc>
        <w:tc>
          <w:tcPr>
            <w:tcW w:w="2137" w:type="dxa"/>
          </w:tcPr>
          <w:p w:rsidR="002867DC" w:rsidRPr="00AE0D1E" w:rsidRDefault="002867DC" w:rsidP="002867DC">
            <w:pPr>
              <w:pStyle w:val="Bodytext0"/>
              <w:tabs>
                <w:tab w:val="clear" w:pos="720"/>
              </w:tabs>
              <w:ind w:left="0" w:firstLine="0"/>
              <w:jc w:val="left"/>
              <w:rPr>
                <w:b/>
                <w:color w:val="000000" w:themeColor="text1"/>
                <w:sz w:val="20"/>
                <w:szCs w:val="20"/>
              </w:rPr>
            </w:pPr>
            <w:r w:rsidRPr="00AE0D1E">
              <w:rPr>
                <w:b/>
                <w:color w:val="000000" w:themeColor="text1"/>
                <w:sz w:val="20"/>
                <w:szCs w:val="20"/>
              </w:rPr>
              <w:t>HIGH</w:t>
            </w:r>
          </w:p>
        </w:tc>
      </w:tr>
      <w:tr w:rsidR="002867DC" w:rsidRPr="00AE0D1E" w:rsidTr="00651BCC">
        <w:trPr>
          <w:trHeight w:val="250"/>
          <w:jc w:val="center"/>
        </w:trPr>
        <w:tc>
          <w:tcPr>
            <w:tcW w:w="7637" w:type="dxa"/>
          </w:tcPr>
          <w:p w:rsidR="002867DC" w:rsidRPr="00AE0D1E" w:rsidRDefault="002867DC" w:rsidP="002867DC">
            <w:pPr>
              <w:pStyle w:val="Bodytext0"/>
              <w:tabs>
                <w:tab w:val="clear" w:pos="720"/>
              </w:tabs>
              <w:ind w:left="0" w:firstLine="0"/>
              <w:jc w:val="left"/>
              <w:rPr>
                <w:color w:val="000000" w:themeColor="text1"/>
                <w:sz w:val="20"/>
                <w:szCs w:val="20"/>
              </w:rPr>
            </w:pPr>
            <w:r w:rsidRPr="00AE0D1E">
              <w:rPr>
                <w:color w:val="000000" w:themeColor="text1"/>
                <w:sz w:val="20"/>
                <w:szCs w:val="20"/>
              </w:rPr>
              <w:t>Human-wildlife conflict.</w:t>
            </w:r>
          </w:p>
        </w:tc>
        <w:tc>
          <w:tcPr>
            <w:tcW w:w="2137" w:type="dxa"/>
          </w:tcPr>
          <w:p w:rsidR="002867DC" w:rsidRPr="00AE0D1E" w:rsidRDefault="002867DC" w:rsidP="002867DC">
            <w:pPr>
              <w:pStyle w:val="Bodytext0"/>
              <w:tabs>
                <w:tab w:val="clear" w:pos="720"/>
              </w:tabs>
              <w:ind w:left="0" w:firstLine="0"/>
              <w:jc w:val="left"/>
              <w:rPr>
                <w:b/>
                <w:color w:val="000000" w:themeColor="text1"/>
                <w:sz w:val="20"/>
                <w:szCs w:val="20"/>
              </w:rPr>
            </w:pPr>
            <w:r w:rsidRPr="00AE0D1E">
              <w:rPr>
                <w:b/>
                <w:color w:val="000000" w:themeColor="text1"/>
                <w:sz w:val="20"/>
                <w:szCs w:val="20"/>
              </w:rPr>
              <w:t>LOW</w:t>
            </w:r>
          </w:p>
        </w:tc>
      </w:tr>
      <w:tr w:rsidR="002867DC" w:rsidRPr="00AE0D1E" w:rsidTr="00651BCC">
        <w:trPr>
          <w:trHeight w:val="278"/>
          <w:jc w:val="center"/>
        </w:trPr>
        <w:tc>
          <w:tcPr>
            <w:tcW w:w="7637" w:type="dxa"/>
          </w:tcPr>
          <w:p w:rsidR="002867DC" w:rsidRPr="00AE0D1E" w:rsidRDefault="002867DC" w:rsidP="002867DC">
            <w:pPr>
              <w:rPr>
                <w:color w:val="000000" w:themeColor="text1"/>
                <w:sz w:val="20"/>
              </w:rPr>
            </w:pPr>
            <w:r w:rsidRPr="00AE0D1E">
              <w:rPr>
                <w:color w:val="000000" w:themeColor="text1"/>
                <w:sz w:val="20"/>
              </w:rPr>
              <w:t>Rampant wildlife diseases</w:t>
            </w:r>
          </w:p>
        </w:tc>
        <w:tc>
          <w:tcPr>
            <w:tcW w:w="2137" w:type="dxa"/>
          </w:tcPr>
          <w:p w:rsidR="002867DC" w:rsidRPr="00AE0D1E" w:rsidRDefault="002867DC" w:rsidP="002867DC">
            <w:pPr>
              <w:pStyle w:val="Bodytext0"/>
              <w:tabs>
                <w:tab w:val="clear" w:pos="720"/>
              </w:tabs>
              <w:ind w:left="0" w:firstLine="0"/>
              <w:jc w:val="left"/>
              <w:rPr>
                <w:b/>
                <w:color w:val="000000" w:themeColor="text1"/>
                <w:sz w:val="20"/>
                <w:szCs w:val="20"/>
              </w:rPr>
            </w:pPr>
            <w:r w:rsidRPr="00AE0D1E">
              <w:rPr>
                <w:b/>
                <w:color w:val="000000" w:themeColor="text1"/>
                <w:sz w:val="20"/>
                <w:szCs w:val="20"/>
              </w:rPr>
              <w:t>MED</w:t>
            </w:r>
          </w:p>
        </w:tc>
      </w:tr>
    </w:tbl>
    <w:p w:rsidR="002867DC" w:rsidRPr="00AE0D1E" w:rsidRDefault="002867DC" w:rsidP="002867DC">
      <w:pPr>
        <w:pStyle w:val="Bodytext0"/>
        <w:tabs>
          <w:tab w:val="clear" w:pos="720"/>
        </w:tabs>
        <w:ind w:left="504" w:firstLine="0"/>
        <w:rPr>
          <w:color w:val="000000" w:themeColor="text1"/>
        </w:rPr>
      </w:pPr>
    </w:p>
    <w:p w:rsidR="002867DC" w:rsidRPr="00AE0D1E" w:rsidRDefault="002867DC" w:rsidP="002867DC">
      <w:pPr>
        <w:pStyle w:val="Bodytext0"/>
        <w:numPr>
          <w:ilvl w:val="0"/>
          <w:numId w:val="29"/>
        </w:numPr>
        <w:tabs>
          <w:tab w:val="clear" w:pos="1080"/>
        </w:tabs>
        <w:spacing w:after="120"/>
        <w:rPr>
          <w:color w:val="000000" w:themeColor="text1"/>
        </w:rPr>
      </w:pPr>
      <w:r w:rsidRPr="00AE0D1E">
        <w:rPr>
          <w:b/>
          <w:color w:val="000000" w:themeColor="text1"/>
        </w:rPr>
        <w:t xml:space="preserve">Wildlife Poaching. </w:t>
      </w:r>
      <w:r w:rsidRPr="00AE0D1E">
        <w:rPr>
          <w:rFonts w:cs="Arial"/>
          <w:color w:val="000000" w:themeColor="text1"/>
        </w:rPr>
        <w:t xml:space="preserve">Wildlife in KVNP and other PAs in Uganda suffered a great deal during the 1970s and early 1980s when poaching was intensified by the breakdown of law and general order in the country. </w:t>
      </w:r>
      <w:r w:rsidRPr="00AE0D1E">
        <w:rPr>
          <w:color w:val="000000" w:themeColor="text1"/>
        </w:rPr>
        <w:t>There were 50 black rhinos (</w:t>
      </w:r>
      <w:r w:rsidRPr="00AE0D1E">
        <w:rPr>
          <w:i/>
          <w:color w:val="000000" w:themeColor="text1"/>
        </w:rPr>
        <w:t>Bicornis bicornis</w:t>
      </w:r>
      <w:r w:rsidRPr="00AE0D1E">
        <w:rPr>
          <w:color w:val="000000" w:themeColor="text1"/>
        </w:rPr>
        <w:t>) in KVNP in 1971 but only 16 remained in 1978 due to heavy poaching for rhino horn. The last rhino was seen in 1983</w:t>
      </w:r>
      <w:r w:rsidRPr="00AE0D1E">
        <w:rPr>
          <w:rStyle w:val="FootnoteReference"/>
          <w:color w:val="000000" w:themeColor="text1"/>
        </w:rPr>
        <w:footnoteReference w:id="10"/>
      </w:r>
      <w:r w:rsidRPr="00AE0D1E">
        <w:rPr>
          <w:color w:val="000000" w:themeColor="text1"/>
        </w:rPr>
        <w:t xml:space="preserve">, and recent rhino reintroductions to Uganda have been carried out in </w:t>
      </w:r>
      <w:r w:rsidRPr="00AE0D1E">
        <w:rPr>
          <w:color w:val="000000" w:themeColor="text1"/>
        </w:rPr>
        <w:lastRenderedPageBreak/>
        <w:t>Naksongola District. In 1971, the cheetah population was approximately 25, but now it is only rarely seen in the park. A similar case occurs for the African wild dog and striped hyaena, which are occasionally seen in the park or surrounding area, but each of these species probably numbers no more than 5 individuals</w:t>
      </w:r>
      <w:r w:rsidRPr="00AE0D1E">
        <w:rPr>
          <w:rStyle w:val="FootnoteReference"/>
          <w:color w:val="000000" w:themeColor="text1"/>
        </w:rPr>
        <w:footnoteReference w:id="11"/>
      </w:r>
      <w:r w:rsidRPr="00AE0D1E">
        <w:rPr>
          <w:color w:val="000000" w:themeColor="text1"/>
        </w:rPr>
        <w:t>.The decline in carnivore species can be attributed to either direct poaching or to loss of prey species; the roan antelope, oryx, Bright’s gazelle and ostrich (</w:t>
      </w:r>
      <w:r w:rsidRPr="00AE0D1E">
        <w:rPr>
          <w:i/>
          <w:color w:val="000000" w:themeColor="text1"/>
        </w:rPr>
        <w:t>Struthio camelus</w:t>
      </w:r>
      <w:r w:rsidRPr="00AE0D1E">
        <w:rPr>
          <w:color w:val="000000" w:themeColor="text1"/>
        </w:rPr>
        <w:t xml:space="preserve">) were also found in KVNP during the 1960s, but are now all either extirpated or in numbers that are too low for long term viability of the population. Law enforcement in KCL is currently too weak to deal with armed poachers from politically unstable southern Sudan and the Karamoja region and poaching is still a growing problem. Government efforts to reintroduce rhinos (and other species that have become locally extinct) have also been hampered by weak security. Game sanctuaries and CHAs have hitherto provided very limited wildlife and habitat protection. </w:t>
      </w:r>
    </w:p>
    <w:p w:rsidR="002867DC" w:rsidRPr="00AE0D1E" w:rsidRDefault="002867DC" w:rsidP="002867DC">
      <w:pPr>
        <w:pStyle w:val="Bodytext0"/>
        <w:numPr>
          <w:ilvl w:val="0"/>
          <w:numId w:val="29"/>
        </w:numPr>
        <w:tabs>
          <w:tab w:val="clear" w:pos="1080"/>
        </w:tabs>
        <w:spacing w:after="120"/>
        <w:rPr>
          <w:color w:val="000000" w:themeColor="text1"/>
        </w:rPr>
      </w:pPr>
      <w:r w:rsidRPr="00AE0D1E">
        <w:rPr>
          <w:color w:val="000000" w:themeColor="text1"/>
        </w:rPr>
        <w:t xml:space="preserve">There has been some limited success, however. </w:t>
      </w:r>
      <w:r w:rsidRPr="00AE0D1E">
        <w:rPr>
          <w:rFonts w:cs="Arial"/>
          <w:color w:val="000000" w:themeColor="text1"/>
        </w:rPr>
        <w:t xml:space="preserve">Since the late 1980s, with improved management and the reactivation of anti-poaching patrols, a number of species in the KVNP are recovering. Elephants and buffaloes have shown the most success, but hartebeest and waterbuck populations are also increasing. </w:t>
      </w:r>
      <w:r w:rsidRPr="00AE0D1E">
        <w:rPr>
          <w:color w:val="000000" w:themeColor="text1"/>
        </w:rPr>
        <w:t xml:space="preserve">The lion population is recovering and may number 70-80 individuals. </w:t>
      </w:r>
      <w:r w:rsidRPr="00AE0D1E">
        <w:rPr>
          <w:rFonts w:cs="Arial"/>
          <w:color w:val="000000" w:themeColor="text1"/>
        </w:rPr>
        <w:t xml:space="preserve">These species have recovered owing to the strong and dedicated management by the UWA. However, populations of eland, giraffe and zebra are still on the decline and it can be said they are in a “critically endangered” situation. The eland and giraffe were introduced in KVNP after the year 2000 but their population numbers are still precarious since the animals occasionally face accidental challenges.  A notable example is the loss of eleven elands in 2005 due to fires in the park. Fortunately, </w:t>
      </w:r>
      <w:r w:rsidRPr="00AE0D1E">
        <w:rPr>
          <w:color w:val="000000" w:themeColor="text1"/>
        </w:rPr>
        <w:t>habitats for most animals are still intact, giving hope that a proposal to continue reintroducing other species to the park will be successful if implemented, provided that the security of the introduced animals are ensured</w:t>
      </w:r>
      <w:r w:rsidRPr="00AE0D1E">
        <w:rPr>
          <w:rStyle w:val="FootnoteReference"/>
          <w:color w:val="000000" w:themeColor="text1"/>
        </w:rPr>
        <w:footnoteReference w:id="12"/>
      </w:r>
      <w:r w:rsidRPr="00AE0D1E">
        <w:rPr>
          <w:color w:val="000000" w:themeColor="text1"/>
        </w:rPr>
        <w:t>.</w:t>
      </w:r>
    </w:p>
    <w:p w:rsidR="002867DC" w:rsidRPr="00AE0D1E" w:rsidRDefault="002867DC" w:rsidP="002867DC">
      <w:pPr>
        <w:pStyle w:val="Bodytext0"/>
        <w:numPr>
          <w:ilvl w:val="0"/>
          <w:numId w:val="29"/>
        </w:numPr>
        <w:tabs>
          <w:tab w:val="clear" w:pos="1080"/>
        </w:tabs>
        <w:spacing w:after="120"/>
        <w:rPr>
          <w:color w:val="000000" w:themeColor="text1"/>
        </w:rPr>
      </w:pPr>
      <w:r w:rsidRPr="00AE0D1E">
        <w:rPr>
          <w:b/>
          <w:color w:val="000000" w:themeColor="text1"/>
        </w:rPr>
        <w:t>Encroachment.</w:t>
      </w:r>
      <w:r w:rsidRPr="00AE0D1E">
        <w:rPr>
          <w:color w:val="000000" w:themeColor="text1"/>
        </w:rPr>
        <w:t xml:space="preserve"> Most protected forests in the KCL are facing varying levels of pressure from encroachment, charcoal burning, overgrazing, bush burning and firewood collection. Although encroachment is a serious problem in other NPs in Uganda, this is not yet a critical problem in KVNP. However, there is heavy encroachment in most of the CFRs, leading to a loss of biodiversity, productive forest assets and environmental services.  Other undesirable activities include settlement and cultivation in the CFRs; indiscriminate extraction of forest products for timber, poles, firewood and non-forest products such as medicinal plants; illegal extraction of sand and quarries. In addition, most of the CFRs have for a long time lacked clear boundaries due to insecurity in the region, providing no guidance to local communities as to where settlement and cultivation is restricted. There is also a lack of community partnerships similar to the Community Protected Area Institutions (CPIs) that UWA works with in its Parks further south. There are some 15 LFRs in KCL which are managed by the District Local Governments through the District Forest Services but which suffer from heavy encroachment and deforestation due to a lack of staff to monitor and manage them. Due to their small size (most of them less than 5 ha) as well as their high level of encroachment, LFRs are unable to contain any reasonable level of biodiversity. LFRs are not planned to be part of this project.</w:t>
      </w:r>
    </w:p>
    <w:p w:rsidR="002867DC" w:rsidRPr="00AE0D1E" w:rsidRDefault="002867DC" w:rsidP="002867DC">
      <w:pPr>
        <w:pStyle w:val="Bodytext0"/>
        <w:numPr>
          <w:ilvl w:val="0"/>
          <w:numId w:val="29"/>
        </w:numPr>
        <w:tabs>
          <w:tab w:val="clear" w:pos="1080"/>
        </w:tabs>
        <w:spacing w:after="120"/>
        <w:rPr>
          <w:color w:val="000000" w:themeColor="text1"/>
        </w:rPr>
      </w:pPr>
      <w:r w:rsidRPr="00AE0D1E">
        <w:rPr>
          <w:b/>
          <w:color w:val="000000" w:themeColor="text1"/>
        </w:rPr>
        <w:t xml:space="preserve">Infrastructure misplacement. </w:t>
      </w:r>
      <w:r w:rsidRPr="00AE0D1E">
        <w:rPr>
          <w:color w:val="000000" w:themeColor="text1"/>
        </w:rPr>
        <w:t>A Peace Recovery and Development Plan (PRDP) for Northern Uganda has been developed and is now under implementation. During the peak of the insurgency in Northern Uganda, approximately 1.8 million people (about 25 % of the population of the region) were internally displaced over the 20 years of conflict.  At that time (2005), Uganda Bureau of Statistics (UBOS) estimated the national population to be 27.2 million, and there were some 218 displaced peoples camps (IDP) with populations of between 10,000 and 60,000 people in a camp. Returning and resettling of some 25% of the population in the region could potentially transform the landscape through the construction of new settlements and infrastructure, increasing demand for fuel wood and use of forest land for farming and other income generating activities.  With</w:t>
      </w:r>
      <w:r w:rsidRPr="00AE0D1E">
        <w:rPr>
          <w:color w:val="000000" w:themeColor="text1"/>
          <w:lang w:eastAsia="en-GB"/>
        </w:rPr>
        <w:t xml:space="preserve">out biodiversity considerations being integrated into resettlement plans, there is potential for </w:t>
      </w:r>
      <w:r w:rsidRPr="00AE0D1E">
        <w:rPr>
          <w:color w:val="000000" w:themeColor="text1"/>
        </w:rPr>
        <w:t>new settlements and infrastructure to be built in ecologically important migratory corridors and routes</w:t>
      </w:r>
      <w:r w:rsidRPr="00AE0D1E">
        <w:rPr>
          <w:color w:val="000000" w:themeColor="text1"/>
          <w:lang w:eastAsia="en-GB"/>
        </w:rPr>
        <w:t>.</w:t>
      </w:r>
    </w:p>
    <w:p w:rsidR="002867DC" w:rsidRPr="00AE0D1E" w:rsidRDefault="002867DC" w:rsidP="002867DC">
      <w:pPr>
        <w:pStyle w:val="Bodytext0"/>
        <w:numPr>
          <w:ilvl w:val="0"/>
          <w:numId w:val="29"/>
        </w:numPr>
        <w:tabs>
          <w:tab w:val="clear" w:pos="1080"/>
        </w:tabs>
        <w:spacing w:after="120"/>
        <w:rPr>
          <w:color w:val="000000" w:themeColor="text1"/>
        </w:rPr>
      </w:pPr>
      <w:r w:rsidRPr="00AE0D1E">
        <w:rPr>
          <w:b/>
          <w:color w:val="000000" w:themeColor="text1"/>
        </w:rPr>
        <w:t>Charcoal burning.</w:t>
      </w:r>
      <w:r w:rsidRPr="00AE0D1E">
        <w:rPr>
          <w:color w:val="000000" w:themeColor="text1"/>
        </w:rPr>
        <w:t xml:space="preserve"> The table below shows estimates of the coverage of shea trees in KCL. A study undertaken by staff of the Faculty of Forestry, Makerere University, Kampala, shows that in 2005 shea trees occupied on average 15% of the woodlands in North and North-east Uganda. Based on calculations from the National Biomass study</w:t>
      </w:r>
      <w:r w:rsidRPr="00AE0D1E">
        <w:rPr>
          <w:rStyle w:val="FootnoteReference"/>
          <w:color w:val="000000" w:themeColor="text1"/>
        </w:rPr>
        <w:footnoteReference w:id="13"/>
      </w:r>
      <w:r w:rsidRPr="00AE0D1E">
        <w:rPr>
          <w:color w:val="000000" w:themeColor="text1"/>
        </w:rPr>
        <w:t xml:space="preserve"> , </w:t>
      </w:r>
      <w:r w:rsidRPr="00AE0D1E">
        <w:rPr>
          <w:color w:val="000000" w:themeColor="text1"/>
        </w:rPr>
        <w:lastRenderedPageBreak/>
        <w:t xml:space="preserve">total coverage of shea in the region was approximately 66,483 ha, although more accurate figures will be determined at the beginning of project implementation </w:t>
      </w:r>
    </w:p>
    <w:p w:rsidR="002867DC" w:rsidRPr="00AE0D1E" w:rsidRDefault="002867DC" w:rsidP="002867DC">
      <w:pPr>
        <w:pStyle w:val="TableHeading"/>
        <w:suppressLineNumbers w:val="0"/>
        <w:tabs>
          <w:tab w:val="left" w:pos="142"/>
        </w:tabs>
        <w:suppressAutoHyphens w:val="0"/>
        <w:overflowPunct w:val="0"/>
        <w:autoSpaceDE w:val="0"/>
        <w:autoSpaceDN w:val="0"/>
        <w:adjustRightInd w:val="0"/>
        <w:spacing w:after="120"/>
        <w:ind w:left="380"/>
        <w:jc w:val="both"/>
        <w:textAlignment w:val="baseline"/>
        <w:rPr>
          <w:color w:val="000000" w:themeColor="text1"/>
        </w:rPr>
      </w:pPr>
      <w:bookmarkStart w:id="58" w:name="_Toc212574824"/>
      <w:r w:rsidRPr="00AE0D1E">
        <w:rPr>
          <w:color w:val="000000" w:themeColor="text1"/>
        </w:rPr>
        <w:t>Estimated distribution of Shea within KCL in 2005</w:t>
      </w:r>
      <w:bookmarkEnd w:id="58"/>
    </w:p>
    <w:tbl>
      <w:tblPr>
        <w:tblStyle w:val="TableGrid"/>
        <w:tblW w:w="0" w:type="auto"/>
        <w:jc w:val="center"/>
        <w:tblInd w:w="108" w:type="dxa"/>
        <w:tblLayout w:type="fixed"/>
        <w:tblLook w:val="01E0"/>
      </w:tblPr>
      <w:tblGrid>
        <w:gridCol w:w="1701"/>
        <w:gridCol w:w="1701"/>
        <w:gridCol w:w="1560"/>
        <w:gridCol w:w="1417"/>
        <w:gridCol w:w="3337"/>
      </w:tblGrid>
      <w:tr w:rsidR="002867DC" w:rsidRPr="00AE0D1E" w:rsidTr="00651BCC">
        <w:trPr>
          <w:jc w:val="center"/>
        </w:trPr>
        <w:tc>
          <w:tcPr>
            <w:tcW w:w="1701" w:type="dxa"/>
            <w:tcBorders>
              <w:bottom w:val="single" w:sz="4" w:space="0" w:color="auto"/>
            </w:tcBorders>
            <w:shd w:val="pct15" w:color="auto" w:fill="auto"/>
          </w:tcPr>
          <w:p w:rsidR="002867DC" w:rsidRPr="00AE0D1E" w:rsidRDefault="002867DC" w:rsidP="002867DC">
            <w:pPr>
              <w:rPr>
                <w:b/>
                <w:color w:val="000000" w:themeColor="text1"/>
                <w:sz w:val="20"/>
              </w:rPr>
            </w:pPr>
            <w:r w:rsidRPr="00AE0D1E">
              <w:rPr>
                <w:b/>
                <w:color w:val="000000" w:themeColor="text1"/>
                <w:sz w:val="20"/>
              </w:rPr>
              <w:t>District</w:t>
            </w:r>
          </w:p>
        </w:tc>
        <w:tc>
          <w:tcPr>
            <w:tcW w:w="1701" w:type="dxa"/>
            <w:tcBorders>
              <w:bottom w:val="single" w:sz="4" w:space="0" w:color="auto"/>
            </w:tcBorders>
            <w:shd w:val="pct15" w:color="auto" w:fill="auto"/>
          </w:tcPr>
          <w:p w:rsidR="002867DC" w:rsidRPr="00AE0D1E" w:rsidRDefault="002867DC" w:rsidP="002867DC">
            <w:pPr>
              <w:rPr>
                <w:b/>
                <w:color w:val="000000" w:themeColor="text1"/>
                <w:sz w:val="20"/>
              </w:rPr>
            </w:pPr>
            <w:r w:rsidRPr="00AE0D1E">
              <w:rPr>
                <w:b/>
                <w:color w:val="000000" w:themeColor="text1"/>
                <w:sz w:val="20"/>
              </w:rPr>
              <w:t>Total area of land cover (ha)</w:t>
            </w:r>
          </w:p>
        </w:tc>
        <w:tc>
          <w:tcPr>
            <w:tcW w:w="1560" w:type="dxa"/>
            <w:tcBorders>
              <w:bottom w:val="single" w:sz="4" w:space="0" w:color="auto"/>
            </w:tcBorders>
            <w:shd w:val="pct15" w:color="auto" w:fill="auto"/>
          </w:tcPr>
          <w:p w:rsidR="002867DC" w:rsidRPr="00AE0D1E" w:rsidRDefault="002867DC" w:rsidP="002867DC">
            <w:pPr>
              <w:rPr>
                <w:b/>
                <w:color w:val="000000" w:themeColor="text1"/>
                <w:sz w:val="20"/>
              </w:rPr>
            </w:pPr>
            <w:r w:rsidRPr="00AE0D1E">
              <w:rPr>
                <w:b/>
                <w:color w:val="000000" w:themeColor="text1"/>
                <w:sz w:val="20"/>
              </w:rPr>
              <w:t>Area of woodland (ha)</w:t>
            </w:r>
          </w:p>
        </w:tc>
        <w:tc>
          <w:tcPr>
            <w:tcW w:w="1417" w:type="dxa"/>
            <w:tcBorders>
              <w:bottom w:val="single" w:sz="4" w:space="0" w:color="auto"/>
            </w:tcBorders>
            <w:shd w:val="pct15" w:color="auto" w:fill="auto"/>
          </w:tcPr>
          <w:p w:rsidR="002867DC" w:rsidRPr="00AE0D1E" w:rsidRDefault="002867DC" w:rsidP="002867DC">
            <w:pPr>
              <w:rPr>
                <w:b/>
                <w:color w:val="000000" w:themeColor="text1"/>
                <w:sz w:val="20"/>
              </w:rPr>
            </w:pPr>
            <w:r w:rsidRPr="00AE0D1E">
              <w:rPr>
                <w:b/>
                <w:color w:val="000000" w:themeColor="text1"/>
                <w:sz w:val="20"/>
              </w:rPr>
              <w:t>% Woodland</w:t>
            </w:r>
          </w:p>
        </w:tc>
        <w:tc>
          <w:tcPr>
            <w:tcW w:w="3337" w:type="dxa"/>
            <w:tcBorders>
              <w:bottom w:val="single" w:sz="4" w:space="0" w:color="auto"/>
            </w:tcBorders>
            <w:shd w:val="pct15" w:color="auto" w:fill="auto"/>
          </w:tcPr>
          <w:p w:rsidR="002867DC" w:rsidRPr="00AE0D1E" w:rsidRDefault="002867DC" w:rsidP="002867DC">
            <w:pPr>
              <w:rPr>
                <w:b/>
                <w:color w:val="000000" w:themeColor="text1"/>
                <w:sz w:val="20"/>
              </w:rPr>
            </w:pPr>
            <w:r w:rsidRPr="00AE0D1E">
              <w:rPr>
                <w:b/>
                <w:color w:val="000000" w:themeColor="text1"/>
                <w:sz w:val="20"/>
              </w:rPr>
              <w:t>Area of Shea (ha) assuming 15% of woodland</w:t>
            </w:r>
          </w:p>
        </w:tc>
      </w:tr>
      <w:tr w:rsidR="002867DC" w:rsidRPr="00AE0D1E" w:rsidTr="00651BCC">
        <w:trPr>
          <w:trHeight w:val="197"/>
          <w:jc w:val="center"/>
        </w:trPr>
        <w:tc>
          <w:tcPr>
            <w:tcW w:w="1701" w:type="dxa"/>
          </w:tcPr>
          <w:p w:rsidR="002867DC" w:rsidRPr="00AE0D1E" w:rsidRDefault="002867DC" w:rsidP="002867DC">
            <w:pPr>
              <w:rPr>
                <w:color w:val="000000" w:themeColor="text1"/>
                <w:sz w:val="20"/>
              </w:rPr>
            </w:pPr>
            <w:r w:rsidRPr="00AE0D1E">
              <w:rPr>
                <w:color w:val="000000" w:themeColor="text1"/>
                <w:sz w:val="20"/>
              </w:rPr>
              <w:t>Abim</w:t>
            </w:r>
          </w:p>
        </w:tc>
        <w:tc>
          <w:tcPr>
            <w:tcW w:w="1701" w:type="dxa"/>
          </w:tcPr>
          <w:p w:rsidR="002867DC" w:rsidRPr="00AE0D1E" w:rsidRDefault="002867DC" w:rsidP="002867DC">
            <w:pPr>
              <w:spacing w:after="200" w:line="276" w:lineRule="auto"/>
              <w:rPr>
                <w:color w:val="000000" w:themeColor="text1"/>
                <w:sz w:val="20"/>
              </w:rPr>
            </w:pPr>
            <w:r w:rsidRPr="00AE0D1E">
              <w:rPr>
                <w:color w:val="000000" w:themeColor="text1"/>
                <w:sz w:val="20"/>
              </w:rPr>
              <w:t>235,281</w:t>
            </w:r>
          </w:p>
        </w:tc>
        <w:tc>
          <w:tcPr>
            <w:tcW w:w="1560" w:type="dxa"/>
          </w:tcPr>
          <w:p w:rsidR="002867DC" w:rsidRPr="00AE0D1E" w:rsidRDefault="002867DC" w:rsidP="002867DC">
            <w:pPr>
              <w:rPr>
                <w:color w:val="000000" w:themeColor="text1"/>
                <w:sz w:val="20"/>
              </w:rPr>
            </w:pPr>
            <w:r w:rsidRPr="00AE0D1E">
              <w:rPr>
                <w:color w:val="000000" w:themeColor="text1"/>
                <w:sz w:val="20"/>
              </w:rPr>
              <w:t>74,476</w:t>
            </w:r>
          </w:p>
        </w:tc>
        <w:tc>
          <w:tcPr>
            <w:tcW w:w="1417" w:type="dxa"/>
          </w:tcPr>
          <w:p w:rsidR="002867DC" w:rsidRPr="00AE0D1E" w:rsidRDefault="002867DC" w:rsidP="002867DC">
            <w:pPr>
              <w:rPr>
                <w:color w:val="000000" w:themeColor="text1"/>
                <w:sz w:val="20"/>
              </w:rPr>
            </w:pPr>
            <w:r w:rsidRPr="00AE0D1E">
              <w:rPr>
                <w:color w:val="000000" w:themeColor="text1"/>
                <w:sz w:val="20"/>
              </w:rPr>
              <w:t>31.6</w:t>
            </w:r>
          </w:p>
        </w:tc>
        <w:tc>
          <w:tcPr>
            <w:tcW w:w="3337" w:type="dxa"/>
          </w:tcPr>
          <w:p w:rsidR="002867DC" w:rsidRPr="00AE0D1E" w:rsidRDefault="002867DC" w:rsidP="002867DC">
            <w:pPr>
              <w:rPr>
                <w:color w:val="000000" w:themeColor="text1"/>
                <w:sz w:val="20"/>
              </w:rPr>
            </w:pPr>
            <w:r w:rsidRPr="00AE0D1E">
              <w:rPr>
                <w:color w:val="000000" w:themeColor="text1"/>
                <w:sz w:val="20"/>
              </w:rPr>
              <w:t>11,171</w:t>
            </w:r>
          </w:p>
        </w:tc>
      </w:tr>
      <w:tr w:rsidR="002867DC" w:rsidRPr="00AE0D1E" w:rsidTr="00651BCC">
        <w:trPr>
          <w:jc w:val="center"/>
        </w:trPr>
        <w:tc>
          <w:tcPr>
            <w:tcW w:w="1701" w:type="dxa"/>
          </w:tcPr>
          <w:p w:rsidR="002867DC" w:rsidRPr="00AE0D1E" w:rsidRDefault="002867DC" w:rsidP="002867DC">
            <w:pPr>
              <w:rPr>
                <w:color w:val="000000" w:themeColor="text1"/>
                <w:sz w:val="20"/>
              </w:rPr>
            </w:pPr>
            <w:r w:rsidRPr="00AE0D1E">
              <w:rPr>
                <w:color w:val="000000" w:themeColor="text1"/>
                <w:sz w:val="20"/>
              </w:rPr>
              <w:t>Agago (Pader)</w:t>
            </w:r>
          </w:p>
        </w:tc>
        <w:tc>
          <w:tcPr>
            <w:tcW w:w="1701" w:type="dxa"/>
          </w:tcPr>
          <w:p w:rsidR="002867DC" w:rsidRPr="00AE0D1E" w:rsidRDefault="002867DC" w:rsidP="002867DC">
            <w:pPr>
              <w:spacing w:after="200" w:line="276" w:lineRule="auto"/>
              <w:rPr>
                <w:color w:val="000000" w:themeColor="text1"/>
                <w:sz w:val="20"/>
              </w:rPr>
            </w:pPr>
            <w:r w:rsidRPr="00AE0D1E">
              <w:rPr>
                <w:color w:val="000000" w:themeColor="text1"/>
                <w:sz w:val="20"/>
              </w:rPr>
              <w:t>692,935</w:t>
            </w:r>
          </w:p>
        </w:tc>
        <w:tc>
          <w:tcPr>
            <w:tcW w:w="1560" w:type="dxa"/>
          </w:tcPr>
          <w:p w:rsidR="002867DC" w:rsidRPr="00AE0D1E" w:rsidRDefault="002867DC" w:rsidP="002867DC">
            <w:pPr>
              <w:rPr>
                <w:color w:val="000000" w:themeColor="text1"/>
                <w:sz w:val="20"/>
              </w:rPr>
            </w:pPr>
            <w:r w:rsidRPr="00AE0D1E">
              <w:rPr>
                <w:color w:val="000000" w:themeColor="text1"/>
                <w:sz w:val="20"/>
              </w:rPr>
              <w:t>172,271</w:t>
            </w:r>
          </w:p>
        </w:tc>
        <w:tc>
          <w:tcPr>
            <w:tcW w:w="1417" w:type="dxa"/>
          </w:tcPr>
          <w:p w:rsidR="002867DC" w:rsidRPr="00AE0D1E" w:rsidRDefault="002867DC" w:rsidP="002867DC">
            <w:pPr>
              <w:rPr>
                <w:color w:val="000000" w:themeColor="text1"/>
                <w:sz w:val="20"/>
              </w:rPr>
            </w:pPr>
            <w:r w:rsidRPr="00AE0D1E">
              <w:rPr>
                <w:color w:val="000000" w:themeColor="text1"/>
                <w:sz w:val="20"/>
              </w:rPr>
              <w:t>24.7</w:t>
            </w:r>
          </w:p>
        </w:tc>
        <w:tc>
          <w:tcPr>
            <w:tcW w:w="3337" w:type="dxa"/>
          </w:tcPr>
          <w:p w:rsidR="002867DC" w:rsidRPr="00AE0D1E" w:rsidRDefault="002867DC" w:rsidP="002867DC">
            <w:pPr>
              <w:rPr>
                <w:color w:val="000000" w:themeColor="text1"/>
                <w:sz w:val="20"/>
              </w:rPr>
            </w:pPr>
            <w:r w:rsidRPr="00AE0D1E">
              <w:rPr>
                <w:color w:val="000000" w:themeColor="text1"/>
                <w:sz w:val="20"/>
              </w:rPr>
              <w:t>25,841</w:t>
            </w:r>
          </w:p>
        </w:tc>
      </w:tr>
      <w:tr w:rsidR="002867DC" w:rsidRPr="00AE0D1E" w:rsidTr="00651BCC">
        <w:trPr>
          <w:jc w:val="center"/>
        </w:trPr>
        <w:tc>
          <w:tcPr>
            <w:tcW w:w="1701" w:type="dxa"/>
          </w:tcPr>
          <w:p w:rsidR="002867DC" w:rsidRPr="00AE0D1E" w:rsidRDefault="002867DC" w:rsidP="002867DC">
            <w:pPr>
              <w:rPr>
                <w:color w:val="000000" w:themeColor="text1"/>
                <w:sz w:val="20"/>
              </w:rPr>
            </w:pPr>
            <w:r w:rsidRPr="00AE0D1E">
              <w:rPr>
                <w:color w:val="000000" w:themeColor="text1"/>
                <w:sz w:val="20"/>
              </w:rPr>
              <w:t>Kitgum</w:t>
            </w:r>
          </w:p>
        </w:tc>
        <w:tc>
          <w:tcPr>
            <w:tcW w:w="1701" w:type="dxa"/>
          </w:tcPr>
          <w:p w:rsidR="002867DC" w:rsidRPr="00AE0D1E" w:rsidRDefault="002867DC" w:rsidP="002867DC">
            <w:pPr>
              <w:spacing w:after="200" w:line="276" w:lineRule="auto"/>
              <w:rPr>
                <w:color w:val="000000" w:themeColor="text1"/>
                <w:sz w:val="20"/>
              </w:rPr>
            </w:pPr>
            <w:r w:rsidRPr="00AE0D1E">
              <w:rPr>
                <w:color w:val="000000" w:themeColor="text1"/>
                <w:sz w:val="20"/>
              </w:rPr>
              <w:t>963,458</w:t>
            </w:r>
          </w:p>
        </w:tc>
        <w:tc>
          <w:tcPr>
            <w:tcW w:w="1560" w:type="dxa"/>
          </w:tcPr>
          <w:p w:rsidR="002867DC" w:rsidRPr="00AE0D1E" w:rsidRDefault="002867DC" w:rsidP="002867DC">
            <w:pPr>
              <w:rPr>
                <w:color w:val="000000" w:themeColor="text1"/>
                <w:sz w:val="20"/>
              </w:rPr>
            </w:pPr>
            <w:r w:rsidRPr="00AE0D1E">
              <w:rPr>
                <w:color w:val="000000" w:themeColor="text1"/>
                <w:sz w:val="20"/>
              </w:rPr>
              <w:t>178,160</w:t>
            </w:r>
          </w:p>
        </w:tc>
        <w:tc>
          <w:tcPr>
            <w:tcW w:w="1417" w:type="dxa"/>
          </w:tcPr>
          <w:p w:rsidR="002867DC" w:rsidRPr="00AE0D1E" w:rsidRDefault="002867DC" w:rsidP="002867DC">
            <w:pPr>
              <w:rPr>
                <w:color w:val="000000" w:themeColor="text1"/>
                <w:sz w:val="20"/>
              </w:rPr>
            </w:pPr>
            <w:r w:rsidRPr="00AE0D1E">
              <w:rPr>
                <w:color w:val="000000" w:themeColor="text1"/>
                <w:sz w:val="20"/>
              </w:rPr>
              <w:t>18.5</w:t>
            </w:r>
          </w:p>
        </w:tc>
        <w:tc>
          <w:tcPr>
            <w:tcW w:w="3337" w:type="dxa"/>
          </w:tcPr>
          <w:p w:rsidR="002867DC" w:rsidRPr="00AE0D1E" w:rsidRDefault="002867DC" w:rsidP="002867DC">
            <w:pPr>
              <w:spacing w:after="200" w:line="276" w:lineRule="auto"/>
              <w:rPr>
                <w:color w:val="000000" w:themeColor="text1"/>
                <w:sz w:val="20"/>
              </w:rPr>
            </w:pPr>
            <w:r w:rsidRPr="00AE0D1E">
              <w:rPr>
                <w:color w:val="000000" w:themeColor="text1"/>
                <w:sz w:val="20"/>
              </w:rPr>
              <w:t>26,724</w:t>
            </w:r>
          </w:p>
        </w:tc>
      </w:tr>
      <w:tr w:rsidR="002867DC" w:rsidRPr="00AE0D1E" w:rsidTr="00651BCC">
        <w:trPr>
          <w:jc w:val="center"/>
        </w:trPr>
        <w:tc>
          <w:tcPr>
            <w:tcW w:w="1701" w:type="dxa"/>
          </w:tcPr>
          <w:p w:rsidR="002867DC" w:rsidRPr="00AE0D1E" w:rsidRDefault="002867DC" w:rsidP="002867DC">
            <w:pPr>
              <w:rPr>
                <w:color w:val="000000" w:themeColor="text1"/>
                <w:sz w:val="20"/>
              </w:rPr>
            </w:pPr>
            <w:r w:rsidRPr="00AE0D1E">
              <w:rPr>
                <w:color w:val="000000" w:themeColor="text1"/>
                <w:sz w:val="20"/>
              </w:rPr>
              <w:t>Otuke (Lira)</w:t>
            </w:r>
          </w:p>
        </w:tc>
        <w:tc>
          <w:tcPr>
            <w:tcW w:w="1701" w:type="dxa"/>
          </w:tcPr>
          <w:p w:rsidR="002867DC" w:rsidRPr="00AE0D1E" w:rsidRDefault="002867DC" w:rsidP="002867DC">
            <w:pPr>
              <w:spacing w:after="200" w:line="276" w:lineRule="auto"/>
              <w:rPr>
                <w:color w:val="000000" w:themeColor="text1"/>
                <w:sz w:val="20"/>
              </w:rPr>
            </w:pPr>
            <w:r w:rsidRPr="00AE0D1E">
              <w:rPr>
                <w:color w:val="000000" w:themeColor="text1"/>
                <w:sz w:val="20"/>
              </w:rPr>
              <w:t>442,395</w:t>
            </w:r>
          </w:p>
        </w:tc>
        <w:tc>
          <w:tcPr>
            <w:tcW w:w="1560" w:type="dxa"/>
          </w:tcPr>
          <w:p w:rsidR="002867DC" w:rsidRPr="00AE0D1E" w:rsidRDefault="002867DC" w:rsidP="002867DC">
            <w:pPr>
              <w:rPr>
                <w:color w:val="000000" w:themeColor="text1"/>
                <w:sz w:val="20"/>
              </w:rPr>
            </w:pPr>
            <w:r w:rsidRPr="00AE0D1E">
              <w:rPr>
                <w:color w:val="000000" w:themeColor="text1"/>
                <w:sz w:val="20"/>
              </w:rPr>
              <w:t>18,312</w:t>
            </w:r>
          </w:p>
        </w:tc>
        <w:tc>
          <w:tcPr>
            <w:tcW w:w="1417" w:type="dxa"/>
          </w:tcPr>
          <w:p w:rsidR="002867DC" w:rsidRPr="00AE0D1E" w:rsidRDefault="002867DC" w:rsidP="002867DC">
            <w:pPr>
              <w:rPr>
                <w:color w:val="000000" w:themeColor="text1"/>
                <w:sz w:val="20"/>
              </w:rPr>
            </w:pPr>
            <w:r w:rsidRPr="00AE0D1E">
              <w:rPr>
                <w:color w:val="000000" w:themeColor="text1"/>
                <w:sz w:val="20"/>
              </w:rPr>
              <w:t>4.1</w:t>
            </w:r>
          </w:p>
        </w:tc>
        <w:tc>
          <w:tcPr>
            <w:tcW w:w="3337" w:type="dxa"/>
          </w:tcPr>
          <w:p w:rsidR="002867DC" w:rsidRPr="00AE0D1E" w:rsidRDefault="002867DC" w:rsidP="002867DC">
            <w:pPr>
              <w:rPr>
                <w:color w:val="000000" w:themeColor="text1"/>
                <w:sz w:val="20"/>
              </w:rPr>
            </w:pPr>
            <w:r w:rsidRPr="00AE0D1E">
              <w:rPr>
                <w:color w:val="000000" w:themeColor="text1"/>
                <w:sz w:val="20"/>
              </w:rPr>
              <w:t>2,747</w:t>
            </w:r>
          </w:p>
        </w:tc>
      </w:tr>
      <w:tr w:rsidR="002867DC" w:rsidRPr="00AE0D1E" w:rsidTr="00651BCC">
        <w:trPr>
          <w:trHeight w:val="279"/>
          <w:jc w:val="center"/>
        </w:trPr>
        <w:tc>
          <w:tcPr>
            <w:tcW w:w="1701" w:type="dxa"/>
          </w:tcPr>
          <w:p w:rsidR="002867DC" w:rsidRPr="00AE0D1E" w:rsidRDefault="002867DC" w:rsidP="002867DC">
            <w:pPr>
              <w:rPr>
                <w:b/>
                <w:color w:val="000000" w:themeColor="text1"/>
                <w:sz w:val="20"/>
              </w:rPr>
            </w:pPr>
            <w:r w:rsidRPr="00AE0D1E">
              <w:rPr>
                <w:b/>
                <w:color w:val="000000" w:themeColor="text1"/>
                <w:sz w:val="20"/>
              </w:rPr>
              <w:t>Total</w:t>
            </w:r>
          </w:p>
        </w:tc>
        <w:tc>
          <w:tcPr>
            <w:tcW w:w="1701" w:type="dxa"/>
          </w:tcPr>
          <w:p w:rsidR="002867DC" w:rsidRPr="00AE0D1E" w:rsidRDefault="002867DC" w:rsidP="002867DC">
            <w:pPr>
              <w:spacing w:after="200" w:line="276" w:lineRule="auto"/>
              <w:rPr>
                <w:b/>
                <w:color w:val="000000" w:themeColor="text1"/>
                <w:sz w:val="20"/>
              </w:rPr>
            </w:pPr>
            <w:r w:rsidRPr="00AE0D1E">
              <w:rPr>
                <w:b/>
                <w:color w:val="000000" w:themeColor="text1"/>
                <w:sz w:val="20"/>
              </w:rPr>
              <w:t>2,334,069</w:t>
            </w:r>
          </w:p>
        </w:tc>
        <w:tc>
          <w:tcPr>
            <w:tcW w:w="1560" w:type="dxa"/>
          </w:tcPr>
          <w:p w:rsidR="002867DC" w:rsidRPr="00AE0D1E" w:rsidRDefault="002867DC" w:rsidP="002867DC">
            <w:pPr>
              <w:spacing w:after="200" w:line="276" w:lineRule="auto"/>
              <w:rPr>
                <w:b/>
                <w:color w:val="000000" w:themeColor="text1"/>
                <w:sz w:val="20"/>
              </w:rPr>
            </w:pPr>
            <w:r w:rsidRPr="00AE0D1E">
              <w:rPr>
                <w:b/>
                <w:color w:val="000000" w:themeColor="text1"/>
                <w:sz w:val="20"/>
              </w:rPr>
              <w:t>443,219</w:t>
            </w:r>
          </w:p>
        </w:tc>
        <w:tc>
          <w:tcPr>
            <w:tcW w:w="1417" w:type="dxa"/>
          </w:tcPr>
          <w:p w:rsidR="002867DC" w:rsidRPr="00AE0D1E" w:rsidRDefault="002867DC" w:rsidP="002867DC">
            <w:pPr>
              <w:rPr>
                <w:b/>
                <w:color w:val="000000" w:themeColor="text1"/>
                <w:sz w:val="20"/>
              </w:rPr>
            </w:pPr>
            <w:r w:rsidRPr="00AE0D1E">
              <w:rPr>
                <w:b/>
                <w:color w:val="000000" w:themeColor="text1"/>
                <w:sz w:val="20"/>
              </w:rPr>
              <w:t>-</w:t>
            </w:r>
          </w:p>
        </w:tc>
        <w:tc>
          <w:tcPr>
            <w:tcW w:w="3337" w:type="dxa"/>
          </w:tcPr>
          <w:p w:rsidR="002867DC" w:rsidRPr="00AE0D1E" w:rsidRDefault="002867DC" w:rsidP="002867DC">
            <w:pPr>
              <w:spacing w:after="200" w:line="276" w:lineRule="auto"/>
              <w:rPr>
                <w:b/>
                <w:color w:val="000000" w:themeColor="text1"/>
                <w:sz w:val="20"/>
              </w:rPr>
            </w:pPr>
            <w:r w:rsidRPr="00AE0D1E">
              <w:rPr>
                <w:b/>
                <w:color w:val="000000" w:themeColor="text1"/>
                <w:sz w:val="20"/>
              </w:rPr>
              <w:t>66,483</w:t>
            </w:r>
          </w:p>
        </w:tc>
      </w:tr>
    </w:tbl>
    <w:p w:rsidR="002867DC" w:rsidRPr="00AE0D1E" w:rsidRDefault="002867DC" w:rsidP="002867DC">
      <w:pPr>
        <w:pStyle w:val="Bodytext0"/>
        <w:tabs>
          <w:tab w:val="clear" w:pos="720"/>
        </w:tabs>
        <w:ind w:left="504" w:firstLine="0"/>
        <w:rPr>
          <w:color w:val="000000" w:themeColor="text1"/>
        </w:rPr>
      </w:pPr>
    </w:p>
    <w:p w:rsidR="002867DC" w:rsidRPr="00AE0D1E" w:rsidRDefault="002867DC" w:rsidP="002867DC">
      <w:pPr>
        <w:pStyle w:val="Bodytext0"/>
        <w:numPr>
          <w:ilvl w:val="0"/>
          <w:numId w:val="29"/>
        </w:numPr>
        <w:tabs>
          <w:tab w:val="clear" w:pos="1080"/>
        </w:tabs>
        <w:spacing w:after="120"/>
        <w:rPr>
          <w:color w:val="000000" w:themeColor="text1"/>
          <w:lang w:val="en-US"/>
        </w:rPr>
      </w:pPr>
      <w:r w:rsidRPr="00AE0D1E">
        <w:rPr>
          <w:color w:val="000000" w:themeColor="text1"/>
        </w:rPr>
        <w:t xml:space="preserve">Before the period of insecurity in northern Uganda, shea trees were sustainably used and protected by the local communities – only fruits collected, pulp eaten and oil processed for local use. Any person found cutting a live shea tree would be summoned by the local leaders. </w:t>
      </w:r>
      <w:r w:rsidRPr="00AE0D1E">
        <w:rPr>
          <w:color w:val="000000" w:themeColor="text1"/>
          <w:lang w:val="en-US"/>
        </w:rPr>
        <w:t>However during the period of insecurity, shea trees were cut for charcoal production. The charcoal is considered of higher quality than that of other tree species because the thin layers of the wood have developed over many years (some over 300 years).</w:t>
      </w:r>
      <w:r w:rsidRPr="00AE0D1E">
        <w:rPr>
          <w:color w:val="000000" w:themeColor="text1"/>
        </w:rPr>
        <w:t xml:space="preserve"> IDP returnees with no farms to return to are now resorting to charcoal production as a quick source of income. Hardwoods such as shea are especially popular because they produce good quality charcoal, but are now becoming very rare in parts of their range due to a combination of intensive harvesting and extremely slow regeneration. Regulations to control harvesting are not yet in place and the community bylaws that existed before the war have long been disregarded. A degraded environment, especially along the fragile shea belt ecosystem, will in turn affect agricultural production and undermine poverty eradication efforts. </w:t>
      </w:r>
    </w:p>
    <w:p w:rsidR="002867DC" w:rsidRPr="00AE0D1E" w:rsidRDefault="002867DC" w:rsidP="002867DC">
      <w:pPr>
        <w:pStyle w:val="Bodytext0"/>
        <w:numPr>
          <w:ilvl w:val="0"/>
          <w:numId w:val="29"/>
        </w:numPr>
        <w:tabs>
          <w:tab w:val="clear" w:pos="1080"/>
        </w:tabs>
        <w:spacing w:after="120"/>
        <w:rPr>
          <w:color w:val="000000" w:themeColor="text1"/>
          <w:lang w:val="en-US"/>
        </w:rPr>
      </w:pPr>
      <w:r w:rsidRPr="00AE0D1E">
        <w:rPr>
          <w:color w:val="000000" w:themeColor="text1"/>
        </w:rPr>
        <w:t xml:space="preserve">The pressure for high quality shea charcoal is illustrated in the table below, which shows the value of household expenditure on firewood and charcoal at the national level. The total nominal value of household consumption of firewood and charcoal increased by 81.6% from Shs. 18.0 billion in 1996/97 to Shs. 32.7 billion in 2005/06. The value of charcoal consumption more than doubled, while the value of firewood consumption increased by 67.7% for the same period. Since firewood and charcoal are the main sources of fuel for households in Uganda, their consumption will be directly related to the population. In northern Uganda, where the population growth rate is </w:t>
      </w:r>
      <w:r w:rsidRPr="00AE0D1E">
        <w:rPr>
          <w:color w:val="000000" w:themeColor="text1"/>
          <w:lang w:val="en-US"/>
        </w:rPr>
        <w:t xml:space="preserve">4.64% compared to the national average of 3.4%, the pressure on natural resources will be exacerbated even further as communities return from the IDP camps. </w:t>
      </w:r>
      <w:r w:rsidRPr="00AE0D1E">
        <w:rPr>
          <w:color w:val="000000" w:themeColor="text1"/>
        </w:rPr>
        <w:t>If left unmanaged and unchecked, this dependency on firewood and charcoal could result in environmental degradation and the loss of tree species such as shea.</w:t>
      </w:r>
    </w:p>
    <w:p w:rsidR="002867DC" w:rsidRPr="00AE0D1E" w:rsidRDefault="002867DC" w:rsidP="002867DC">
      <w:pPr>
        <w:pStyle w:val="TableHeading"/>
        <w:suppressLineNumbers w:val="0"/>
        <w:tabs>
          <w:tab w:val="left" w:pos="142"/>
        </w:tabs>
        <w:suppressAutoHyphens w:val="0"/>
        <w:overflowPunct w:val="0"/>
        <w:autoSpaceDE w:val="0"/>
        <w:autoSpaceDN w:val="0"/>
        <w:adjustRightInd w:val="0"/>
        <w:spacing w:after="120"/>
        <w:ind w:left="380"/>
        <w:jc w:val="both"/>
        <w:textAlignment w:val="baseline"/>
        <w:rPr>
          <w:color w:val="000000" w:themeColor="text1"/>
        </w:rPr>
      </w:pPr>
      <w:bookmarkStart w:id="59" w:name="_Toc212574825"/>
      <w:r w:rsidRPr="00AE0D1E">
        <w:rPr>
          <w:color w:val="000000" w:themeColor="text1"/>
        </w:rPr>
        <w:t>National household consumption of charcoal and firewood (</w:t>
      </w:r>
      <w:r w:rsidRPr="00AE0D1E">
        <w:rPr>
          <w:bCs w:val="0"/>
          <w:color w:val="000000" w:themeColor="text1"/>
          <w:sz w:val="20"/>
        </w:rPr>
        <w:t>billion shillings)</w:t>
      </w:r>
      <w:r w:rsidRPr="00AE0D1E">
        <w:rPr>
          <w:rStyle w:val="FootnoteReference"/>
          <w:bCs w:val="0"/>
          <w:color w:val="000000" w:themeColor="text1"/>
          <w:sz w:val="20"/>
        </w:rPr>
        <w:footnoteReference w:id="14"/>
      </w:r>
      <w:bookmarkEnd w:id="59"/>
    </w:p>
    <w:tbl>
      <w:tblPr>
        <w:tblStyle w:val="TableGrid"/>
        <w:tblW w:w="0" w:type="auto"/>
        <w:jc w:val="center"/>
        <w:tblLook w:val="01E0"/>
      </w:tblPr>
      <w:tblGrid>
        <w:gridCol w:w="2310"/>
        <w:gridCol w:w="2311"/>
        <w:gridCol w:w="2311"/>
        <w:gridCol w:w="2311"/>
      </w:tblGrid>
      <w:tr w:rsidR="002867DC" w:rsidRPr="00AE0D1E" w:rsidTr="002867DC">
        <w:trPr>
          <w:jc w:val="center"/>
        </w:trPr>
        <w:tc>
          <w:tcPr>
            <w:tcW w:w="2310" w:type="dxa"/>
          </w:tcPr>
          <w:p w:rsidR="002867DC" w:rsidRPr="00AE0D1E" w:rsidRDefault="002867DC" w:rsidP="002867DC">
            <w:pPr>
              <w:pStyle w:val="Bodytext0"/>
              <w:tabs>
                <w:tab w:val="clear" w:pos="720"/>
              </w:tabs>
              <w:ind w:left="0" w:firstLine="0"/>
              <w:rPr>
                <w:color w:val="000000" w:themeColor="text1"/>
                <w:sz w:val="20"/>
                <w:szCs w:val="20"/>
              </w:rPr>
            </w:pPr>
            <w:r w:rsidRPr="00AE0D1E">
              <w:rPr>
                <w:b/>
                <w:bCs/>
                <w:color w:val="000000" w:themeColor="text1"/>
                <w:sz w:val="20"/>
                <w:szCs w:val="20"/>
              </w:rPr>
              <w:t xml:space="preserve">Item </w:t>
            </w:r>
          </w:p>
        </w:tc>
        <w:tc>
          <w:tcPr>
            <w:tcW w:w="2311" w:type="dxa"/>
          </w:tcPr>
          <w:p w:rsidR="002867DC" w:rsidRPr="00AE0D1E" w:rsidRDefault="002867DC" w:rsidP="002867DC">
            <w:pPr>
              <w:pStyle w:val="Bodytext0"/>
              <w:tabs>
                <w:tab w:val="clear" w:pos="720"/>
              </w:tabs>
              <w:ind w:left="0" w:firstLine="0"/>
              <w:rPr>
                <w:color w:val="000000" w:themeColor="text1"/>
                <w:sz w:val="20"/>
                <w:szCs w:val="20"/>
              </w:rPr>
            </w:pPr>
            <w:r w:rsidRPr="00AE0D1E">
              <w:rPr>
                <w:b/>
                <w:bCs/>
                <w:color w:val="000000" w:themeColor="text1"/>
                <w:sz w:val="20"/>
                <w:szCs w:val="20"/>
              </w:rPr>
              <w:t xml:space="preserve">1996/97 </w:t>
            </w:r>
          </w:p>
        </w:tc>
        <w:tc>
          <w:tcPr>
            <w:tcW w:w="2311" w:type="dxa"/>
          </w:tcPr>
          <w:p w:rsidR="002867DC" w:rsidRPr="00AE0D1E" w:rsidRDefault="002867DC" w:rsidP="002867DC">
            <w:pPr>
              <w:pStyle w:val="Bodytext0"/>
              <w:tabs>
                <w:tab w:val="clear" w:pos="720"/>
              </w:tabs>
              <w:ind w:left="0" w:firstLine="0"/>
              <w:rPr>
                <w:color w:val="000000" w:themeColor="text1"/>
                <w:sz w:val="20"/>
                <w:szCs w:val="20"/>
              </w:rPr>
            </w:pPr>
            <w:r w:rsidRPr="00AE0D1E">
              <w:rPr>
                <w:b/>
                <w:bCs/>
                <w:color w:val="000000" w:themeColor="text1"/>
                <w:sz w:val="20"/>
                <w:szCs w:val="20"/>
              </w:rPr>
              <w:t xml:space="preserve">2002/03 </w:t>
            </w:r>
          </w:p>
        </w:tc>
        <w:tc>
          <w:tcPr>
            <w:tcW w:w="2311" w:type="dxa"/>
          </w:tcPr>
          <w:p w:rsidR="002867DC" w:rsidRPr="00AE0D1E" w:rsidRDefault="002867DC" w:rsidP="002867DC">
            <w:pPr>
              <w:pStyle w:val="Bodytext0"/>
              <w:tabs>
                <w:tab w:val="clear" w:pos="720"/>
              </w:tabs>
              <w:ind w:left="0" w:firstLine="0"/>
              <w:rPr>
                <w:color w:val="000000" w:themeColor="text1"/>
                <w:sz w:val="20"/>
                <w:szCs w:val="20"/>
              </w:rPr>
            </w:pPr>
            <w:r w:rsidRPr="00AE0D1E">
              <w:rPr>
                <w:b/>
                <w:bCs/>
                <w:color w:val="000000" w:themeColor="text1"/>
                <w:sz w:val="20"/>
                <w:szCs w:val="20"/>
              </w:rPr>
              <w:t xml:space="preserve">2005/06 </w:t>
            </w:r>
          </w:p>
        </w:tc>
      </w:tr>
      <w:tr w:rsidR="002867DC" w:rsidRPr="00AE0D1E" w:rsidTr="002867DC">
        <w:trPr>
          <w:jc w:val="center"/>
        </w:trPr>
        <w:tc>
          <w:tcPr>
            <w:tcW w:w="2310" w:type="dxa"/>
          </w:tcPr>
          <w:p w:rsidR="002867DC" w:rsidRPr="00AE0D1E" w:rsidRDefault="002867DC" w:rsidP="002867DC">
            <w:pPr>
              <w:pStyle w:val="Bodytext0"/>
              <w:tabs>
                <w:tab w:val="clear" w:pos="720"/>
              </w:tabs>
              <w:ind w:left="0" w:firstLine="0"/>
              <w:rPr>
                <w:color w:val="000000" w:themeColor="text1"/>
                <w:sz w:val="20"/>
                <w:szCs w:val="20"/>
              </w:rPr>
            </w:pPr>
            <w:r w:rsidRPr="00AE0D1E">
              <w:rPr>
                <w:color w:val="000000" w:themeColor="text1"/>
                <w:sz w:val="20"/>
                <w:szCs w:val="20"/>
              </w:rPr>
              <w:t xml:space="preserve">Charcoal </w:t>
            </w:r>
          </w:p>
        </w:tc>
        <w:tc>
          <w:tcPr>
            <w:tcW w:w="2311" w:type="dxa"/>
          </w:tcPr>
          <w:p w:rsidR="002867DC" w:rsidRPr="00AE0D1E" w:rsidRDefault="002867DC" w:rsidP="002867DC">
            <w:pPr>
              <w:pStyle w:val="Bodytext0"/>
              <w:tabs>
                <w:tab w:val="clear" w:pos="720"/>
              </w:tabs>
              <w:ind w:left="0" w:firstLine="0"/>
              <w:rPr>
                <w:color w:val="000000" w:themeColor="text1"/>
                <w:sz w:val="20"/>
                <w:szCs w:val="20"/>
              </w:rPr>
            </w:pPr>
            <w:r w:rsidRPr="00AE0D1E">
              <w:rPr>
                <w:color w:val="000000" w:themeColor="text1"/>
                <w:sz w:val="20"/>
                <w:szCs w:val="20"/>
              </w:rPr>
              <w:t xml:space="preserve">4,076 </w:t>
            </w:r>
          </w:p>
        </w:tc>
        <w:tc>
          <w:tcPr>
            <w:tcW w:w="2311" w:type="dxa"/>
          </w:tcPr>
          <w:p w:rsidR="002867DC" w:rsidRPr="00AE0D1E" w:rsidRDefault="002867DC" w:rsidP="002867DC">
            <w:pPr>
              <w:pStyle w:val="Bodytext0"/>
              <w:tabs>
                <w:tab w:val="clear" w:pos="720"/>
              </w:tabs>
              <w:ind w:left="0" w:firstLine="0"/>
              <w:rPr>
                <w:color w:val="000000" w:themeColor="text1"/>
                <w:sz w:val="20"/>
                <w:szCs w:val="20"/>
              </w:rPr>
            </w:pPr>
            <w:r w:rsidRPr="00AE0D1E">
              <w:rPr>
                <w:color w:val="000000" w:themeColor="text1"/>
                <w:sz w:val="20"/>
                <w:szCs w:val="20"/>
              </w:rPr>
              <w:t xml:space="preserve">6,936 </w:t>
            </w:r>
          </w:p>
        </w:tc>
        <w:tc>
          <w:tcPr>
            <w:tcW w:w="2311" w:type="dxa"/>
          </w:tcPr>
          <w:p w:rsidR="002867DC" w:rsidRPr="00AE0D1E" w:rsidRDefault="002867DC" w:rsidP="002867DC">
            <w:pPr>
              <w:pStyle w:val="Bodytext0"/>
              <w:tabs>
                <w:tab w:val="clear" w:pos="720"/>
              </w:tabs>
              <w:ind w:left="0" w:firstLine="0"/>
              <w:rPr>
                <w:color w:val="000000" w:themeColor="text1"/>
                <w:sz w:val="20"/>
                <w:szCs w:val="20"/>
              </w:rPr>
            </w:pPr>
            <w:r w:rsidRPr="00AE0D1E">
              <w:rPr>
                <w:color w:val="000000" w:themeColor="text1"/>
                <w:sz w:val="20"/>
                <w:szCs w:val="20"/>
              </w:rPr>
              <w:t xml:space="preserve">9,345 </w:t>
            </w:r>
          </w:p>
        </w:tc>
      </w:tr>
      <w:tr w:rsidR="002867DC" w:rsidRPr="00AE0D1E" w:rsidTr="002867DC">
        <w:trPr>
          <w:jc w:val="center"/>
        </w:trPr>
        <w:tc>
          <w:tcPr>
            <w:tcW w:w="2310" w:type="dxa"/>
          </w:tcPr>
          <w:p w:rsidR="002867DC" w:rsidRPr="00AE0D1E" w:rsidRDefault="002867DC" w:rsidP="002867DC">
            <w:pPr>
              <w:pStyle w:val="Bodytext0"/>
              <w:tabs>
                <w:tab w:val="clear" w:pos="720"/>
              </w:tabs>
              <w:ind w:left="0" w:firstLine="0"/>
              <w:rPr>
                <w:color w:val="000000" w:themeColor="text1"/>
                <w:sz w:val="20"/>
                <w:szCs w:val="20"/>
              </w:rPr>
            </w:pPr>
            <w:r w:rsidRPr="00AE0D1E">
              <w:rPr>
                <w:color w:val="000000" w:themeColor="text1"/>
                <w:sz w:val="20"/>
                <w:szCs w:val="20"/>
              </w:rPr>
              <w:t xml:space="preserve">Firewood </w:t>
            </w:r>
          </w:p>
        </w:tc>
        <w:tc>
          <w:tcPr>
            <w:tcW w:w="2311" w:type="dxa"/>
          </w:tcPr>
          <w:p w:rsidR="002867DC" w:rsidRPr="00AE0D1E" w:rsidRDefault="002867DC" w:rsidP="002867DC">
            <w:pPr>
              <w:pStyle w:val="Bodytext0"/>
              <w:tabs>
                <w:tab w:val="clear" w:pos="720"/>
              </w:tabs>
              <w:ind w:left="0" w:firstLine="0"/>
              <w:rPr>
                <w:color w:val="000000" w:themeColor="text1"/>
                <w:sz w:val="20"/>
                <w:szCs w:val="20"/>
              </w:rPr>
            </w:pPr>
            <w:r w:rsidRPr="00AE0D1E">
              <w:rPr>
                <w:color w:val="000000" w:themeColor="text1"/>
                <w:sz w:val="20"/>
                <w:szCs w:val="20"/>
              </w:rPr>
              <w:t xml:space="preserve">13,967 </w:t>
            </w:r>
          </w:p>
        </w:tc>
        <w:tc>
          <w:tcPr>
            <w:tcW w:w="2311" w:type="dxa"/>
          </w:tcPr>
          <w:p w:rsidR="002867DC" w:rsidRPr="00AE0D1E" w:rsidRDefault="002867DC" w:rsidP="002867DC">
            <w:pPr>
              <w:pStyle w:val="Bodytext0"/>
              <w:tabs>
                <w:tab w:val="clear" w:pos="720"/>
              </w:tabs>
              <w:ind w:left="0" w:firstLine="0"/>
              <w:rPr>
                <w:color w:val="000000" w:themeColor="text1"/>
                <w:sz w:val="20"/>
                <w:szCs w:val="20"/>
              </w:rPr>
            </w:pPr>
            <w:r w:rsidRPr="00AE0D1E">
              <w:rPr>
                <w:color w:val="000000" w:themeColor="text1"/>
                <w:sz w:val="20"/>
                <w:szCs w:val="20"/>
              </w:rPr>
              <w:t xml:space="preserve">20,677 </w:t>
            </w:r>
          </w:p>
        </w:tc>
        <w:tc>
          <w:tcPr>
            <w:tcW w:w="2311" w:type="dxa"/>
          </w:tcPr>
          <w:p w:rsidR="002867DC" w:rsidRPr="00AE0D1E" w:rsidRDefault="002867DC" w:rsidP="002867DC">
            <w:pPr>
              <w:pStyle w:val="Bodytext0"/>
              <w:tabs>
                <w:tab w:val="clear" w:pos="720"/>
              </w:tabs>
              <w:ind w:left="0" w:firstLine="0"/>
              <w:rPr>
                <w:color w:val="000000" w:themeColor="text1"/>
                <w:sz w:val="20"/>
                <w:szCs w:val="20"/>
              </w:rPr>
            </w:pPr>
            <w:r w:rsidRPr="00AE0D1E">
              <w:rPr>
                <w:color w:val="000000" w:themeColor="text1"/>
                <w:sz w:val="20"/>
                <w:szCs w:val="20"/>
              </w:rPr>
              <w:t xml:space="preserve">23,425 </w:t>
            </w:r>
          </w:p>
        </w:tc>
      </w:tr>
      <w:tr w:rsidR="002867DC" w:rsidRPr="00AE0D1E" w:rsidTr="002867DC">
        <w:trPr>
          <w:jc w:val="center"/>
        </w:trPr>
        <w:tc>
          <w:tcPr>
            <w:tcW w:w="2310" w:type="dxa"/>
          </w:tcPr>
          <w:p w:rsidR="002867DC" w:rsidRPr="00AE0D1E" w:rsidRDefault="002867DC" w:rsidP="002867DC">
            <w:pPr>
              <w:pStyle w:val="Bodytext0"/>
              <w:tabs>
                <w:tab w:val="clear" w:pos="720"/>
              </w:tabs>
              <w:ind w:left="0" w:firstLine="0"/>
              <w:rPr>
                <w:color w:val="000000" w:themeColor="text1"/>
                <w:sz w:val="20"/>
                <w:szCs w:val="20"/>
              </w:rPr>
            </w:pPr>
            <w:r w:rsidRPr="00AE0D1E">
              <w:rPr>
                <w:b/>
                <w:bCs/>
                <w:color w:val="000000" w:themeColor="text1"/>
                <w:sz w:val="20"/>
                <w:szCs w:val="20"/>
              </w:rPr>
              <w:t xml:space="preserve">Total </w:t>
            </w:r>
          </w:p>
        </w:tc>
        <w:tc>
          <w:tcPr>
            <w:tcW w:w="2311" w:type="dxa"/>
          </w:tcPr>
          <w:p w:rsidR="002867DC" w:rsidRPr="00AE0D1E" w:rsidRDefault="002867DC" w:rsidP="002867DC">
            <w:pPr>
              <w:pStyle w:val="Bodytext0"/>
              <w:tabs>
                <w:tab w:val="clear" w:pos="720"/>
              </w:tabs>
              <w:ind w:left="0" w:firstLine="0"/>
              <w:rPr>
                <w:color w:val="000000" w:themeColor="text1"/>
                <w:sz w:val="20"/>
                <w:szCs w:val="20"/>
              </w:rPr>
            </w:pPr>
            <w:r w:rsidRPr="00AE0D1E">
              <w:rPr>
                <w:b/>
                <w:bCs/>
                <w:color w:val="000000" w:themeColor="text1"/>
                <w:sz w:val="20"/>
                <w:szCs w:val="20"/>
              </w:rPr>
              <w:t xml:space="preserve">18,043 </w:t>
            </w:r>
          </w:p>
        </w:tc>
        <w:tc>
          <w:tcPr>
            <w:tcW w:w="2311" w:type="dxa"/>
          </w:tcPr>
          <w:p w:rsidR="002867DC" w:rsidRPr="00AE0D1E" w:rsidRDefault="002867DC" w:rsidP="002867DC">
            <w:pPr>
              <w:pStyle w:val="Bodytext0"/>
              <w:tabs>
                <w:tab w:val="clear" w:pos="720"/>
              </w:tabs>
              <w:ind w:left="0" w:firstLine="0"/>
              <w:rPr>
                <w:color w:val="000000" w:themeColor="text1"/>
                <w:sz w:val="20"/>
                <w:szCs w:val="20"/>
              </w:rPr>
            </w:pPr>
            <w:r w:rsidRPr="00AE0D1E">
              <w:rPr>
                <w:b/>
                <w:bCs/>
                <w:color w:val="000000" w:themeColor="text1"/>
                <w:sz w:val="20"/>
                <w:szCs w:val="20"/>
              </w:rPr>
              <w:t xml:space="preserve">27,613 </w:t>
            </w:r>
          </w:p>
        </w:tc>
        <w:tc>
          <w:tcPr>
            <w:tcW w:w="2311" w:type="dxa"/>
          </w:tcPr>
          <w:p w:rsidR="002867DC" w:rsidRPr="00AE0D1E" w:rsidRDefault="002867DC" w:rsidP="002867DC">
            <w:pPr>
              <w:pStyle w:val="Bodytext0"/>
              <w:tabs>
                <w:tab w:val="clear" w:pos="720"/>
              </w:tabs>
              <w:ind w:left="0" w:firstLine="0"/>
              <w:rPr>
                <w:color w:val="000000" w:themeColor="text1"/>
                <w:sz w:val="20"/>
                <w:szCs w:val="20"/>
              </w:rPr>
            </w:pPr>
            <w:r w:rsidRPr="00AE0D1E">
              <w:rPr>
                <w:b/>
                <w:bCs/>
                <w:color w:val="000000" w:themeColor="text1"/>
                <w:sz w:val="20"/>
                <w:szCs w:val="20"/>
              </w:rPr>
              <w:t xml:space="preserve">32,771 </w:t>
            </w:r>
          </w:p>
        </w:tc>
      </w:tr>
    </w:tbl>
    <w:p w:rsidR="002867DC" w:rsidRPr="00AE0D1E" w:rsidRDefault="002867DC" w:rsidP="002867DC">
      <w:pPr>
        <w:pStyle w:val="Bodytext0"/>
        <w:tabs>
          <w:tab w:val="clear" w:pos="720"/>
        </w:tabs>
        <w:ind w:left="504" w:firstLine="0"/>
        <w:rPr>
          <w:color w:val="000000" w:themeColor="text1"/>
          <w:lang w:val="en-US"/>
        </w:rPr>
      </w:pPr>
    </w:p>
    <w:p w:rsidR="002867DC" w:rsidRPr="00AE0D1E" w:rsidRDefault="002867DC" w:rsidP="002867DC">
      <w:pPr>
        <w:pStyle w:val="Bodytext0"/>
        <w:numPr>
          <w:ilvl w:val="0"/>
          <w:numId w:val="29"/>
        </w:numPr>
        <w:tabs>
          <w:tab w:val="clear" w:pos="1080"/>
        </w:tabs>
        <w:rPr>
          <w:color w:val="000000" w:themeColor="text1"/>
        </w:rPr>
      </w:pPr>
      <w:r w:rsidRPr="00AE0D1E">
        <w:rPr>
          <w:b/>
          <w:color w:val="000000" w:themeColor="text1"/>
        </w:rPr>
        <w:t xml:space="preserve">Agricultural expansion. </w:t>
      </w:r>
      <w:r w:rsidRPr="00AE0D1E">
        <w:rPr>
          <w:color w:val="000000" w:themeColor="text1"/>
        </w:rPr>
        <w:t>The rapid expansion of agricultural activities by the returnees has the potential to convert vast areas of land into a use that is incompatible with biodiversity conservation objectives. There is an urgent need for integrated land-use planning and management at a landscape level, and PA strategies that address seasonal movements of wildlife in relation to food and water availability and the maintenance of vital migration routes.</w:t>
      </w:r>
    </w:p>
    <w:p w:rsidR="002867DC" w:rsidRPr="00AE0D1E" w:rsidRDefault="002867DC" w:rsidP="002867DC">
      <w:pPr>
        <w:pStyle w:val="Bodytext0"/>
        <w:tabs>
          <w:tab w:val="clear" w:pos="720"/>
        </w:tabs>
        <w:ind w:left="0" w:firstLine="0"/>
        <w:rPr>
          <w:color w:val="000000" w:themeColor="text1"/>
        </w:rPr>
      </w:pPr>
    </w:p>
    <w:p w:rsidR="002867DC" w:rsidRPr="00AE0D1E" w:rsidRDefault="002867DC" w:rsidP="002867DC">
      <w:pPr>
        <w:pStyle w:val="Bodytext0"/>
        <w:numPr>
          <w:ilvl w:val="0"/>
          <w:numId w:val="29"/>
        </w:numPr>
        <w:tabs>
          <w:tab w:val="clear" w:pos="1080"/>
        </w:tabs>
        <w:spacing w:after="120"/>
        <w:rPr>
          <w:color w:val="000000" w:themeColor="text1"/>
        </w:rPr>
      </w:pPr>
      <w:r w:rsidRPr="00AE0D1E">
        <w:rPr>
          <w:b/>
          <w:color w:val="000000" w:themeColor="text1"/>
        </w:rPr>
        <w:t xml:space="preserve">Unsustainable harvesting of non-timber forest resources. </w:t>
      </w:r>
      <w:r w:rsidRPr="00AE0D1E">
        <w:rPr>
          <w:color w:val="000000" w:themeColor="text1"/>
        </w:rPr>
        <w:t xml:space="preserve">Many biodiversity resources such as medicinal plants, poles and palms in KCL may soon be over-exploited as the population in the region increases. Demand for </w:t>
      </w:r>
      <w:r w:rsidRPr="00AE0D1E">
        <w:rPr>
          <w:color w:val="000000" w:themeColor="text1"/>
        </w:rPr>
        <w:lastRenderedPageBreak/>
        <w:t>forest products for human survival, the need for socio-economic development, changes in the pattern of demand, poor funding to the forest sector and poor enforcement of laws have contributed to a significant increase in exploitation of NTFPs in the region. However, there have been no proper studies or inventories to quantify the extent of the problem. The GEF intervention should undertake such inventories in KVNP and the major forest reserves as well as outside the PAs in order to ascertain levels of sustainable off-takes for monitoring purposes and incorporation in any collaborative management agreements.</w:t>
      </w:r>
    </w:p>
    <w:p w:rsidR="002867DC" w:rsidRPr="00AE0D1E" w:rsidRDefault="002867DC" w:rsidP="002867DC">
      <w:pPr>
        <w:pStyle w:val="Bodytext0"/>
        <w:numPr>
          <w:ilvl w:val="0"/>
          <w:numId w:val="29"/>
        </w:numPr>
        <w:tabs>
          <w:tab w:val="clear" w:pos="1080"/>
        </w:tabs>
        <w:spacing w:after="120"/>
        <w:rPr>
          <w:color w:val="000000" w:themeColor="text1"/>
        </w:rPr>
      </w:pPr>
      <w:r w:rsidRPr="00AE0D1E">
        <w:rPr>
          <w:b/>
          <w:color w:val="000000" w:themeColor="text1"/>
        </w:rPr>
        <w:t xml:space="preserve">Climate change. </w:t>
      </w:r>
      <w:r w:rsidRPr="00AE0D1E">
        <w:rPr>
          <w:color w:val="000000" w:themeColor="text1"/>
        </w:rPr>
        <w:t xml:space="preserve">Africa is highly vulnerable to climate change due to the extremes in climate already experienced. Effects are predicted to include severe floods, frequent and prolonged droughts, desertification, </w:t>
      </w:r>
      <w:proofErr w:type="gramStart"/>
      <w:r w:rsidRPr="00AE0D1E">
        <w:rPr>
          <w:color w:val="000000" w:themeColor="text1"/>
        </w:rPr>
        <w:t>retraction</w:t>
      </w:r>
      <w:proofErr w:type="gramEnd"/>
      <w:r w:rsidRPr="00AE0D1E">
        <w:rPr>
          <w:color w:val="000000" w:themeColor="text1"/>
        </w:rPr>
        <w:t xml:space="preserve"> of alpine ecosystems and degradation of wetlands. Crop yields are predicted to decline, vector-borne diseases will increase; many people are expected to be displaced, with food security and water supplies threatened</w:t>
      </w:r>
      <w:r w:rsidRPr="00AE0D1E">
        <w:rPr>
          <w:rStyle w:val="FootnoteReference"/>
          <w:color w:val="000000" w:themeColor="text1"/>
        </w:rPr>
        <w:footnoteReference w:id="15"/>
      </w:r>
      <w:r w:rsidRPr="00AE0D1E">
        <w:rPr>
          <w:color w:val="000000" w:themeColor="text1"/>
        </w:rPr>
        <w:t xml:space="preserve">. </w:t>
      </w:r>
    </w:p>
    <w:p w:rsidR="002867DC" w:rsidRPr="00AE0D1E" w:rsidRDefault="002867DC" w:rsidP="002867DC">
      <w:pPr>
        <w:pStyle w:val="Bodytext0"/>
        <w:numPr>
          <w:ilvl w:val="0"/>
          <w:numId w:val="29"/>
        </w:numPr>
        <w:tabs>
          <w:tab w:val="clear" w:pos="1080"/>
        </w:tabs>
        <w:spacing w:after="120"/>
        <w:rPr>
          <w:color w:val="000000" w:themeColor="text1"/>
        </w:rPr>
      </w:pPr>
      <w:r w:rsidRPr="00AE0D1E">
        <w:rPr>
          <w:color w:val="000000" w:themeColor="text1"/>
        </w:rPr>
        <w:t>Between 1960 and 2010 average temperatures in Uganda increased by 0.28°C per decade, and human induced climate change is likely to increase average temperatures in Uganda by up to 1.5°C in the next 20 years and by up to 4.3°C by the 2080s. Rainfall patterns are also showing disruptions, with an overall decrease in precipitation, more unreliable rainfall patterns and an uneven distribution. Changes in both rainfall and temperature, as well as more frequent extreme climate events, are likely to have significant implications for water resources, food security, natural resource management, human health, settlements and infrastructure, particularly in areas that are already arid. Uganda’s economy is strongly dependent on agriculture and changes in climate affecting crop productivity could have huge implications for the socio-economic health of the country.</w:t>
      </w:r>
    </w:p>
    <w:p w:rsidR="002867DC" w:rsidRPr="00AE0D1E" w:rsidRDefault="002867DC" w:rsidP="002867DC">
      <w:pPr>
        <w:pStyle w:val="Bodytext0"/>
        <w:numPr>
          <w:ilvl w:val="0"/>
          <w:numId w:val="29"/>
        </w:numPr>
        <w:tabs>
          <w:tab w:val="clear" w:pos="1080"/>
        </w:tabs>
        <w:spacing w:after="120"/>
        <w:rPr>
          <w:color w:val="000000" w:themeColor="text1"/>
        </w:rPr>
      </w:pPr>
      <w:r w:rsidRPr="00AE0D1E">
        <w:rPr>
          <w:color w:val="000000" w:themeColor="text1"/>
        </w:rPr>
        <w:t xml:space="preserve">In KCL, the impact of climate change is likely to be through prolonged droughts. The region is already facing this problem. Such periods of drought may lead to </w:t>
      </w:r>
      <w:r w:rsidRPr="00AE0D1E">
        <w:rPr>
          <w:rFonts w:cs="OfficinaSans-Book"/>
          <w:color w:val="000000" w:themeColor="text1"/>
        </w:rPr>
        <w:t xml:space="preserve">reduced forage availability for wildlife, degradation of the environment and an increase in destitution. Fortunately for now it seems that wildlife populations have not yet reached the carrying capacity of the park but possibilities of more frequent and extended droughts must be factored in any future management plans. </w:t>
      </w:r>
      <w:r w:rsidRPr="00AE0D1E">
        <w:rPr>
          <w:color w:val="000000" w:themeColor="text1"/>
        </w:rPr>
        <w:t>Drought may also push predators such as lion closer to waterholes bordering human settlements, which may themselves expand towards KVNP as a result of climate change, thereby increasing the probability of more intense human-wildlife conflicts. Extremely reduced river flow could result in deaths of many animals due to dehydration; Narus River within the park is the only region of permanent water in the whole of the Karamoja region where most of the wildlife congregates during the dry season. A decrease in wildlife will negatively impact tourism.</w:t>
      </w:r>
    </w:p>
    <w:p w:rsidR="002867DC" w:rsidRPr="00AE0D1E" w:rsidRDefault="002867DC" w:rsidP="002867DC">
      <w:pPr>
        <w:pStyle w:val="Bodytext0"/>
        <w:tabs>
          <w:tab w:val="clear" w:pos="720"/>
        </w:tabs>
        <w:ind w:left="504" w:firstLine="0"/>
        <w:rPr>
          <w:rFonts w:cs="OfficinaSans-Book"/>
          <w:color w:val="000000" w:themeColor="text1"/>
        </w:rPr>
      </w:pPr>
      <w:r w:rsidRPr="00AE0D1E">
        <w:rPr>
          <w:color w:val="000000" w:themeColor="text1"/>
        </w:rPr>
        <w:t>If KCL is subjected to recurring droughts as a result of climate change, coupled with overexploitation of resources such as tree cutting for charcoal burning, it faces a high risk of land degradation and desertification. This will not only increase emissions of greenhouse gases through lower vegetation cover but also threaten livelihoods of local communities and the viability of wildlife corridors and wildlife dispersal areas. T</w:t>
      </w:r>
      <w:r w:rsidRPr="00AE0D1E">
        <w:rPr>
          <w:rFonts w:cs="OfficinaSans-Book"/>
          <w:color w:val="000000" w:themeColor="text1"/>
        </w:rPr>
        <w:t>herefore, there is a need to promote community enterprises that can adapt to drought, such as increased use of shea nut products and drought resistant crop varieties.</w:t>
      </w:r>
    </w:p>
    <w:p w:rsidR="002867DC" w:rsidRPr="00AE0D1E" w:rsidRDefault="002867DC" w:rsidP="002867DC">
      <w:pPr>
        <w:pStyle w:val="Bodytext0"/>
        <w:tabs>
          <w:tab w:val="clear" w:pos="720"/>
        </w:tabs>
        <w:ind w:left="504" w:firstLine="0"/>
        <w:rPr>
          <w:b/>
          <w:color w:val="000000" w:themeColor="text1"/>
          <w:szCs w:val="24"/>
        </w:rPr>
      </w:pPr>
    </w:p>
    <w:p w:rsidR="002867DC" w:rsidRPr="00AE0D1E" w:rsidRDefault="002867DC" w:rsidP="002867DC">
      <w:pPr>
        <w:pStyle w:val="Bodytext0"/>
        <w:numPr>
          <w:ilvl w:val="0"/>
          <w:numId w:val="29"/>
        </w:numPr>
        <w:tabs>
          <w:tab w:val="clear" w:pos="1080"/>
        </w:tabs>
        <w:spacing w:after="120"/>
        <w:rPr>
          <w:color w:val="000000" w:themeColor="text1"/>
        </w:rPr>
      </w:pPr>
      <w:r w:rsidRPr="00AE0D1E">
        <w:rPr>
          <w:b/>
          <w:color w:val="000000" w:themeColor="text1"/>
          <w:szCs w:val="24"/>
        </w:rPr>
        <w:t xml:space="preserve">Illegal and uncontrolled burning. </w:t>
      </w:r>
      <w:r w:rsidRPr="00AE0D1E">
        <w:rPr>
          <w:rFonts w:cs="Arial"/>
          <w:color w:val="000000" w:themeColor="text1"/>
          <w:szCs w:val="24"/>
        </w:rPr>
        <w:t>Fire is probably the most serious threat to the integrity of KVNP, as well as other PAs. The harsh climate conditions (including a long dry spell from September to March) and the savannah nature of KVNP aid rapid and widespread illegal fires, which occur every year. Surface fire damage forested areas and burns the ground vegetation leaving a bare landscape with little food for grazing animals apart from coarse, unpalatable grasses, which survived the fire. These animals, including elephants and buffaloes, then resort to grazing from local gardens surrounding the park, thus increasing human-wildlife conflict. Fires also reduce topsoil fertility, which eventually increases soil erosion through lack of plant roots. Other victims of wild fires include reptiles, rodents and underground biodiversity. Fires in 2004/2005 covered much of the park and led to the loss of eleven elands that had been translocated from Lake Mburo NP. Furthermore, annual wildfires have adversely affected the breeding conditions of ostriches and their survival is of great concern. Fires from Sudan devastate the breeding sites of ostriches when most chicks are hatching or are still young, between October and March. A strong fire management plan for this area between River Kidepo and River Kurao is therefore necessary as this area marks the home range of ostriches in Uganda.</w:t>
      </w:r>
    </w:p>
    <w:p w:rsidR="002867DC" w:rsidRPr="00AE0D1E" w:rsidRDefault="002867DC" w:rsidP="002867DC">
      <w:pPr>
        <w:pStyle w:val="Bodytext0"/>
        <w:numPr>
          <w:ilvl w:val="0"/>
          <w:numId w:val="29"/>
        </w:numPr>
        <w:tabs>
          <w:tab w:val="clear" w:pos="1080"/>
        </w:tabs>
        <w:spacing w:after="120"/>
        <w:rPr>
          <w:color w:val="000000" w:themeColor="text1"/>
        </w:rPr>
      </w:pPr>
      <w:r w:rsidRPr="00AE0D1E">
        <w:rPr>
          <w:rFonts w:cs="Arial"/>
          <w:color w:val="000000" w:themeColor="text1"/>
          <w:szCs w:val="24"/>
        </w:rPr>
        <w:lastRenderedPageBreak/>
        <w:t xml:space="preserve">A number of human factors are responsible for fire outbreaks across </w:t>
      </w:r>
      <w:r w:rsidRPr="00AE0D1E">
        <w:rPr>
          <w:rFonts w:cs="Arial"/>
          <w:color w:val="000000" w:themeColor="text1"/>
        </w:rPr>
        <w:t xml:space="preserve">the PAs: </w:t>
      </w:r>
      <w:r w:rsidRPr="00AE0D1E">
        <w:rPr>
          <w:color w:val="000000" w:themeColor="text1"/>
        </w:rPr>
        <w:t>inadequate community awareness and sensitisation on the dangers of fire, careless smokers who unconsciously throw live cigarette tips to dry vegetation, c</w:t>
      </w:r>
      <w:r w:rsidRPr="00AE0D1E">
        <w:rPr>
          <w:rFonts w:cs="Arial"/>
          <w:color w:val="000000" w:themeColor="text1"/>
        </w:rPr>
        <w:t xml:space="preserve">harcoal burners in the buffer zones of the park, individuals who carry out burning of their plots close to the park, poachers and raiders who pass through the park, local people who use illegal routes to cross through the park, illegal resource users such as honey gatherers and fire wood collectors; </w:t>
      </w:r>
      <w:r w:rsidRPr="00AE0D1E">
        <w:rPr>
          <w:rFonts w:cs="Arial"/>
          <w:color w:val="000000" w:themeColor="text1"/>
          <w:szCs w:val="24"/>
        </w:rPr>
        <w:t>and lack of capacity of the Park staff and other stakeholders to manage fire including inadequate equipment, strategies and skills. However, rising</w:t>
      </w:r>
      <w:r w:rsidRPr="00AE0D1E">
        <w:rPr>
          <w:color w:val="000000" w:themeColor="text1"/>
        </w:rPr>
        <w:t xml:space="preserve"> temperatures due to climate change also increase the occurrence of wildfires. This will not only result in the destruction of natural resources but will also necessitate heavy investment in fire management and control as well as in the development of more firebreaks thereby increasing the management cost of the national park.</w:t>
      </w:r>
    </w:p>
    <w:p w:rsidR="002867DC" w:rsidRPr="00AE0D1E" w:rsidRDefault="002867DC" w:rsidP="002867DC">
      <w:pPr>
        <w:pStyle w:val="Bodytext0"/>
        <w:numPr>
          <w:ilvl w:val="0"/>
          <w:numId w:val="29"/>
        </w:numPr>
        <w:tabs>
          <w:tab w:val="clear" w:pos="1080"/>
        </w:tabs>
        <w:spacing w:after="120"/>
        <w:rPr>
          <w:color w:val="000000" w:themeColor="text1"/>
        </w:rPr>
      </w:pPr>
      <w:r w:rsidRPr="00AE0D1E">
        <w:rPr>
          <w:b/>
          <w:color w:val="000000" w:themeColor="text1"/>
        </w:rPr>
        <w:t xml:space="preserve">Human-wildlife conflict. </w:t>
      </w:r>
      <w:r w:rsidRPr="00AE0D1E">
        <w:rPr>
          <w:color w:val="000000" w:themeColor="text1"/>
        </w:rPr>
        <w:t xml:space="preserve">Many communities have established farms and settlements very close to the boundaries of PAs resulting in destruction of crops by wild animals such as elephants and buffaloes. This has led to great conflict between the people and the wildlife, resulting in communities poisoning the animals and becoming less supportive towards conservation programmes. </w:t>
      </w:r>
    </w:p>
    <w:p w:rsidR="002867DC" w:rsidRPr="00AE0D1E" w:rsidRDefault="002867DC" w:rsidP="002867DC">
      <w:pPr>
        <w:pStyle w:val="Bodytext0"/>
        <w:numPr>
          <w:ilvl w:val="0"/>
          <w:numId w:val="29"/>
        </w:numPr>
        <w:tabs>
          <w:tab w:val="clear" w:pos="1080"/>
        </w:tabs>
        <w:rPr>
          <w:color w:val="000000" w:themeColor="text1"/>
        </w:rPr>
      </w:pPr>
      <w:r w:rsidRPr="00AE0D1E">
        <w:rPr>
          <w:b/>
          <w:color w:val="000000" w:themeColor="text1"/>
          <w:szCs w:val="20"/>
        </w:rPr>
        <w:t>Rampant wildlife diseases.</w:t>
      </w:r>
      <w:r w:rsidRPr="00AE0D1E">
        <w:rPr>
          <w:color w:val="000000" w:themeColor="text1"/>
          <w:szCs w:val="20"/>
        </w:rPr>
        <w:t xml:space="preserve"> </w:t>
      </w:r>
      <w:r w:rsidRPr="00AE0D1E">
        <w:rPr>
          <w:color w:val="000000" w:themeColor="text1"/>
        </w:rPr>
        <w:t xml:space="preserve">Disease is a potentially serious problem for carnivore species such as lions and hyenas, particularly when they exist in such small and isolated populations and in contact with domestic animals. There is a strong need for domestic animals to be kept outside the park boundaries as much as possible. </w:t>
      </w:r>
    </w:p>
    <w:p w:rsidR="002867DC" w:rsidRPr="00AE0D1E" w:rsidRDefault="002867DC" w:rsidP="002867DC">
      <w:pPr>
        <w:pStyle w:val="Heading3"/>
        <w:rPr>
          <w:color w:val="000000" w:themeColor="text1"/>
        </w:rPr>
      </w:pPr>
      <w:bookmarkStart w:id="60" w:name="_Toc239676321"/>
      <w:bookmarkStart w:id="61" w:name="_Toc239676947"/>
      <w:bookmarkStart w:id="62" w:name="_Toc239679038"/>
      <w:bookmarkStart w:id="63" w:name="_Toc239679294"/>
      <w:bookmarkStart w:id="64" w:name="_Toc239680550"/>
      <w:bookmarkStart w:id="65" w:name="_Toc242029248"/>
      <w:bookmarkStart w:id="66" w:name="_Toc282182465"/>
      <w:bookmarkStart w:id="67" w:name="_Toc212574747"/>
    </w:p>
    <w:p w:rsidR="002867DC" w:rsidRPr="00AE0D1E" w:rsidRDefault="002867DC" w:rsidP="002867DC">
      <w:pPr>
        <w:pStyle w:val="Heading3"/>
        <w:rPr>
          <w:color w:val="000000" w:themeColor="text1"/>
        </w:rPr>
      </w:pPr>
      <w:r w:rsidRPr="00AE0D1E">
        <w:rPr>
          <w:color w:val="000000" w:themeColor="text1"/>
        </w:rPr>
        <w:t xml:space="preserve">        Summary of Baseline Situation</w:t>
      </w:r>
      <w:bookmarkEnd w:id="60"/>
      <w:bookmarkEnd w:id="61"/>
      <w:bookmarkEnd w:id="62"/>
      <w:bookmarkEnd w:id="63"/>
      <w:bookmarkEnd w:id="64"/>
      <w:bookmarkEnd w:id="65"/>
      <w:bookmarkEnd w:id="66"/>
      <w:bookmarkEnd w:id="67"/>
    </w:p>
    <w:p w:rsidR="002867DC" w:rsidRPr="00AE0D1E" w:rsidRDefault="002867DC" w:rsidP="002867DC">
      <w:pPr>
        <w:pStyle w:val="Bodytext0"/>
        <w:numPr>
          <w:ilvl w:val="0"/>
          <w:numId w:val="29"/>
        </w:numPr>
        <w:tabs>
          <w:tab w:val="clear" w:pos="1080"/>
        </w:tabs>
        <w:spacing w:after="120"/>
        <w:rPr>
          <w:color w:val="000000" w:themeColor="text1"/>
        </w:rPr>
      </w:pPr>
      <w:r w:rsidRPr="00AE0D1E">
        <w:rPr>
          <w:color w:val="000000" w:themeColor="text1"/>
        </w:rPr>
        <w:t xml:space="preserve">The Baseline is the “business-as-usual” scenario that would take place during the next five years in the absence of the interventions planned under the project. A number of conservation interventions have already been undertaken in these forests, as detailed below. Without the proposed outcome of this project these interventions will remain the baseline situation. </w:t>
      </w:r>
    </w:p>
    <w:p w:rsidR="002867DC" w:rsidRPr="00AE0D1E" w:rsidRDefault="002867DC" w:rsidP="002867DC">
      <w:pPr>
        <w:pStyle w:val="Bodytext0"/>
        <w:numPr>
          <w:ilvl w:val="0"/>
          <w:numId w:val="29"/>
        </w:numPr>
        <w:tabs>
          <w:tab w:val="clear" w:pos="1080"/>
        </w:tabs>
        <w:spacing w:after="120"/>
        <w:rPr>
          <w:color w:val="000000" w:themeColor="text1"/>
          <w:lang w:val="en-US"/>
        </w:rPr>
      </w:pPr>
      <w:r w:rsidRPr="00AE0D1E">
        <w:rPr>
          <w:color w:val="000000" w:themeColor="text1"/>
        </w:rPr>
        <w:t>Northern Uganda is now recovering from almost two and half decades of insecurity. The Government of Uganda launched in 2007 a US$ 606 million</w:t>
      </w:r>
      <w:r w:rsidRPr="00AE0D1E">
        <w:rPr>
          <w:i/>
          <w:color w:val="000000" w:themeColor="text1"/>
        </w:rPr>
        <w:t xml:space="preserve"> Peace Recovery and Development Plan (PRDP)</w:t>
      </w:r>
      <w:r w:rsidRPr="00AE0D1E">
        <w:rPr>
          <w:color w:val="000000" w:themeColor="text1"/>
        </w:rPr>
        <w:t xml:space="preserve"> to address the after effects of the war. </w:t>
      </w:r>
      <w:r w:rsidRPr="00AE0D1E">
        <w:rPr>
          <w:color w:val="000000" w:themeColor="text1"/>
          <w:lang w:val="en-CA"/>
        </w:rPr>
        <w:t xml:space="preserve">The plan provides the overall national framework for ensuring economic recovery in the North and for improving the social welfare of the northern Uganda population within the auspices of the broader National Development Plan (NDP 2010-2015). </w:t>
      </w:r>
      <w:r w:rsidRPr="00AE0D1E">
        <w:rPr>
          <w:color w:val="000000" w:themeColor="text1"/>
        </w:rPr>
        <w:t xml:space="preserve">The PRDP has 14 components: </w:t>
      </w:r>
      <w:r w:rsidRPr="00AE0D1E">
        <w:rPr>
          <w:color w:val="000000" w:themeColor="text1"/>
          <w:lang w:val="en-US"/>
        </w:rPr>
        <w:t xml:space="preserve">including a $US45 million </w:t>
      </w:r>
      <w:r w:rsidRPr="00AE0D1E">
        <w:rPr>
          <w:i/>
          <w:color w:val="000000" w:themeColor="text1"/>
          <w:lang w:val="en-US"/>
        </w:rPr>
        <w:t>Environment and Natural Resource Programme</w:t>
      </w:r>
      <w:r w:rsidRPr="00AE0D1E">
        <w:rPr>
          <w:color w:val="000000" w:themeColor="text1"/>
          <w:lang w:val="en-US"/>
        </w:rPr>
        <w:t xml:space="preserve"> (ENRP) aimed at restoring 30% of the degraded community forest and wetland area (an area equivalent to 107,314 ha). Under the ENRP, the PRDP is mobilizing local government and communities to form environment management structures and resource user committees; sensitizing communities on sound environment management and use of natural resources; building and strengthening capacity at all levels for ENR, action planning, mainstreaming and implementation; establishment of community nurseries and woodlots and encouraging farmers to engage in agro-forestry based livelihoods; and promoting energy saving devices (fuel wood/ charcoal). US$ 4.425 million of the Government’s $45 million PRDP-ENRP is earmarked for the Kidepo critical landscape and directly relates to the two components of the project.</w:t>
      </w:r>
    </w:p>
    <w:p w:rsidR="002867DC" w:rsidRPr="00AE0D1E" w:rsidRDefault="002867DC" w:rsidP="002867DC">
      <w:pPr>
        <w:pStyle w:val="Bodytext0"/>
        <w:numPr>
          <w:ilvl w:val="0"/>
          <w:numId w:val="29"/>
        </w:numPr>
        <w:tabs>
          <w:tab w:val="clear" w:pos="1080"/>
        </w:tabs>
        <w:spacing w:after="120"/>
        <w:rPr>
          <w:color w:val="000000" w:themeColor="text1"/>
          <w:lang w:val="en-US"/>
        </w:rPr>
      </w:pPr>
      <w:r w:rsidRPr="00AE0D1E">
        <w:rPr>
          <w:color w:val="000000" w:themeColor="text1"/>
          <w:lang w:val="en-US"/>
        </w:rPr>
        <w:t xml:space="preserve">Implementation of the PRDP and its fourteen components will potentially transform the fragile savanna ecosystem in Northern Uganda. The last twenty years have resulted in recovery of </w:t>
      </w:r>
      <w:r w:rsidRPr="00AE0D1E">
        <w:rPr>
          <w:color w:val="000000" w:themeColor="text1"/>
        </w:rPr>
        <w:t>woodland by about 12-23% outside of protected areas, and by 20-39% in protected areas. A large belt of increased woody cover is evident west and north of Kitgum where the rebels were most active.</w:t>
      </w:r>
      <w:r w:rsidRPr="00AE0D1E">
        <w:rPr>
          <w:color w:val="000000" w:themeColor="text1"/>
          <w:vertAlign w:val="superscript"/>
        </w:rPr>
        <w:footnoteReference w:id="16"/>
      </w:r>
      <w:r w:rsidRPr="00AE0D1E">
        <w:rPr>
          <w:color w:val="000000" w:themeColor="text1"/>
        </w:rPr>
        <w:t xml:space="preserve"> Returning and resettling former IDPs means t</w:t>
      </w:r>
      <w:r w:rsidRPr="00AE0D1E">
        <w:rPr>
          <w:color w:val="000000" w:themeColor="text1"/>
          <w:lang w:val="en-US"/>
        </w:rPr>
        <w:t xml:space="preserve">here will be new settlements, and infrastructure, increasing demand for fuel wood and use of forest land for farming and other income generating activities. The ENRP is addressing some of these issues and will put in place general environmental impact mitigation measures. However, there is a need to strengthen the management effectiveness of protected areas, expand the PA system, where feasible, and improve management of critical ecosystems outside PAs, in particular dry season refugia and migration corridors (calling for a landscape wide approach). Global biodiversity benefits cannot be sustained in the landscape without taking a landscape approach, as development activities in the landscape will otherwise have adverse externalities on the PAs. Several threats to biodiversity, including wildfires, emanate from production activities occurring in the landscape, further underscoring the need to adopt a landscape –wide approach to biodiversity management.   </w:t>
      </w:r>
    </w:p>
    <w:p w:rsidR="002867DC" w:rsidRPr="00AE0D1E" w:rsidRDefault="002867DC" w:rsidP="002867DC">
      <w:pPr>
        <w:pStyle w:val="Bodytext0"/>
        <w:numPr>
          <w:ilvl w:val="0"/>
          <w:numId w:val="29"/>
        </w:numPr>
        <w:tabs>
          <w:tab w:val="clear" w:pos="1080"/>
        </w:tabs>
        <w:spacing w:after="120"/>
        <w:rPr>
          <w:color w:val="000000" w:themeColor="text1"/>
        </w:rPr>
      </w:pPr>
      <w:r w:rsidRPr="00AE0D1E">
        <w:rPr>
          <w:color w:val="000000" w:themeColor="text1"/>
        </w:rPr>
        <w:lastRenderedPageBreak/>
        <w:t>Without this GEF intervention, there will be a continuing loss of globally significant biodiversity values in northern Uganda, despite considerable intervention by the Government. This will happen in the following ways:</w:t>
      </w:r>
    </w:p>
    <w:p w:rsidR="002867DC" w:rsidRPr="00AE0D1E" w:rsidRDefault="002867DC" w:rsidP="00236B90">
      <w:pPr>
        <w:pStyle w:val="Bullet1"/>
        <w:numPr>
          <w:ilvl w:val="0"/>
          <w:numId w:val="51"/>
        </w:numPr>
        <w:rPr>
          <w:color w:val="000000" w:themeColor="text1"/>
        </w:rPr>
      </w:pPr>
      <w:r w:rsidRPr="00AE0D1E">
        <w:rPr>
          <w:color w:val="000000" w:themeColor="text1"/>
        </w:rPr>
        <w:t xml:space="preserve">Areas of biodiversity significance will remain excluded from the NP system. </w:t>
      </w:r>
    </w:p>
    <w:p w:rsidR="002867DC" w:rsidRPr="00AE0D1E" w:rsidRDefault="002867DC" w:rsidP="00236B90">
      <w:pPr>
        <w:pStyle w:val="Bullet1"/>
        <w:numPr>
          <w:ilvl w:val="0"/>
          <w:numId w:val="51"/>
        </w:numPr>
        <w:rPr>
          <w:color w:val="000000" w:themeColor="text1"/>
        </w:rPr>
      </w:pPr>
      <w:r w:rsidRPr="00AE0D1E">
        <w:rPr>
          <w:color w:val="000000" w:themeColor="text1"/>
        </w:rPr>
        <w:t xml:space="preserve">There will be increased isolation within core PAs, unless landscape planning provides for effective conservation management of dispersal areas and corridors. </w:t>
      </w:r>
    </w:p>
    <w:p w:rsidR="002867DC" w:rsidRPr="00AE0D1E" w:rsidRDefault="002867DC" w:rsidP="00236B90">
      <w:pPr>
        <w:pStyle w:val="Bullet1"/>
        <w:numPr>
          <w:ilvl w:val="0"/>
          <w:numId w:val="51"/>
        </w:numPr>
        <w:rPr>
          <w:color w:val="000000" w:themeColor="text1"/>
        </w:rPr>
      </w:pPr>
      <w:r w:rsidRPr="00AE0D1E">
        <w:rPr>
          <w:color w:val="000000" w:themeColor="text1"/>
        </w:rPr>
        <w:t>There will be increased pressures on core NPs, from resource dependent communities, and reduced capacities and/or finance to provide adequate protection.</w:t>
      </w:r>
    </w:p>
    <w:p w:rsidR="002867DC" w:rsidRPr="00AE0D1E" w:rsidRDefault="002867DC" w:rsidP="00236B90">
      <w:pPr>
        <w:pStyle w:val="Bullet1"/>
        <w:numPr>
          <w:ilvl w:val="0"/>
          <w:numId w:val="51"/>
        </w:numPr>
        <w:rPr>
          <w:color w:val="000000" w:themeColor="text1"/>
        </w:rPr>
      </w:pPr>
      <w:r w:rsidRPr="00AE0D1E">
        <w:rPr>
          <w:color w:val="000000" w:themeColor="text1"/>
        </w:rPr>
        <w:t>Crucial savannah –woodland habitats, particularly the shea belt, risk being lost</w:t>
      </w:r>
    </w:p>
    <w:p w:rsidR="002867DC" w:rsidRPr="00AE0D1E" w:rsidRDefault="002867DC" w:rsidP="00236B90">
      <w:pPr>
        <w:pStyle w:val="Bullet1"/>
        <w:numPr>
          <w:ilvl w:val="0"/>
          <w:numId w:val="51"/>
        </w:numPr>
        <w:rPr>
          <w:color w:val="000000" w:themeColor="text1"/>
        </w:rPr>
      </w:pPr>
      <w:r w:rsidRPr="00AE0D1E">
        <w:rPr>
          <w:color w:val="000000" w:themeColor="text1"/>
        </w:rPr>
        <w:t>Wildlife corridors and refugia risk being lost</w:t>
      </w:r>
    </w:p>
    <w:p w:rsidR="002867DC" w:rsidRPr="00AE0D1E" w:rsidRDefault="002867DC" w:rsidP="002867DC">
      <w:pPr>
        <w:pStyle w:val="Bullet1"/>
        <w:numPr>
          <w:ilvl w:val="0"/>
          <w:numId w:val="0"/>
        </w:numPr>
        <w:ind w:left="1077"/>
        <w:rPr>
          <w:color w:val="000000" w:themeColor="text1"/>
        </w:rPr>
      </w:pPr>
    </w:p>
    <w:p w:rsidR="002867DC" w:rsidRPr="00AE0D1E" w:rsidRDefault="002867DC" w:rsidP="002867DC">
      <w:pPr>
        <w:pStyle w:val="Bodytext0"/>
        <w:numPr>
          <w:ilvl w:val="0"/>
          <w:numId w:val="29"/>
        </w:numPr>
        <w:tabs>
          <w:tab w:val="clear" w:pos="1080"/>
        </w:tabs>
        <w:spacing w:after="120"/>
        <w:rPr>
          <w:color w:val="000000" w:themeColor="text1"/>
        </w:rPr>
      </w:pPr>
      <w:r w:rsidRPr="00AE0D1E">
        <w:rPr>
          <w:color w:val="000000" w:themeColor="text1"/>
        </w:rPr>
        <w:t xml:space="preserve">Project interventions under the GEF Alternative will add to, and support, government’s commitment to addressing these complex pressures and problems. A critical ecological landscape - KCL - will be brought under higher management control. However, these areas need immediate and considerable support to be able to be managed effectively. </w:t>
      </w:r>
    </w:p>
    <w:p w:rsidR="002867DC" w:rsidRPr="00AE0D1E" w:rsidRDefault="002867DC" w:rsidP="002867DC">
      <w:pPr>
        <w:pStyle w:val="Bodytext0"/>
        <w:numPr>
          <w:ilvl w:val="0"/>
          <w:numId w:val="29"/>
        </w:numPr>
        <w:tabs>
          <w:tab w:val="clear" w:pos="1080"/>
        </w:tabs>
        <w:spacing w:after="120"/>
        <w:rPr>
          <w:color w:val="000000" w:themeColor="text1"/>
        </w:rPr>
      </w:pPr>
      <w:r w:rsidRPr="00AE0D1E">
        <w:rPr>
          <w:color w:val="000000" w:themeColor="text1"/>
        </w:rPr>
        <w:t>The integrity of these PAs will be secured by integrating their management with that of surrounding landscapes and corridors on production lands, so safeguarding them from external pressures. This will address a major threat to biodiversity in Ugandan National Parks and Central Forest Reserves; there is considerable demand to develop a working model for such integrated management.  Moreover, the project will strengthen institutional capacities within UWA and NFA and staff competencies and skills for PA management. This will address a past deficit in investment for PA operations in the north.</w:t>
      </w:r>
    </w:p>
    <w:p w:rsidR="002867DC" w:rsidRPr="00AE0D1E" w:rsidRDefault="002867DC" w:rsidP="002867DC">
      <w:pPr>
        <w:pStyle w:val="Bodytext0"/>
        <w:numPr>
          <w:ilvl w:val="0"/>
          <w:numId w:val="29"/>
        </w:numPr>
        <w:tabs>
          <w:tab w:val="clear" w:pos="1080"/>
        </w:tabs>
        <w:spacing w:after="120"/>
        <w:rPr>
          <w:color w:val="000000" w:themeColor="text1"/>
        </w:rPr>
      </w:pPr>
      <w:r w:rsidRPr="00AE0D1E">
        <w:rPr>
          <w:color w:val="000000" w:themeColor="text1"/>
        </w:rPr>
        <w:t>In the Kidepo Critical Landscape this project will focus on the opportunity to enhance the protected area networks through the development of collaborative management arrangements at the landscape level. Without the GEF Alternative, the baseline situation will continue such that there will be continuing and rapid conversion of areas of high biodiversity outside of PAs for grazing and agricultural purposes and unsustainable use of natural resources, including the shea tree – which has an important role in maintaining habitat integrity. This will result in the loss of connectivity between PAs and the shea belt and also the gradual reduction of biodiversity values.</w:t>
      </w:r>
    </w:p>
    <w:p w:rsidR="002867DC" w:rsidRPr="00AE0D1E" w:rsidRDefault="002867DC" w:rsidP="002867DC">
      <w:pPr>
        <w:pStyle w:val="Heading3"/>
        <w:rPr>
          <w:color w:val="000000" w:themeColor="text1"/>
        </w:rPr>
      </w:pPr>
      <w:bookmarkStart w:id="68" w:name="_Toc282182467"/>
      <w:bookmarkStart w:id="69" w:name="_Toc212574748"/>
      <w:r w:rsidRPr="00AE0D1E">
        <w:rPr>
          <w:color w:val="000000" w:themeColor="text1"/>
        </w:rPr>
        <w:t xml:space="preserve">       Baseline Situation – PA operations</w:t>
      </w:r>
      <w:bookmarkEnd w:id="68"/>
      <w:bookmarkEnd w:id="69"/>
    </w:p>
    <w:p w:rsidR="002867DC" w:rsidRPr="00AE0D1E" w:rsidRDefault="002867DC" w:rsidP="002867DC">
      <w:pPr>
        <w:pStyle w:val="Bodytext0"/>
        <w:numPr>
          <w:ilvl w:val="0"/>
          <w:numId w:val="29"/>
        </w:numPr>
        <w:tabs>
          <w:tab w:val="clear" w:pos="1080"/>
        </w:tabs>
        <w:spacing w:after="120"/>
        <w:rPr>
          <w:color w:val="000000" w:themeColor="text1"/>
        </w:rPr>
      </w:pPr>
      <w:r w:rsidRPr="00AE0D1E">
        <w:rPr>
          <w:color w:val="000000" w:themeColor="text1"/>
        </w:rPr>
        <w:t>In the business as usual scenario, the PA cluster in the Kidepo Critical Landscape will remain weaker and less able to capitalise on revenue generation opportunities than the rest of Uganda. Chronic underfunding and inadequate training and coordinated financial planning will mean that KCL PAs are managed below optimal capacity and new market niche opportunities are missed due to lack of investment funds, limited staffing and a lack of a sufficiently innovative approach to revenue generation. Operations in the Karenga area will remain paper extensions without the operational means to ensure they are developed economically and incorporated into an effective NP management system through operational support and ultimately parliamentary gazettement. The Karenga corridor will continue to be underutilised with wildlife numbers likely to decrease due to lack of management capacity – leading to a possible breakdown of corridors. The scope to bring Karenga into improved management systems and thus both conserve its importance, as a wildlife dispersal area is likely to be missed if investments are not made. In KVNP and the six surrounding CFA, a lack of training in tourism will see the vast economic potential of those north-eastern PAs underutilised with them remaining unable to be financially self sustaining, away from the current economic reliance on subsidies from respective central government PA authorities.</w:t>
      </w:r>
    </w:p>
    <w:p w:rsidR="002867DC" w:rsidRPr="00AE0D1E" w:rsidRDefault="002867DC" w:rsidP="002867DC">
      <w:pPr>
        <w:pStyle w:val="Heading3"/>
        <w:rPr>
          <w:color w:val="000000" w:themeColor="text1"/>
        </w:rPr>
      </w:pPr>
      <w:bookmarkStart w:id="70" w:name="_Toc282182466"/>
      <w:bookmarkStart w:id="71" w:name="_Toc212574749"/>
      <w:r w:rsidRPr="00AE0D1E">
        <w:rPr>
          <w:color w:val="000000" w:themeColor="text1"/>
        </w:rPr>
        <w:t xml:space="preserve">       Baseline Situation – landscape level </w:t>
      </w:r>
      <w:bookmarkEnd w:id="70"/>
      <w:r w:rsidRPr="00AE0D1E">
        <w:rPr>
          <w:color w:val="000000" w:themeColor="text1"/>
        </w:rPr>
        <w:t>approaches</w:t>
      </w:r>
      <w:bookmarkEnd w:id="71"/>
    </w:p>
    <w:p w:rsidR="002867DC" w:rsidRPr="00AE0D1E" w:rsidRDefault="002867DC" w:rsidP="002867DC">
      <w:pPr>
        <w:pStyle w:val="Bodytext0"/>
        <w:numPr>
          <w:ilvl w:val="0"/>
          <w:numId w:val="29"/>
        </w:numPr>
        <w:tabs>
          <w:tab w:val="clear" w:pos="1080"/>
        </w:tabs>
        <w:spacing w:after="120"/>
        <w:rPr>
          <w:color w:val="000000" w:themeColor="text1"/>
          <w:lang w:val="en-US"/>
        </w:rPr>
      </w:pPr>
      <w:r w:rsidRPr="00AE0D1E">
        <w:rPr>
          <w:color w:val="000000" w:themeColor="text1"/>
          <w:lang w:val="en-US"/>
        </w:rPr>
        <w:t xml:space="preserve">While the post-conflict threats to conservation in Northern Uganda are rapidly growing, there are still tremendous opportunities to manage, rehabilitate, and expand the protected area network.  The region has a low human population density and many wildlife populations are still intact and those that have been reduced have a good chance to recover if adequately protected. Moreover, vast tracts of savanna, woodlands, forests and rivers are still intact and they form the basis for a prolonged recovery. These factors collectively represent a unique opportunity for the establishment of large protected areas, linked by corridors, providing refuge for numerous endangered species, globally important eco-regions, and natural processes (i.e. migrations, water filtration, management of nutrient cycles and carbon stocks). There is currently a narrow window of opportunity as extractive industries seek to expand into remote areas, returning refugees, and expanding development projects threaten wildlife populations and potential world class protected areas. It is therefore important to take up this conservation opportunity </w:t>
      </w:r>
      <w:r w:rsidRPr="00AE0D1E">
        <w:rPr>
          <w:color w:val="000000" w:themeColor="text1"/>
          <w:lang w:val="en-US"/>
        </w:rPr>
        <w:lastRenderedPageBreak/>
        <w:t>immediately when there is still the chance of influencing the entire development outlook for northern Uganda. As the Government of Uganda is extremely supportive of conservation and protected area management, it is important to respond rapidly to its invitation and to work collaboratively in protected area management, shea market expansion and ecotourism development.</w:t>
      </w:r>
    </w:p>
    <w:p w:rsidR="002867DC" w:rsidRPr="00AE0D1E" w:rsidRDefault="002867DC" w:rsidP="002867DC">
      <w:pPr>
        <w:pStyle w:val="Bodytext0"/>
        <w:numPr>
          <w:ilvl w:val="0"/>
          <w:numId w:val="29"/>
        </w:numPr>
        <w:tabs>
          <w:tab w:val="clear" w:pos="1080"/>
        </w:tabs>
        <w:spacing w:after="120"/>
        <w:rPr>
          <w:color w:val="000000" w:themeColor="text1"/>
        </w:rPr>
      </w:pPr>
      <w:r w:rsidRPr="00AE0D1E">
        <w:rPr>
          <w:color w:val="000000" w:themeColor="text1"/>
          <w:lang w:val="en-US"/>
        </w:rPr>
        <w:t>Although the development challenges facing northern Uganda are tremendous, there is strong political will for the creation and management of viable protected areas. In spite of this good will, it is unlikely that northern Uganda alone will be able to meet these goals without substantial direct assistance from the international community. Without GEF, USAID, and other external assistance, protected area management, because of fiscal constraints and lack of facilities, would most likely not be expanded to cover ecological landscape. In addition, there would be few incentives to creating wildlife corridors and buffer zones for the protection of migratory animals and initiating community partnerships for conservation and natural resource management.</w:t>
      </w:r>
    </w:p>
    <w:p w:rsidR="002867DC" w:rsidRPr="00AE0D1E" w:rsidRDefault="00BA4478" w:rsidP="002867DC">
      <w:pPr>
        <w:pStyle w:val="Heading2"/>
        <w:numPr>
          <w:ilvl w:val="1"/>
          <w:numId w:val="0"/>
        </w:numPr>
        <w:tabs>
          <w:tab w:val="num" w:pos="1134"/>
        </w:tabs>
        <w:spacing w:before="240" w:after="240"/>
        <w:ind w:left="1134" w:hanging="1134"/>
        <w:jc w:val="both"/>
        <w:rPr>
          <w:b/>
          <w:i w:val="0"/>
          <w:color w:val="000000" w:themeColor="text1"/>
          <w:sz w:val="22"/>
        </w:rPr>
      </w:pPr>
      <w:bookmarkStart w:id="72" w:name="_Toc212574750"/>
      <w:r w:rsidRPr="00AE0D1E">
        <w:rPr>
          <w:b/>
          <w:i w:val="0"/>
          <w:color w:val="000000" w:themeColor="text1"/>
        </w:rPr>
        <w:t xml:space="preserve">        </w:t>
      </w:r>
      <w:r w:rsidR="002867DC" w:rsidRPr="00AE0D1E">
        <w:rPr>
          <w:b/>
          <w:i w:val="0"/>
          <w:color w:val="000000" w:themeColor="text1"/>
        </w:rPr>
        <w:t>Long Term Solution</w:t>
      </w:r>
      <w:bookmarkEnd w:id="72"/>
    </w:p>
    <w:p w:rsidR="002867DC" w:rsidRPr="00AE0D1E" w:rsidRDefault="002867DC" w:rsidP="002867DC">
      <w:pPr>
        <w:pStyle w:val="Bodytext0"/>
        <w:numPr>
          <w:ilvl w:val="0"/>
          <w:numId w:val="29"/>
        </w:numPr>
        <w:tabs>
          <w:tab w:val="clear" w:pos="1080"/>
        </w:tabs>
        <w:spacing w:after="120"/>
        <w:ind w:left="505" w:hanging="505"/>
        <w:rPr>
          <w:color w:val="000000" w:themeColor="text1"/>
        </w:rPr>
      </w:pPr>
      <w:bookmarkStart w:id="73" w:name="_Toc239670920"/>
      <w:bookmarkStart w:id="74" w:name="_Toc239676275"/>
      <w:bookmarkStart w:id="75" w:name="_Toc239676682"/>
      <w:bookmarkStart w:id="76" w:name="_Toc239676901"/>
      <w:bookmarkStart w:id="77" w:name="_Toc239678992"/>
      <w:bookmarkStart w:id="78" w:name="_Toc239679248"/>
      <w:bookmarkStart w:id="79" w:name="_Toc239680504"/>
      <w:bookmarkStart w:id="80" w:name="_Toc254365681"/>
      <w:r w:rsidRPr="00AE0D1E">
        <w:rPr>
          <w:color w:val="000000" w:themeColor="text1"/>
        </w:rPr>
        <w:t xml:space="preserve">The ideal long-term solution to the conservation predicament facing the Kidepo Critical Landscape is an </w:t>
      </w:r>
      <w:r w:rsidRPr="00AE0D1E">
        <w:rPr>
          <w:color w:val="000000" w:themeColor="text1"/>
          <w:lang w:val="en-US"/>
        </w:rPr>
        <w:t xml:space="preserve">ecologically representative, connected network of protected areas, subject to </w:t>
      </w:r>
      <w:r w:rsidRPr="00AE0D1E">
        <w:rPr>
          <w:color w:val="000000" w:themeColor="text1"/>
        </w:rPr>
        <w:t>strengthened</w:t>
      </w:r>
      <w:r w:rsidRPr="00AE0D1E">
        <w:rPr>
          <w:color w:val="000000" w:themeColor="text1"/>
          <w:lang w:val="en-US"/>
        </w:rPr>
        <w:t xml:space="preserve"> management arrangements suitable for the situation in northern Uganda and adequately financed through multiple sources</w:t>
      </w:r>
      <w:r w:rsidRPr="00AE0D1E">
        <w:rPr>
          <w:color w:val="000000" w:themeColor="text1"/>
        </w:rPr>
        <w:t xml:space="preserve">. This can be achieved through increasing household and community benefits from biodiversity on private land and protected areas; providing planned, targeted and effective support to the operational capacity of core protected areas within the landscape; and through creating a coordinated landscape management approach in the KCL to serve as a shield against human-induced pressures on Uganda’s threatened biodiversity. </w:t>
      </w:r>
    </w:p>
    <w:p w:rsidR="002867DC" w:rsidRPr="00AE0D1E" w:rsidRDefault="002867DC" w:rsidP="002867DC">
      <w:pPr>
        <w:pStyle w:val="Bodytext0"/>
        <w:numPr>
          <w:ilvl w:val="0"/>
          <w:numId w:val="29"/>
        </w:numPr>
        <w:tabs>
          <w:tab w:val="clear" w:pos="1080"/>
        </w:tabs>
        <w:spacing w:after="120"/>
        <w:ind w:left="505" w:hanging="505"/>
        <w:rPr>
          <w:color w:val="000000" w:themeColor="text1"/>
          <w:lang w:val="en-US"/>
        </w:rPr>
      </w:pPr>
      <w:r w:rsidRPr="00AE0D1E">
        <w:rPr>
          <w:color w:val="000000" w:themeColor="text1"/>
          <w:lang w:val="en-US"/>
        </w:rPr>
        <w:t>The basic assumption behind this project is that if well managed through a landscape approach, wildlife and protected areas can provide the cornerstone for natural resource management, contribute to sustainable livelihoods of local communities, and form the foundation for the regeneration of nature based economic activities such as ecotourism and sustainable forestry.</w:t>
      </w:r>
    </w:p>
    <w:p w:rsidR="002867DC" w:rsidRPr="00AE0D1E" w:rsidRDefault="002867DC" w:rsidP="002867DC">
      <w:pPr>
        <w:pStyle w:val="Bodytext0"/>
        <w:numPr>
          <w:ilvl w:val="0"/>
          <w:numId w:val="29"/>
        </w:numPr>
        <w:tabs>
          <w:tab w:val="clear" w:pos="1080"/>
        </w:tabs>
        <w:spacing w:after="120"/>
        <w:ind w:left="505" w:hanging="505"/>
        <w:rPr>
          <w:color w:val="000000" w:themeColor="text1"/>
        </w:rPr>
      </w:pPr>
      <w:r w:rsidRPr="00AE0D1E">
        <w:rPr>
          <w:color w:val="000000" w:themeColor="text1"/>
          <w:lang w:val="en-US"/>
        </w:rPr>
        <w:t xml:space="preserve">The partners in this project recognise that reaching this ideal situation will only be possible through long-term engagement and a step-wise approach to systematically address threats and lift barriers. The purpose of the present project is therefore to set up the foundations that will enable GoU to move towards this long-term situation complementing the current investments and measures that the GoU and its partners have already started putting in place. </w:t>
      </w:r>
      <w:r w:rsidRPr="00AE0D1E">
        <w:rPr>
          <w:color w:val="000000" w:themeColor="text1"/>
        </w:rPr>
        <w:t xml:space="preserve">KCL will be managed for the full suite of biodiversity and landscape values, including aligned revenue generation opportunities and enhanced economic performance, for ecosystem services (which are better managed at landscape level), for ecosystem functioning, and for sustainable PA management. The following measures will be undertaken to achieve this. </w:t>
      </w:r>
    </w:p>
    <w:p w:rsidR="002867DC" w:rsidRPr="00AE0D1E" w:rsidRDefault="00BA4478" w:rsidP="002867DC">
      <w:pPr>
        <w:pStyle w:val="Heading3"/>
        <w:rPr>
          <w:color w:val="000000" w:themeColor="text1"/>
          <w:sz w:val="22"/>
          <w:szCs w:val="22"/>
        </w:rPr>
      </w:pPr>
      <w:bookmarkStart w:id="81" w:name="_Toc212574751"/>
      <w:r w:rsidRPr="00AE0D1E">
        <w:rPr>
          <w:color w:val="000000" w:themeColor="text1"/>
          <w:sz w:val="22"/>
          <w:szCs w:val="22"/>
        </w:rPr>
        <w:t xml:space="preserve">        </w:t>
      </w:r>
      <w:r w:rsidR="002867DC" w:rsidRPr="00AE0D1E">
        <w:rPr>
          <w:color w:val="000000" w:themeColor="text1"/>
          <w:sz w:val="22"/>
          <w:szCs w:val="22"/>
        </w:rPr>
        <w:t>Operations Support for Protected Areas Management in Northern Uganda</w:t>
      </w:r>
      <w:bookmarkEnd w:id="81"/>
    </w:p>
    <w:p w:rsidR="002867DC" w:rsidRPr="00AE0D1E" w:rsidRDefault="002867DC" w:rsidP="002867DC">
      <w:pPr>
        <w:pStyle w:val="Bodytext0"/>
        <w:numPr>
          <w:ilvl w:val="0"/>
          <w:numId w:val="29"/>
        </w:numPr>
        <w:tabs>
          <w:tab w:val="clear" w:pos="1080"/>
        </w:tabs>
        <w:spacing w:after="120"/>
        <w:rPr>
          <w:color w:val="000000" w:themeColor="text1"/>
        </w:rPr>
      </w:pPr>
      <w:r w:rsidRPr="00AE0D1E">
        <w:rPr>
          <w:color w:val="000000" w:themeColor="text1"/>
        </w:rPr>
        <w:t>There is a need to expand operations to cover new areas to be incorporated into the landscape, and to provide for boundary notification, patrol equipment and other essential functions needed for effective policing and enforcement. Therefore the project solution is to provide direct support for enhanced operations in the core PAs of KCL. Systematic staff training programmes covering all aspects of PA operations will provide support for this currently underfunded landscape of Uganda. Training is not only a solution for enhancing existing PA operations; it is also crucially required for engaging in new niches that the PAs can lead on in the future.</w:t>
      </w:r>
    </w:p>
    <w:p w:rsidR="002867DC" w:rsidRPr="00AE0D1E" w:rsidRDefault="002867DC" w:rsidP="002867DC">
      <w:pPr>
        <w:pStyle w:val="Bodytext0"/>
        <w:numPr>
          <w:ilvl w:val="0"/>
          <w:numId w:val="29"/>
        </w:numPr>
        <w:tabs>
          <w:tab w:val="clear" w:pos="1080"/>
        </w:tabs>
        <w:spacing w:after="120"/>
        <w:rPr>
          <w:color w:val="000000" w:themeColor="text1"/>
        </w:rPr>
      </w:pPr>
      <w:r w:rsidRPr="00AE0D1E">
        <w:rPr>
          <w:color w:val="000000" w:themeColor="text1"/>
        </w:rPr>
        <w:t xml:space="preserve">To manage and understand investments into effective management, the project solution also lies in the creation of a complete and objective sustainable finance plan for the PA system in KCL. This will not only allow UWA, NFA and their landscape level partner institutions to define management costs and provide accurate revenue forecasts, it will also pave the way for business planning on a PA level so that the PAs can seize the advantages available to them that are appropriate to their particular location, geographies and product offers. Although KVNP has a management plan, there is a need to complement this with a specialist business plan which defines the cost coefficients for different PA functions, define revenue options and ensure that scarce funds are utilised optimally and are integrated into UWA’s overall business model. There is a need to establish partnerships and better lines of communication with tourism operators and other private sector actors, to support certain aspects of PA management and to ensure the tourism product is up to date and tenable. Alongside improving existing revenue generating opportunities in tourism offers, financial and business planning will allow a full understanding of new </w:t>
      </w:r>
      <w:r w:rsidRPr="00AE0D1E">
        <w:rPr>
          <w:color w:val="000000" w:themeColor="text1"/>
        </w:rPr>
        <w:lastRenderedPageBreak/>
        <w:t>and niche opportunities in tourism. Planning of this kind will support both the wise investment of much needed donor funds into operational equipment in the short term but will also allow new initiatives to be put in place on a PA and landscape level that have been well planned, are relevant, sustainable and fully in line with the strategic approach taken by PA managers in association with stakeholder groups.</w:t>
      </w:r>
    </w:p>
    <w:p w:rsidR="002867DC" w:rsidRPr="00AE0D1E" w:rsidRDefault="00BA4478" w:rsidP="002867DC">
      <w:pPr>
        <w:pStyle w:val="Heading3"/>
        <w:rPr>
          <w:color w:val="000000" w:themeColor="text1"/>
          <w:sz w:val="22"/>
          <w:szCs w:val="22"/>
        </w:rPr>
      </w:pPr>
      <w:bookmarkStart w:id="82" w:name="_Toc212574752"/>
      <w:r w:rsidRPr="00AE0D1E">
        <w:rPr>
          <w:color w:val="000000" w:themeColor="text1"/>
          <w:sz w:val="22"/>
          <w:szCs w:val="22"/>
        </w:rPr>
        <w:t xml:space="preserve">        </w:t>
      </w:r>
      <w:r w:rsidR="002867DC" w:rsidRPr="00AE0D1E">
        <w:rPr>
          <w:color w:val="000000" w:themeColor="text1"/>
          <w:sz w:val="22"/>
          <w:szCs w:val="22"/>
        </w:rPr>
        <w:t>Integrating Management of Protected Areas and Broader Landscapes in Uganda</w:t>
      </w:r>
      <w:bookmarkEnd w:id="82"/>
    </w:p>
    <w:p w:rsidR="002867DC" w:rsidRPr="00AE0D1E" w:rsidRDefault="002867DC" w:rsidP="002867DC">
      <w:pPr>
        <w:pStyle w:val="Bodytext0"/>
        <w:numPr>
          <w:ilvl w:val="0"/>
          <w:numId w:val="29"/>
        </w:numPr>
        <w:tabs>
          <w:tab w:val="clear" w:pos="1080"/>
        </w:tabs>
        <w:spacing w:after="120"/>
        <w:rPr>
          <w:color w:val="000000" w:themeColor="text1"/>
        </w:rPr>
      </w:pPr>
      <w:r w:rsidRPr="00AE0D1E">
        <w:rPr>
          <w:color w:val="000000" w:themeColor="text1"/>
        </w:rPr>
        <w:t>Protected Areas are currently managed in isolation to the wider landscapes in which they exist. There is a need to nest PA management in broader landscape level planning and management, encompassing “buffer zone” production areas used for agriculture, tourism or forestry. The management system needs to maintain vital corridors and wildlife dispersal areas.</w:t>
      </w:r>
    </w:p>
    <w:p w:rsidR="002867DC" w:rsidRPr="00AE0D1E" w:rsidRDefault="002867DC" w:rsidP="002867DC">
      <w:pPr>
        <w:pStyle w:val="Bodytext0"/>
        <w:numPr>
          <w:ilvl w:val="0"/>
          <w:numId w:val="29"/>
        </w:numPr>
        <w:tabs>
          <w:tab w:val="clear" w:pos="1080"/>
        </w:tabs>
        <w:spacing w:after="120"/>
        <w:rPr>
          <w:color w:val="000000" w:themeColor="text1"/>
        </w:rPr>
      </w:pPr>
      <w:r w:rsidRPr="00AE0D1E">
        <w:rPr>
          <w:color w:val="000000" w:themeColor="text1"/>
        </w:rPr>
        <w:t>On a government level, the solution lies in an inter-sectoral land management coordination mechanism between UWA, NFA and communities in the KCL PA cluster. Lessons sharing and management practice links between the these authorities will ensure that biodiversity management in National Parks, Central Forest Reserves and wildlife migration corridors in KCL is factored into decision-making governing land use management. In line with this, UWA and NFA, as well as other landscape management authorities need to work with district governments and communities, supported by key civil society players to plan, implement, and monitor biodiversity management measures for the landscape. This can be achieved through the creation of a conservation planning mechanism, which both prescribes management objectives as well as manages crucial ongoing ecological monitoring processes such as the movement of wildlife and the maintenance of habitat integrity.</w:t>
      </w:r>
    </w:p>
    <w:p w:rsidR="002867DC" w:rsidRPr="00AE0D1E" w:rsidRDefault="002867DC" w:rsidP="002867DC">
      <w:pPr>
        <w:pStyle w:val="Bodytext0"/>
        <w:numPr>
          <w:ilvl w:val="0"/>
          <w:numId w:val="29"/>
        </w:numPr>
        <w:tabs>
          <w:tab w:val="clear" w:pos="1080"/>
        </w:tabs>
        <w:spacing w:after="120"/>
        <w:rPr>
          <w:color w:val="000000" w:themeColor="text1"/>
        </w:rPr>
      </w:pPr>
      <w:r w:rsidRPr="00AE0D1E">
        <w:rPr>
          <w:color w:val="000000" w:themeColor="text1"/>
        </w:rPr>
        <w:t>Alongside this, the project solution lies in the enhancement of the status of PAs, buffer zones and wildlife corridors which link the wider landscape. This includes proper demarcation of PA boundaries, especially in areas that require enhanced PA-community relations, and for the management plans in these areas to be linked to the landscape level. The solution for a landscape level approach also involves the enhancement of the status of PAs, buffer zones and wildlife corridors, which link the wider landscape. In particular, Karenga CWA needs a higher protection status and appropriate management systems in place in order for its continued existence as an area of wildlife connectivity for the broader landscape.</w:t>
      </w:r>
    </w:p>
    <w:p w:rsidR="002867DC" w:rsidRPr="00AE0D1E" w:rsidRDefault="002867DC" w:rsidP="002867DC">
      <w:pPr>
        <w:pStyle w:val="Bodytext0"/>
        <w:numPr>
          <w:ilvl w:val="0"/>
          <w:numId w:val="29"/>
        </w:numPr>
        <w:tabs>
          <w:tab w:val="clear" w:pos="1080"/>
        </w:tabs>
        <w:spacing w:after="120"/>
        <w:rPr>
          <w:color w:val="000000" w:themeColor="text1"/>
        </w:rPr>
      </w:pPr>
      <w:r w:rsidRPr="00AE0D1E">
        <w:rPr>
          <w:color w:val="000000" w:themeColor="text1"/>
        </w:rPr>
        <w:t>A landscape approach also requires careful attention to sustainable livelihoods and market interventions as part of the solution. A core component of the landscape approach will be the structuring of a fair and adequate system of incentives that will contribute to market transformation</w:t>
      </w:r>
      <w:r w:rsidR="006C68D5" w:rsidRPr="00AE0D1E">
        <w:rPr>
          <w:color w:val="000000" w:themeColor="text1"/>
        </w:rPr>
        <w:t xml:space="preserve">. </w:t>
      </w:r>
      <w:r w:rsidRPr="00AE0D1E">
        <w:rPr>
          <w:color w:val="000000" w:themeColor="text1"/>
        </w:rPr>
        <w:t xml:space="preserve">Utilisation of the shea tree, </w:t>
      </w:r>
      <w:r w:rsidRPr="00AE0D1E">
        <w:rPr>
          <w:bCs/>
          <w:iCs/>
          <w:color w:val="000000" w:themeColor="text1"/>
        </w:rPr>
        <w:t xml:space="preserve">nature-based tourism and the sport-hunting sector provide potential conservation-compatible livelihoods. The key is to ensure that those landholders applying good practice in these sectors are rewarded for their stewardship (by gaining a higher share of the market, or capturing a premium for their product). Product placement will contribute to market differentiation so as to reward landholders that subscribe to conservation stewardship within the KCL, and provide consumers with information on the conservation impacts of enterprises, to allow them to make informed purchase decisions.  </w:t>
      </w:r>
      <w:r w:rsidRPr="00AE0D1E">
        <w:rPr>
          <w:color w:val="000000" w:themeColor="text1"/>
        </w:rPr>
        <w:t>By taking a landscape approach, people can draw the best value from land in a sustainable manner by developing new products or diversifying existing products/ services to keep tourists/ visitors there longer to realise more income. Diversification will increase resilience to climate change by better managing ecosystems and by expanding wildlife ranges.</w:t>
      </w:r>
    </w:p>
    <w:p w:rsidR="002867DC" w:rsidRPr="00AE0D1E" w:rsidRDefault="002867DC" w:rsidP="002867DC">
      <w:pPr>
        <w:pStyle w:val="Bodytext0"/>
        <w:numPr>
          <w:ilvl w:val="0"/>
          <w:numId w:val="29"/>
        </w:numPr>
        <w:tabs>
          <w:tab w:val="clear" w:pos="1080"/>
        </w:tabs>
        <w:spacing w:after="120"/>
        <w:rPr>
          <w:color w:val="000000" w:themeColor="text1"/>
        </w:rPr>
      </w:pPr>
      <w:r w:rsidRPr="00AE0D1E">
        <w:rPr>
          <w:color w:val="000000" w:themeColor="text1"/>
        </w:rPr>
        <w:t>There are strong indications that northern Uganda has a huge potential to develop markets for shea and increase its trade in shea tree products. Achieving better market access and the introduction / fast tracking of certification schemes would allow for (and warrant) a form of accreditation that would facilitate marketing of forestry products into sophisticated overseas markets so that higher prices can be achieved.  A certification system will be absolutely crucial towards maintaining standards in wild forest products, reducing potential leakage, and ensuring sustainability. The need for certification arises because of (a) the need for value addition to make shea tree products greater in value than simply charcoaling the trees and (b) to provide a new – and sustainable – route to a growing market place. Certification represents a potential win-win opportunity for communities and biodiversity conservation.  By building on the early progress in shea certification systems developing the system and markets for shea products, shea products from within the KCL products will be able to target markets demanding environmental sustainability. Regulatory oversight by the local authority in each district will assure landholder compliance with national and international management standards.</w:t>
      </w:r>
    </w:p>
    <w:p w:rsidR="002867DC" w:rsidRPr="00AE0D1E" w:rsidRDefault="002867DC" w:rsidP="002867DC">
      <w:pPr>
        <w:pStyle w:val="Heading2"/>
        <w:numPr>
          <w:ilvl w:val="1"/>
          <w:numId w:val="0"/>
        </w:numPr>
        <w:tabs>
          <w:tab w:val="num" w:pos="1134"/>
        </w:tabs>
        <w:spacing w:before="240" w:after="240"/>
        <w:ind w:left="1134" w:hanging="1134"/>
        <w:jc w:val="both"/>
        <w:rPr>
          <w:b/>
          <w:i w:val="0"/>
          <w:color w:val="000000" w:themeColor="text1"/>
          <w:sz w:val="22"/>
          <w:szCs w:val="22"/>
        </w:rPr>
      </w:pPr>
      <w:bookmarkStart w:id="83" w:name="_Toc282182422"/>
      <w:bookmarkStart w:id="84" w:name="_Toc212574753"/>
      <w:bookmarkEnd w:id="73"/>
      <w:bookmarkEnd w:id="74"/>
      <w:bookmarkEnd w:id="75"/>
      <w:bookmarkEnd w:id="76"/>
      <w:bookmarkEnd w:id="77"/>
      <w:bookmarkEnd w:id="78"/>
      <w:bookmarkEnd w:id="79"/>
      <w:bookmarkEnd w:id="80"/>
      <w:r w:rsidRPr="00AE0D1E">
        <w:rPr>
          <w:b/>
          <w:i w:val="0"/>
          <w:color w:val="000000" w:themeColor="text1"/>
          <w:sz w:val="22"/>
          <w:szCs w:val="22"/>
        </w:rPr>
        <w:lastRenderedPageBreak/>
        <w:t xml:space="preserve">        Barriers to the Conservation of Biodiversity</w:t>
      </w:r>
      <w:bookmarkEnd w:id="83"/>
      <w:bookmarkEnd w:id="84"/>
    </w:p>
    <w:p w:rsidR="002867DC" w:rsidRPr="00AE0D1E" w:rsidRDefault="002867DC" w:rsidP="002867DC">
      <w:pPr>
        <w:pStyle w:val="Bodytext0"/>
        <w:numPr>
          <w:ilvl w:val="0"/>
          <w:numId w:val="29"/>
        </w:numPr>
        <w:tabs>
          <w:tab w:val="clear" w:pos="1080"/>
        </w:tabs>
        <w:spacing w:after="120"/>
        <w:rPr>
          <w:color w:val="000000" w:themeColor="text1"/>
        </w:rPr>
      </w:pPr>
      <w:r w:rsidRPr="00AE0D1E">
        <w:rPr>
          <w:color w:val="000000" w:themeColor="text1"/>
        </w:rPr>
        <w:t>Despite many successes, the PA estate still suffers from some shortcomings. PAs are not wholly representative of the characteristically complex biodiversity patterns in northern Uganda. The GoU is seeking to expand the PA system into newly gazetted areas. Some Parks are long established (Queen Elizabeth NP is 60 years old) but many are new and lack effective management, particularly in part of the country with previously limited economic opportunities like the north-east.  There is a clear need to both improve the operational capacity of PAs as well as look at the wider landscape level context in which they are situated, where wildlife movements and crucial savannah - woodland habitats are not restricted to the confines of the PA estate.</w:t>
      </w:r>
    </w:p>
    <w:p w:rsidR="002867DC" w:rsidRPr="00AE0D1E" w:rsidRDefault="00BA4478" w:rsidP="002867DC">
      <w:pPr>
        <w:pStyle w:val="Heading3"/>
        <w:rPr>
          <w:color w:val="000000" w:themeColor="text1"/>
          <w:sz w:val="22"/>
          <w:szCs w:val="22"/>
        </w:rPr>
      </w:pPr>
      <w:bookmarkStart w:id="85" w:name="_Toc282182424"/>
      <w:bookmarkStart w:id="86" w:name="_Toc212574754"/>
      <w:r w:rsidRPr="00AE0D1E">
        <w:rPr>
          <w:color w:val="000000" w:themeColor="text1"/>
          <w:sz w:val="22"/>
          <w:szCs w:val="22"/>
        </w:rPr>
        <w:t xml:space="preserve">        </w:t>
      </w:r>
      <w:r w:rsidR="002867DC" w:rsidRPr="00AE0D1E">
        <w:rPr>
          <w:color w:val="000000" w:themeColor="text1"/>
          <w:sz w:val="22"/>
          <w:szCs w:val="22"/>
        </w:rPr>
        <w:t>Protected Area Management Operations Lack Funding and Capacity</w:t>
      </w:r>
      <w:bookmarkEnd w:id="85"/>
      <w:bookmarkEnd w:id="86"/>
    </w:p>
    <w:p w:rsidR="002867DC" w:rsidRPr="00AE0D1E" w:rsidRDefault="002867DC" w:rsidP="002867DC">
      <w:pPr>
        <w:pStyle w:val="Bodytext0"/>
        <w:tabs>
          <w:tab w:val="clear" w:pos="720"/>
        </w:tabs>
        <w:ind w:left="504" w:firstLine="0"/>
        <w:rPr>
          <w:color w:val="000000" w:themeColor="text1"/>
        </w:rPr>
      </w:pPr>
      <w:r w:rsidRPr="00AE0D1E">
        <w:rPr>
          <w:color w:val="000000" w:themeColor="text1"/>
          <w:shd w:val="clear" w:color="auto" w:fill="FFFFFF"/>
        </w:rPr>
        <w:t>The 20-yeararmed conflict and remoteness of KCL have hitherto made it impossible for UWA to regain control of the park and put in place a proper management plan. UWA already faces an annual funding gap of USD $8 million USD to support the entire PAs system including wildlife outside the PAs. There is inadequate</w:t>
      </w:r>
      <w:r w:rsidRPr="00AE0D1E">
        <w:rPr>
          <w:color w:val="000000" w:themeColor="text1"/>
        </w:rPr>
        <w:t xml:space="preserve"> political will to support the PA management efforts; weak protected area management in most PAs coupled with inadequate capacity to prevent illegal activities leads to biodiversity loss. PA management funds are also insufficient</w:t>
      </w:r>
      <w:r w:rsidRPr="00AE0D1E">
        <w:rPr>
          <w:color w:val="000000" w:themeColor="text1"/>
          <w:shd w:val="clear" w:color="auto" w:fill="FFFFFF"/>
        </w:rPr>
        <w:t>. There is limited awareness and appreciation by the population of the economic value and the contribution of environmental goods and services from PA resources and the contribution to poverty alleviation. PAs are seen by government as potentially free land for private investors; there is constant pressure to de-gazette the less v</w:t>
      </w:r>
      <w:r w:rsidRPr="00AE0D1E">
        <w:rPr>
          <w:color w:val="000000" w:themeColor="text1"/>
        </w:rPr>
        <w:t>aluable areas; national accounts only value the mainstream trade from forests ignoring the ecosystem services; budget planning processes do not value the hidden benefits of PAs to the local and national economy; government provides inadequate financial resources for effective management of PAs; there is inadequate staff capacity in specialised areas as well as inadequate availability and access to relevant information. Environmental information flow to communities is also inadequate.</w:t>
      </w:r>
    </w:p>
    <w:p w:rsidR="002867DC" w:rsidRPr="00AE0D1E" w:rsidRDefault="002867DC" w:rsidP="002867DC">
      <w:pPr>
        <w:pStyle w:val="Bodytext0"/>
        <w:numPr>
          <w:ilvl w:val="0"/>
          <w:numId w:val="29"/>
        </w:numPr>
        <w:tabs>
          <w:tab w:val="clear" w:pos="1080"/>
        </w:tabs>
        <w:spacing w:after="120"/>
        <w:rPr>
          <w:color w:val="000000" w:themeColor="text1"/>
          <w:lang w:eastAsia="ja-JP"/>
        </w:rPr>
      </w:pPr>
      <w:r w:rsidRPr="00AE0D1E">
        <w:rPr>
          <w:color w:val="000000" w:themeColor="text1"/>
          <w:shd w:val="clear" w:color="auto" w:fill="FFFFFF"/>
        </w:rPr>
        <w:t xml:space="preserve">UWA needs support for infrastructure development, operations, tourism development, community conservation, law enforcement, research and monitoring, staff training and development and implementation of management plans in the KCL. </w:t>
      </w:r>
      <w:r w:rsidRPr="00AE0D1E">
        <w:rPr>
          <w:color w:val="000000" w:themeColor="text1"/>
        </w:rPr>
        <w:t xml:space="preserve">Funds are needed for rebuilding facilities and infrastructure that were destroyed during the LRA insurgency. Investment in new infrastructure, such as ranger patrol posts in Nyangea-Napore and other CFRs, is necessary to allow efficient patrolling and establishment of law enforcement in these areas. Capacity building to strengthen management of CFRs is needed in the form of equipping staff, training field staff to improve competencies for planning, conflict resolution, fire management, enforcement and monitoring threats and population movements. The lack of access to these areas for 20 years has meant that there is no permanent </w:t>
      </w:r>
      <w:proofErr w:type="gramStart"/>
      <w:r w:rsidRPr="00AE0D1E">
        <w:rPr>
          <w:color w:val="000000" w:themeColor="text1"/>
        </w:rPr>
        <w:t>staff</w:t>
      </w:r>
      <w:proofErr w:type="gramEnd"/>
      <w:r w:rsidRPr="00AE0D1E">
        <w:rPr>
          <w:color w:val="000000" w:themeColor="text1"/>
        </w:rPr>
        <w:t xml:space="preserve"> in the field.</w:t>
      </w:r>
    </w:p>
    <w:p w:rsidR="002867DC" w:rsidRPr="00AE0D1E" w:rsidRDefault="002867DC" w:rsidP="002867DC">
      <w:pPr>
        <w:pStyle w:val="Bodytext0"/>
        <w:numPr>
          <w:ilvl w:val="0"/>
          <w:numId w:val="29"/>
        </w:numPr>
        <w:tabs>
          <w:tab w:val="clear" w:pos="1080"/>
        </w:tabs>
        <w:rPr>
          <w:b/>
          <w:bCs/>
          <w:caps/>
          <w:color w:val="000000" w:themeColor="text1"/>
        </w:rPr>
      </w:pPr>
      <w:r w:rsidRPr="00AE0D1E">
        <w:rPr>
          <w:color w:val="000000" w:themeColor="text1"/>
          <w:shd w:val="clear" w:color="auto" w:fill="FFFFFF"/>
        </w:rPr>
        <w:t>Wildlife tourism is one of the top attractions for Uganda contributing approximately 7.4% to the national GDP. However, the full potential of wildlife tourism in KCL has not been fully realised. For many years, insecurity in Karamoja region meant that a visit to Kidepo involved fly-in safari. This is quite costly with a return trip by chartered helicopter for a group of four costing US &gt;$3,500. With relative peace returning to the region, driving to Kidepo has once again become a feasible option with four routes available by road, and tourists are returning. Security for both the animals and the tourists is very important and needs to be strengthened; a proper management plan (including a financing and business plan) is also vital to promote Kidepo’s potential and financial sustainability.</w:t>
      </w:r>
    </w:p>
    <w:p w:rsidR="00BA4478" w:rsidRPr="00AE0D1E" w:rsidRDefault="00BA4478" w:rsidP="002867DC">
      <w:pPr>
        <w:pStyle w:val="Heading3"/>
        <w:rPr>
          <w:color w:val="000000" w:themeColor="text1"/>
          <w:sz w:val="22"/>
          <w:szCs w:val="22"/>
        </w:rPr>
      </w:pPr>
      <w:bookmarkStart w:id="87" w:name="_Toc212574755"/>
    </w:p>
    <w:p w:rsidR="002867DC" w:rsidRPr="00AE0D1E" w:rsidRDefault="00BA4478" w:rsidP="002867DC">
      <w:pPr>
        <w:pStyle w:val="Heading3"/>
        <w:rPr>
          <w:color w:val="000000" w:themeColor="text1"/>
          <w:sz w:val="22"/>
          <w:szCs w:val="22"/>
        </w:rPr>
      </w:pPr>
      <w:r w:rsidRPr="00AE0D1E">
        <w:rPr>
          <w:color w:val="000000" w:themeColor="text1"/>
          <w:sz w:val="22"/>
          <w:szCs w:val="22"/>
        </w:rPr>
        <w:t xml:space="preserve">        </w:t>
      </w:r>
      <w:r w:rsidR="002867DC" w:rsidRPr="00AE0D1E">
        <w:rPr>
          <w:color w:val="000000" w:themeColor="text1"/>
          <w:sz w:val="22"/>
          <w:szCs w:val="22"/>
        </w:rPr>
        <w:t>Lack of Integration of Protected Areas and the Broader Landscape in Northern Uganda</w:t>
      </w:r>
      <w:bookmarkEnd w:id="87"/>
    </w:p>
    <w:p w:rsidR="002867DC" w:rsidRPr="00AE0D1E" w:rsidRDefault="002867DC" w:rsidP="002867DC">
      <w:pPr>
        <w:pStyle w:val="Bodytext0"/>
        <w:numPr>
          <w:ilvl w:val="0"/>
          <w:numId w:val="29"/>
        </w:numPr>
        <w:tabs>
          <w:tab w:val="clear" w:pos="1080"/>
        </w:tabs>
        <w:spacing w:after="120"/>
        <w:ind w:left="505" w:hanging="505"/>
        <w:rPr>
          <w:color w:val="000000" w:themeColor="text1"/>
        </w:rPr>
      </w:pPr>
      <w:r w:rsidRPr="00AE0D1E">
        <w:rPr>
          <w:color w:val="000000" w:themeColor="text1"/>
          <w:shd w:val="clear" w:color="auto" w:fill="FFFFFF"/>
        </w:rPr>
        <w:t xml:space="preserve">The cluster of PAs within the KCL is not managed as part of the wider landscape. While the Government recognises the need for this, action was hampered by the war. </w:t>
      </w:r>
      <w:r w:rsidRPr="00AE0D1E">
        <w:rPr>
          <w:color w:val="000000" w:themeColor="text1"/>
        </w:rPr>
        <w:t>Collaboration between central Government institutions and between them and local institutions has been low. Added to this is the l</w:t>
      </w:r>
      <w:r w:rsidRPr="00AE0D1E">
        <w:rPr>
          <w:color w:val="000000" w:themeColor="text1"/>
          <w:shd w:val="clear" w:color="auto" w:fill="FFFFFF"/>
        </w:rPr>
        <w:t xml:space="preserve">imited funding and capacity of Local Governments to integrate biodiversity management into their work, and lack of scientific and socio-economic data needed to establish trade-offs between conservation and economic imperatives. Thus investments in agriculture or other land uses are likely to be sanctioned, even where wildlife has significant economic potential. </w:t>
      </w:r>
    </w:p>
    <w:p w:rsidR="002867DC" w:rsidRPr="00AE0D1E" w:rsidRDefault="002867DC" w:rsidP="002867DC">
      <w:pPr>
        <w:pStyle w:val="Bodytext0"/>
        <w:numPr>
          <w:ilvl w:val="0"/>
          <w:numId w:val="29"/>
        </w:numPr>
        <w:tabs>
          <w:tab w:val="clear" w:pos="1080"/>
        </w:tabs>
        <w:spacing w:after="120"/>
        <w:ind w:left="505" w:hanging="505"/>
        <w:rPr>
          <w:b/>
          <w:bCs/>
          <w:caps/>
          <w:color w:val="000000" w:themeColor="text1"/>
        </w:rPr>
      </w:pPr>
      <w:r w:rsidRPr="00AE0D1E">
        <w:rPr>
          <w:color w:val="000000" w:themeColor="text1"/>
          <w:shd w:val="clear" w:color="auto" w:fill="FFFFFF"/>
        </w:rPr>
        <w:t xml:space="preserve">Capacity for integrated landscape management is weak between district governments themselves, as well as between key PA management institutions such as UWA and NFA. Although </w:t>
      </w:r>
      <w:r w:rsidRPr="00AE0D1E">
        <w:rPr>
          <w:color w:val="000000" w:themeColor="text1"/>
        </w:rPr>
        <w:t xml:space="preserve">management plans are increasing in a number of PA sites for the benefit of the local communities, many sites are still lacking, particularly CFRs. These </w:t>
      </w:r>
      <w:r w:rsidRPr="00AE0D1E">
        <w:rPr>
          <w:color w:val="000000" w:themeColor="text1"/>
        </w:rPr>
        <w:lastRenderedPageBreak/>
        <w:t xml:space="preserve">need to be developed and implemented, at least for the key CFRs. These should look at the larger landscape in which these PAs sit and </w:t>
      </w:r>
      <w:r w:rsidRPr="00AE0D1E">
        <w:rPr>
          <w:color w:val="000000" w:themeColor="text1"/>
          <w:shd w:val="clear" w:color="auto" w:fill="FFFFFF"/>
        </w:rPr>
        <w:t>management systems needs to be geared to maintaining vital corridors and wildlife dispersal areas, and involved community partnerships.</w:t>
      </w:r>
      <w:r w:rsidRPr="00AE0D1E">
        <w:rPr>
          <w:color w:val="000000" w:themeColor="text1"/>
        </w:rPr>
        <w:t xml:space="preserve"> Many of the people from this region are naturally worried about losing their land to government or private investor schemes; the demarcation of boundaries of PAs will need to be undertaken with the involvement of local communities in order to minimise friction. Liaison committees need to be established such as the Community Protected Area Institution (CPI) groups that UWA works with in its Parks further south.</w:t>
      </w:r>
    </w:p>
    <w:p w:rsidR="002867DC" w:rsidRPr="00AE0D1E" w:rsidRDefault="002867DC" w:rsidP="002867DC">
      <w:pPr>
        <w:pStyle w:val="Heading3"/>
        <w:rPr>
          <w:color w:val="000000" w:themeColor="text1"/>
          <w:sz w:val="22"/>
          <w:szCs w:val="22"/>
        </w:rPr>
      </w:pPr>
      <w:bookmarkStart w:id="88" w:name="_Toc265490735"/>
      <w:bookmarkStart w:id="89" w:name="_Toc212574756"/>
      <w:r w:rsidRPr="00AE0D1E">
        <w:rPr>
          <w:color w:val="000000" w:themeColor="text1"/>
          <w:sz w:val="22"/>
          <w:szCs w:val="22"/>
        </w:rPr>
        <w:t xml:space="preserve">         Insufficient Focus on Market Transformation and Incentive Measures</w:t>
      </w:r>
      <w:bookmarkEnd w:id="88"/>
      <w:bookmarkEnd w:id="89"/>
    </w:p>
    <w:p w:rsidR="002867DC" w:rsidRPr="00AE0D1E" w:rsidRDefault="002867DC" w:rsidP="002867DC">
      <w:pPr>
        <w:pStyle w:val="Bodytext0"/>
        <w:numPr>
          <w:ilvl w:val="0"/>
          <w:numId w:val="29"/>
        </w:numPr>
        <w:tabs>
          <w:tab w:val="clear" w:pos="1080"/>
        </w:tabs>
        <w:spacing w:after="120"/>
        <w:rPr>
          <w:color w:val="000000" w:themeColor="text1"/>
        </w:rPr>
      </w:pPr>
      <w:r w:rsidRPr="00AE0D1E">
        <w:rPr>
          <w:color w:val="000000" w:themeColor="text1"/>
        </w:rPr>
        <w:t xml:space="preserve">The livelihood needs of landholders and tenants with lands assigned in the KCL will need to be factored into the landscape approach, as biodiversity conservation approaches are unlikely to work if landholders perceive them to impose high costs without generating corresponding benefits. Uganda has taken steps in developing incentives for conservation over the past decade, demonstrated by revenue returns from tourism, forestry and agriculture.  However, biodiversity conservation objectives are not fully embedded in these sectors. </w:t>
      </w:r>
    </w:p>
    <w:p w:rsidR="002867DC" w:rsidRPr="00AE0D1E" w:rsidRDefault="002867DC" w:rsidP="002867DC">
      <w:pPr>
        <w:pStyle w:val="Bodytext0"/>
        <w:numPr>
          <w:ilvl w:val="0"/>
          <w:numId w:val="29"/>
        </w:numPr>
        <w:tabs>
          <w:tab w:val="clear" w:pos="1080"/>
        </w:tabs>
        <w:spacing w:after="120"/>
        <w:rPr>
          <w:b/>
          <w:bCs/>
          <w:caps/>
          <w:color w:val="000000" w:themeColor="text1"/>
        </w:rPr>
      </w:pPr>
      <w:r w:rsidRPr="00AE0D1E">
        <w:rPr>
          <w:bCs/>
          <w:color w:val="000000" w:themeColor="text1"/>
          <w:lang w:val="en-US"/>
        </w:rPr>
        <w:t xml:space="preserve">Local producers and consumers within the shea belt dominate the shea business. The same persons gather nuts, process and sell the oil in the local markets found in the belt. Few markets exist outside the Shea belt because limited awareness about the qualities of Shea oil among communities outside the Shea belt. Local market players comprise retailers, itinerant traders, wholesalers and business organisations. Notably, less than 20% of shea producers sell their nuts to active private sector players who are buying shea products from the communities and these buyers have reported that they do not get adequate quantities. Processed products are sold in some supermarkets in Uganda and the rest are sold to Europe, USA and Japan. The 80% of the producers who do not take their product to market are keeping in the local context from which there is little value. They do so because of lack of awareness, lack of financial capital, lack of access to markets and lack of the skills to penetrate these markets. </w:t>
      </w:r>
      <w:r w:rsidRPr="00AE0D1E">
        <w:rPr>
          <w:rFonts w:eastAsia="Cambria" w:cs="Arial"/>
          <w:color w:val="000000" w:themeColor="text1"/>
        </w:rPr>
        <w:t xml:space="preserve">The shea market has the potential for considerable improvement as a result. </w:t>
      </w:r>
    </w:p>
    <w:p w:rsidR="00FC0EDF" w:rsidRPr="00AE0D1E" w:rsidRDefault="00FC0EDF" w:rsidP="002867DC">
      <w:pPr>
        <w:pStyle w:val="Footer"/>
        <w:tabs>
          <w:tab w:val="clear" w:pos="4320"/>
          <w:tab w:val="clear" w:pos="8640"/>
        </w:tabs>
        <w:spacing w:after="80"/>
        <w:jc w:val="both"/>
        <w:rPr>
          <w:b/>
          <w:color w:val="000000" w:themeColor="text1"/>
          <w:sz w:val="22"/>
          <w:szCs w:val="22"/>
        </w:rPr>
      </w:pPr>
    </w:p>
    <w:p w:rsidR="00B86269" w:rsidRPr="00AE0D1E" w:rsidRDefault="00ED0DFD">
      <w:pPr>
        <w:pStyle w:val="Footer"/>
        <w:tabs>
          <w:tab w:val="clear" w:pos="4320"/>
          <w:tab w:val="clear" w:pos="8640"/>
          <w:tab w:val="num" w:pos="360"/>
        </w:tabs>
        <w:spacing w:after="80"/>
        <w:ind w:left="360"/>
        <w:rPr>
          <w:b/>
          <w:color w:val="000000" w:themeColor="text1"/>
          <w:sz w:val="22"/>
          <w:szCs w:val="22"/>
        </w:rPr>
      </w:pPr>
      <w:r w:rsidRPr="00AE0D1E">
        <w:rPr>
          <w:b/>
          <w:color w:val="000000" w:themeColor="text1"/>
          <w:sz w:val="22"/>
          <w:szCs w:val="22"/>
        </w:rPr>
        <w:t>B. 2.</w:t>
      </w:r>
      <w:hyperlink r:id="rId16" w:history="1">
        <w:r w:rsidRPr="00AE0D1E">
          <w:rPr>
            <w:rStyle w:val="Hyperlink"/>
            <w:b/>
            <w:color w:val="000000" w:themeColor="text1"/>
            <w:sz w:val="22"/>
            <w:szCs w:val="22"/>
          </w:rPr>
          <w:t xml:space="preserve"> INCREMENTAL</w:t>
        </w:r>
      </w:hyperlink>
      <w:r w:rsidRPr="00AE0D1E">
        <w:rPr>
          <w:b/>
          <w:color w:val="000000" w:themeColor="text1"/>
          <w:sz w:val="22"/>
          <w:szCs w:val="22"/>
        </w:rPr>
        <w:t xml:space="preserve"> /</w:t>
      </w:r>
      <w:hyperlink r:id="rId17" w:history="1">
        <w:r w:rsidRPr="00AE0D1E">
          <w:rPr>
            <w:rStyle w:val="Hyperlink"/>
            <w:b/>
            <w:color w:val="000000" w:themeColor="text1"/>
            <w:sz w:val="22"/>
            <w:szCs w:val="22"/>
          </w:rPr>
          <w:t>ADDITIONAL COST REASONING</w:t>
        </w:r>
      </w:hyperlink>
      <w:r w:rsidRPr="00AE0D1E">
        <w:rPr>
          <w:b/>
          <w:color w:val="000000" w:themeColor="text1"/>
          <w:sz w:val="22"/>
          <w:szCs w:val="22"/>
        </w:rPr>
        <w:t>:  DESCRIBE THE INCREMENTAL (GEF TRUST FUND) OR ADDITIONAL (LDCF/SCCF) ACTIVITIES REQUESTED FOR GEF/LDCF/</w:t>
      </w:r>
      <w:proofErr w:type="gramStart"/>
      <w:r w:rsidRPr="00AE0D1E">
        <w:rPr>
          <w:b/>
          <w:color w:val="000000" w:themeColor="text1"/>
          <w:sz w:val="22"/>
          <w:szCs w:val="22"/>
        </w:rPr>
        <w:t>SCCF  FINANCING</w:t>
      </w:r>
      <w:proofErr w:type="gramEnd"/>
      <w:r w:rsidRPr="00AE0D1E">
        <w:rPr>
          <w:b/>
          <w:color w:val="000000" w:themeColor="text1"/>
          <w:sz w:val="22"/>
          <w:szCs w:val="22"/>
        </w:rPr>
        <w:t xml:space="preserve"> AND THE ASSOCIATED </w:t>
      </w:r>
      <w:hyperlink r:id="rId18" w:history="1">
        <w:r w:rsidRPr="00AE0D1E">
          <w:rPr>
            <w:b/>
            <w:color w:val="000000" w:themeColor="text1"/>
            <w:sz w:val="22"/>
            <w:szCs w:val="22"/>
            <w:u w:val="single"/>
          </w:rPr>
          <w:t>GLOBAL ENVIRONMENTAL BENEFITS</w:t>
        </w:r>
      </w:hyperlink>
      <w:r w:rsidRPr="00AE0D1E">
        <w:rPr>
          <w:b/>
          <w:color w:val="000000" w:themeColor="text1"/>
          <w:sz w:val="22"/>
          <w:szCs w:val="22"/>
        </w:rPr>
        <w:t xml:space="preserve">  (GEF TRUST FUND) OR ASSOCIATED ADAPTATION BENEFITS (LDCF/SCCF) TO BE DELIVERED BY THE PROJECT:   </w:t>
      </w:r>
    </w:p>
    <w:p w:rsidR="003723DE" w:rsidRPr="00AE0D1E" w:rsidRDefault="00ED0DFD" w:rsidP="003723DE">
      <w:pPr>
        <w:pStyle w:val="Heading2"/>
        <w:rPr>
          <w:b/>
          <w:i w:val="0"/>
          <w:color w:val="000000" w:themeColor="text1"/>
        </w:rPr>
      </w:pPr>
      <w:r w:rsidRPr="00AE0D1E">
        <w:rPr>
          <w:b/>
          <w:i w:val="0"/>
          <w:color w:val="000000" w:themeColor="text1"/>
        </w:rPr>
        <w:t xml:space="preserve">        </w:t>
      </w:r>
      <w:r w:rsidR="003723DE" w:rsidRPr="00AE0D1E">
        <w:rPr>
          <w:b/>
          <w:i w:val="0"/>
          <w:color w:val="000000" w:themeColor="text1"/>
        </w:rPr>
        <w:t>Project Rationale and Policy Conformity</w:t>
      </w:r>
    </w:p>
    <w:p w:rsidR="005C4421" w:rsidRPr="00AE0D1E" w:rsidRDefault="005C4421" w:rsidP="005C4421">
      <w:pPr>
        <w:pStyle w:val="Bodytext0"/>
        <w:numPr>
          <w:ilvl w:val="0"/>
          <w:numId w:val="29"/>
        </w:numPr>
        <w:tabs>
          <w:tab w:val="clear" w:pos="1080"/>
        </w:tabs>
        <w:spacing w:after="120"/>
        <w:ind w:left="505" w:hanging="505"/>
        <w:rPr>
          <w:lang w:val="en-US"/>
        </w:rPr>
      </w:pPr>
      <w:r w:rsidRPr="00AE0D1E">
        <w:t>This proposed project in the Kidepo Critical Landscape of protected areas and buffer zones in northern Uganda satisfies the requirements for GEF financing under</w:t>
      </w:r>
      <w:r w:rsidRPr="00AE0D1E">
        <w:rPr>
          <w:lang w:val="en-US"/>
        </w:rPr>
        <w:t xml:space="preserve"> GEF Biodiversity Focal Area, Strategic Objective one: </w:t>
      </w:r>
      <w:r w:rsidRPr="00AE0D1E">
        <w:rPr>
          <w:i/>
          <w:lang w:val="en-US"/>
        </w:rPr>
        <w:t>Improve sustainability of Protected Area systems</w:t>
      </w:r>
      <w:r w:rsidRPr="00AE0D1E">
        <w:rPr>
          <w:lang w:val="en-US"/>
        </w:rPr>
        <w:t xml:space="preserve">. It seeks to strengthen protected area management within a landscape of 655,700 ha of savanna woodland in the Kidepo Critical Landscape of North Eastern Uganda, encompassing eight protected areas under a range of management authorities, and reduce threats to biodiversity in the landscape as a whole by putting in place sustainable use management practices for wild resources. </w:t>
      </w:r>
    </w:p>
    <w:p w:rsidR="005C4421" w:rsidRPr="00AE0D1E" w:rsidRDefault="005C4421" w:rsidP="005C4421">
      <w:pPr>
        <w:pStyle w:val="Bodytext0"/>
        <w:numPr>
          <w:ilvl w:val="0"/>
          <w:numId w:val="29"/>
        </w:numPr>
        <w:tabs>
          <w:tab w:val="clear" w:pos="1080"/>
        </w:tabs>
        <w:spacing w:after="120"/>
        <w:ind w:left="505" w:hanging="505"/>
        <w:rPr>
          <w:lang w:val="en-US"/>
        </w:rPr>
      </w:pPr>
      <w:r w:rsidRPr="00AE0D1E">
        <w:rPr>
          <w:lang w:val="en-US"/>
        </w:rPr>
        <w:t xml:space="preserve">This is critical, as wildlife will depends on the wider ecological landscape outside protected areas for long term survival.  The project will serve to strengthen the PA system by enhancing management effectiveness in a cluster of PA within this landscape. These PAs have received limited investment over the past 20 years, unlike other PA sites in Uganda, and proportionately suffer from lower management effectiveness compared to other sites. By strengthening their management, and increasing conservation outcomes, the project will serve to increase the overall effectiveness of the national PA system. </w:t>
      </w:r>
    </w:p>
    <w:p w:rsidR="005C4421" w:rsidRPr="00AE0D1E" w:rsidRDefault="005C4421" w:rsidP="005C4421">
      <w:pPr>
        <w:pStyle w:val="Bodytext0"/>
        <w:numPr>
          <w:ilvl w:val="0"/>
          <w:numId w:val="29"/>
        </w:numPr>
        <w:tabs>
          <w:tab w:val="clear" w:pos="1080"/>
        </w:tabs>
        <w:spacing w:after="120"/>
        <w:ind w:left="505" w:hanging="505"/>
        <w:rPr>
          <w:lang w:val="en-US"/>
        </w:rPr>
      </w:pPr>
      <w:r w:rsidRPr="00AE0D1E">
        <w:rPr>
          <w:lang w:val="en-US"/>
        </w:rPr>
        <w:t xml:space="preserve">Moreover, the project will develop the operational and governance capacity of the 95,600 ha Karenga Community Wildlife Management Area sufficiently to enable the Government of Uganda to put in place mechanism </w:t>
      </w:r>
      <w:proofErr w:type="gramStart"/>
      <w:r w:rsidRPr="00AE0D1E">
        <w:rPr>
          <w:lang w:val="en-US"/>
        </w:rPr>
        <w:t>for  gazetting</w:t>
      </w:r>
      <w:proofErr w:type="gramEnd"/>
      <w:r w:rsidRPr="00AE0D1E">
        <w:rPr>
          <w:lang w:val="en-US"/>
        </w:rPr>
        <w:t xml:space="preserve">  the area as an NP by end of project - thereby improving the long term integrity of this important site. This will contribute to efforts to enhance the bio-geographic representation of NPs across the national PA system.</w:t>
      </w:r>
    </w:p>
    <w:p w:rsidR="00FF0C91" w:rsidRPr="00EF3D32" w:rsidRDefault="00FF0C91" w:rsidP="00FF0C91">
      <w:pPr>
        <w:pStyle w:val="Bodytext0"/>
        <w:numPr>
          <w:ilvl w:val="0"/>
          <w:numId w:val="29"/>
        </w:numPr>
        <w:tabs>
          <w:tab w:val="clear" w:pos="1080"/>
        </w:tabs>
        <w:spacing w:after="120"/>
        <w:ind w:left="505" w:hanging="505"/>
      </w:pPr>
      <w:bookmarkStart w:id="90" w:name="_Toc282182518"/>
      <w:bookmarkStart w:id="91" w:name="_Toc214952530"/>
      <w:r w:rsidRPr="00EF3D32">
        <w:t xml:space="preserve">The project will directly bring </w:t>
      </w:r>
      <w:r>
        <w:rPr>
          <w:iCs/>
        </w:rPr>
        <w:t>428,311</w:t>
      </w:r>
      <w:r w:rsidRPr="00EF3D32">
        <w:rPr>
          <w:iCs/>
        </w:rPr>
        <w:t xml:space="preserve"> ha </w:t>
      </w:r>
      <w:r w:rsidRPr="00EF3D32">
        <w:t>of land under strengthened PA management arrangements designed to conserve biodiversity, involving three different forms of PA Status</w:t>
      </w:r>
      <w:r w:rsidRPr="00EF3D32">
        <w:rPr>
          <w:rStyle w:val="FootnoteReference"/>
        </w:rPr>
        <w:footnoteReference w:id="17"/>
      </w:r>
      <w:r w:rsidRPr="00EF3D32">
        <w:t xml:space="preserve"> (NP, CFR and CWA) as well as public lands, </w:t>
      </w:r>
      <w:r w:rsidRPr="00EF3D32">
        <w:lastRenderedPageBreak/>
        <w:t xml:space="preserve">with a wider positive influence on an additional </w:t>
      </w:r>
      <w:r>
        <w:t>227,389</w:t>
      </w:r>
      <w:r w:rsidRPr="00EF3D32">
        <w:t xml:space="preserve"> ha of dispersal areas</w:t>
      </w:r>
      <w:r w:rsidRPr="00EF3D32">
        <w:rPr>
          <w:rStyle w:val="FootnoteReference"/>
        </w:rPr>
        <w:footnoteReference w:id="18"/>
      </w:r>
      <w:r w:rsidRPr="00EF3D32">
        <w:t xml:space="preserve">. In total the project will thus bring enhanced biodiversity protection to over 655,700 ha of target PAs and linked dispersal areas. </w:t>
      </w:r>
    </w:p>
    <w:p w:rsidR="005C4421" w:rsidRPr="00AE0D1E" w:rsidRDefault="005C4421" w:rsidP="00FF0C91">
      <w:pPr>
        <w:pStyle w:val="TableHeading"/>
        <w:suppressLineNumbers w:val="0"/>
        <w:tabs>
          <w:tab w:val="left" w:pos="142"/>
        </w:tabs>
        <w:suppressAutoHyphens w:val="0"/>
        <w:overflowPunct w:val="0"/>
        <w:autoSpaceDE w:val="0"/>
        <w:autoSpaceDN w:val="0"/>
        <w:adjustRightInd w:val="0"/>
        <w:spacing w:after="120"/>
        <w:ind w:left="380"/>
        <w:jc w:val="both"/>
        <w:textAlignment w:val="baseline"/>
      </w:pPr>
      <w:bookmarkStart w:id="92" w:name="_GoBack"/>
      <w:bookmarkEnd w:id="92"/>
      <w:r w:rsidRPr="00AE0D1E">
        <w:t xml:space="preserve">Project Beneficiary </w:t>
      </w:r>
      <w:bookmarkEnd w:id="90"/>
      <w:r w:rsidRPr="00AE0D1E">
        <w:t>Protected Areas</w:t>
      </w:r>
      <w:bookmarkEnd w:id="91"/>
    </w:p>
    <w:tbl>
      <w:tblPr>
        <w:tblW w:w="8851" w:type="dxa"/>
        <w:jc w:val="center"/>
        <w:tblInd w:w="93" w:type="dxa"/>
        <w:tblLook w:val="04A0"/>
      </w:tblPr>
      <w:tblGrid>
        <w:gridCol w:w="2039"/>
        <w:gridCol w:w="2437"/>
        <w:gridCol w:w="2234"/>
        <w:gridCol w:w="1025"/>
        <w:gridCol w:w="1116"/>
      </w:tblGrid>
      <w:tr w:rsidR="00FF0C91" w:rsidRPr="0039524C" w:rsidTr="00016F67">
        <w:trPr>
          <w:trHeight w:val="57"/>
          <w:jc w:val="center"/>
        </w:trPr>
        <w:tc>
          <w:tcPr>
            <w:tcW w:w="2039" w:type="dxa"/>
            <w:tcBorders>
              <w:top w:val="single" w:sz="8" w:space="0" w:color="auto"/>
              <w:left w:val="single" w:sz="8" w:space="0" w:color="auto"/>
              <w:bottom w:val="single" w:sz="8" w:space="0" w:color="auto"/>
              <w:right w:val="single" w:sz="8" w:space="0" w:color="auto"/>
            </w:tcBorders>
            <w:shd w:val="clear" w:color="000000" w:fill="BFBFBF"/>
            <w:noWrap/>
            <w:vAlign w:val="center"/>
            <w:hideMark/>
          </w:tcPr>
          <w:p w:rsidR="00FF0C91" w:rsidRPr="0039524C" w:rsidRDefault="00FF0C91" w:rsidP="00016F67">
            <w:pPr>
              <w:rPr>
                <w:b/>
                <w:bCs/>
                <w:color w:val="000000"/>
                <w:sz w:val="20"/>
                <w:szCs w:val="20"/>
              </w:rPr>
            </w:pPr>
            <w:r w:rsidRPr="0039524C">
              <w:rPr>
                <w:b/>
                <w:bCs/>
                <w:color w:val="000000"/>
                <w:sz w:val="20"/>
                <w:szCs w:val="20"/>
              </w:rPr>
              <w:t>Area / PA Name</w:t>
            </w:r>
          </w:p>
        </w:tc>
        <w:tc>
          <w:tcPr>
            <w:tcW w:w="2437" w:type="dxa"/>
            <w:tcBorders>
              <w:top w:val="single" w:sz="8" w:space="0" w:color="auto"/>
              <w:left w:val="nil"/>
              <w:bottom w:val="single" w:sz="8" w:space="0" w:color="auto"/>
              <w:right w:val="single" w:sz="8" w:space="0" w:color="auto"/>
            </w:tcBorders>
            <w:shd w:val="clear" w:color="000000" w:fill="BFBFBF"/>
            <w:noWrap/>
            <w:vAlign w:val="center"/>
            <w:hideMark/>
          </w:tcPr>
          <w:p w:rsidR="00FF0C91" w:rsidRPr="0039524C" w:rsidRDefault="00FF0C91" w:rsidP="00016F67">
            <w:pPr>
              <w:rPr>
                <w:b/>
                <w:bCs/>
                <w:color w:val="000000"/>
                <w:sz w:val="20"/>
                <w:szCs w:val="20"/>
              </w:rPr>
            </w:pPr>
            <w:r w:rsidRPr="0039524C">
              <w:rPr>
                <w:b/>
                <w:bCs/>
                <w:color w:val="000000"/>
                <w:sz w:val="20"/>
                <w:szCs w:val="20"/>
              </w:rPr>
              <w:t>Project Focus</w:t>
            </w:r>
          </w:p>
        </w:tc>
        <w:tc>
          <w:tcPr>
            <w:tcW w:w="2234" w:type="dxa"/>
            <w:tcBorders>
              <w:top w:val="single" w:sz="8" w:space="0" w:color="auto"/>
              <w:left w:val="nil"/>
              <w:bottom w:val="single" w:sz="8" w:space="0" w:color="auto"/>
              <w:right w:val="single" w:sz="8" w:space="0" w:color="auto"/>
            </w:tcBorders>
            <w:shd w:val="clear" w:color="000000" w:fill="BFBFBF"/>
            <w:noWrap/>
            <w:vAlign w:val="center"/>
            <w:hideMark/>
          </w:tcPr>
          <w:p w:rsidR="00FF0C91" w:rsidRPr="0039524C" w:rsidRDefault="00FF0C91" w:rsidP="00016F67">
            <w:pPr>
              <w:rPr>
                <w:b/>
                <w:bCs/>
                <w:color w:val="000000"/>
                <w:sz w:val="20"/>
                <w:szCs w:val="20"/>
              </w:rPr>
            </w:pPr>
            <w:r w:rsidRPr="0039524C">
              <w:rPr>
                <w:b/>
                <w:bCs/>
                <w:color w:val="000000"/>
                <w:sz w:val="20"/>
                <w:szCs w:val="20"/>
              </w:rPr>
              <w:t>PA Type</w:t>
            </w:r>
          </w:p>
        </w:tc>
        <w:tc>
          <w:tcPr>
            <w:tcW w:w="1025" w:type="dxa"/>
            <w:tcBorders>
              <w:top w:val="single" w:sz="8" w:space="0" w:color="auto"/>
              <w:left w:val="nil"/>
              <w:bottom w:val="single" w:sz="8" w:space="0" w:color="auto"/>
              <w:right w:val="single" w:sz="8" w:space="0" w:color="auto"/>
            </w:tcBorders>
            <w:shd w:val="clear" w:color="000000" w:fill="BFBFBF"/>
            <w:noWrap/>
            <w:vAlign w:val="center"/>
            <w:hideMark/>
          </w:tcPr>
          <w:p w:rsidR="00FF0C91" w:rsidRPr="0039524C" w:rsidRDefault="00FF0C91" w:rsidP="00016F67">
            <w:pPr>
              <w:rPr>
                <w:b/>
                <w:bCs/>
                <w:color w:val="000000"/>
                <w:sz w:val="20"/>
                <w:szCs w:val="20"/>
              </w:rPr>
            </w:pPr>
            <w:r w:rsidRPr="0039524C">
              <w:rPr>
                <w:b/>
                <w:bCs/>
                <w:color w:val="000000"/>
                <w:sz w:val="20"/>
                <w:szCs w:val="20"/>
              </w:rPr>
              <w:t>Area (km2)</w:t>
            </w:r>
          </w:p>
        </w:tc>
        <w:tc>
          <w:tcPr>
            <w:tcW w:w="1116" w:type="dxa"/>
            <w:tcBorders>
              <w:top w:val="single" w:sz="8" w:space="0" w:color="auto"/>
              <w:left w:val="nil"/>
              <w:bottom w:val="single" w:sz="8" w:space="0" w:color="auto"/>
              <w:right w:val="single" w:sz="8" w:space="0" w:color="auto"/>
            </w:tcBorders>
            <w:shd w:val="clear" w:color="000000" w:fill="BFBFBF"/>
            <w:noWrap/>
            <w:vAlign w:val="center"/>
            <w:hideMark/>
          </w:tcPr>
          <w:p w:rsidR="00FF0C91" w:rsidRPr="0039524C" w:rsidRDefault="00FF0C91" w:rsidP="00016F67">
            <w:pPr>
              <w:rPr>
                <w:b/>
                <w:bCs/>
                <w:color w:val="000000"/>
                <w:sz w:val="20"/>
                <w:szCs w:val="20"/>
              </w:rPr>
            </w:pPr>
            <w:r w:rsidRPr="0039524C">
              <w:rPr>
                <w:b/>
                <w:bCs/>
                <w:color w:val="000000"/>
                <w:sz w:val="20"/>
                <w:szCs w:val="20"/>
              </w:rPr>
              <w:t>Area (ha)</w:t>
            </w:r>
          </w:p>
        </w:tc>
      </w:tr>
      <w:tr w:rsidR="00FF0C91" w:rsidRPr="0039524C" w:rsidTr="00016F67">
        <w:trPr>
          <w:trHeight w:val="57"/>
          <w:jc w:val="center"/>
        </w:trPr>
        <w:tc>
          <w:tcPr>
            <w:tcW w:w="2039" w:type="dxa"/>
            <w:tcBorders>
              <w:top w:val="nil"/>
              <w:left w:val="single" w:sz="8" w:space="0" w:color="auto"/>
              <w:bottom w:val="single" w:sz="8" w:space="0" w:color="auto"/>
              <w:right w:val="single" w:sz="8" w:space="0" w:color="auto"/>
            </w:tcBorders>
            <w:shd w:val="clear" w:color="auto" w:fill="auto"/>
            <w:noWrap/>
            <w:vAlign w:val="center"/>
            <w:hideMark/>
          </w:tcPr>
          <w:p w:rsidR="00FF0C91" w:rsidRPr="0039524C" w:rsidRDefault="00FF0C91" w:rsidP="00016F67">
            <w:pPr>
              <w:rPr>
                <w:color w:val="000000"/>
                <w:sz w:val="20"/>
                <w:szCs w:val="20"/>
              </w:rPr>
            </w:pPr>
            <w:r w:rsidRPr="0039524C">
              <w:rPr>
                <w:color w:val="000000"/>
                <w:sz w:val="20"/>
                <w:szCs w:val="20"/>
              </w:rPr>
              <w:t>Kidepo Valley NP</w:t>
            </w:r>
          </w:p>
        </w:tc>
        <w:tc>
          <w:tcPr>
            <w:tcW w:w="2437" w:type="dxa"/>
            <w:tcBorders>
              <w:top w:val="nil"/>
              <w:left w:val="nil"/>
              <w:bottom w:val="single" w:sz="8" w:space="0" w:color="auto"/>
              <w:right w:val="single" w:sz="8" w:space="0" w:color="auto"/>
            </w:tcBorders>
            <w:shd w:val="clear" w:color="auto" w:fill="auto"/>
            <w:noWrap/>
            <w:vAlign w:val="center"/>
            <w:hideMark/>
          </w:tcPr>
          <w:p w:rsidR="00FF0C91" w:rsidRPr="0039524C" w:rsidRDefault="00FF0C91" w:rsidP="00016F67">
            <w:pPr>
              <w:rPr>
                <w:color w:val="000000"/>
                <w:sz w:val="20"/>
                <w:szCs w:val="20"/>
              </w:rPr>
            </w:pPr>
            <w:r w:rsidRPr="0039524C">
              <w:rPr>
                <w:color w:val="000000"/>
                <w:sz w:val="20"/>
                <w:szCs w:val="20"/>
              </w:rPr>
              <w:t>Direct - Core PA</w:t>
            </w:r>
          </w:p>
        </w:tc>
        <w:tc>
          <w:tcPr>
            <w:tcW w:w="2234" w:type="dxa"/>
            <w:tcBorders>
              <w:top w:val="nil"/>
              <w:left w:val="nil"/>
              <w:bottom w:val="single" w:sz="8" w:space="0" w:color="auto"/>
              <w:right w:val="single" w:sz="8" w:space="0" w:color="auto"/>
            </w:tcBorders>
            <w:shd w:val="clear" w:color="auto" w:fill="auto"/>
            <w:noWrap/>
            <w:vAlign w:val="center"/>
            <w:hideMark/>
          </w:tcPr>
          <w:p w:rsidR="00FF0C91" w:rsidRPr="0039524C" w:rsidRDefault="00FF0C91" w:rsidP="00016F67">
            <w:pPr>
              <w:rPr>
                <w:color w:val="000000"/>
                <w:sz w:val="20"/>
                <w:szCs w:val="20"/>
              </w:rPr>
            </w:pPr>
            <w:r w:rsidRPr="0039524C">
              <w:rPr>
                <w:color w:val="000000"/>
                <w:sz w:val="20"/>
                <w:szCs w:val="20"/>
              </w:rPr>
              <w:t>National Park</w:t>
            </w:r>
          </w:p>
        </w:tc>
        <w:tc>
          <w:tcPr>
            <w:tcW w:w="1025" w:type="dxa"/>
            <w:tcBorders>
              <w:top w:val="nil"/>
              <w:left w:val="nil"/>
              <w:bottom w:val="single" w:sz="8" w:space="0" w:color="auto"/>
              <w:right w:val="single" w:sz="8" w:space="0" w:color="auto"/>
            </w:tcBorders>
            <w:shd w:val="clear" w:color="auto" w:fill="auto"/>
            <w:noWrap/>
            <w:vAlign w:val="center"/>
            <w:hideMark/>
          </w:tcPr>
          <w:p w:rsidR="00FF0C91" w:rsidRPr="0039524C" w:rsidRDefault="00FF0C91" w:rsidP="00016F67">
            <w:pPr>
              <w:jc w:val="right"/>
              <w:rPr>
                <w:color w:val="000000"/>
                <w:sz w:val="20"/>
                <w:szCs w:val="20"/>
              </w:rPr>
            </w:pPr>
            <w:r w:rsidRPr="0039524C">
              <w:rPr>
                <w:color w:val="000000"/>
                <w:sz w:val="20"/>
                <w:szCs w:val="20"/>
              </w:rPr>
              <w:t>1,445</w:t>
            </w:r>
          </w:p>
        </w:tc>
        <w:tc>
          <w:tcPr>
            <w:tcW w:w="1116" w:type="dxa"/>
            <w:tcBorders>
              <w:top w:val="nil"/>
              <w:left w:val="nil"/>
              <w:bottom w:val="single" w:sz="8" w:space="0" w:color="auto"/>
              <w:right w:val="single" w:sz="8" w:space="0" w:color="auto"/>
            </w:tcBorders>
            <w:shd w:val="clear" w:color="auto" w:fill="auto"/>
            <w:noWrap/>
            <w:vAlign w:val="center"/>
            <w:hideMark/>
          </w:tcPr>
          <w:p w:rsidR="00FF0C91" w:rsidRPr="0039524C" w:rsidRDefault="00FF0C91" w:rsidP="00016F67">
            <w:pPr>
              <w:jc w:val="right"/>
              <w:rPr>
                <w:color w:val="000000"/>
                <w:sz w:val="20"/>
                <w:szCs w:val="20"/>
              </w:rPr>
            </w:pPr>
            <w:r w:rsidRPr="0039524C">
              <w:rPr>
                <w:color w:val="000000"/>
                <w:sz w:val="20"/>
                <w:szCs w:val="20"/>
              </w:rPr>
              <w:t>144,475</w:t>
            </w:r>
          </w:p>
        </w:tc>
      </w:tr>
      <w:tr w:rsidR="00FF0C91" w:rsidRPr="0039524C" w:rsidTr="00016F67">
        <w:trPr>
          <w:trHeight w:val="57"/>
          <w:jc w:val="center"/>
        </w:trPr>
        <w:tc>
          <w:tcPr>
            <w:tcW w:w="2039" w:type="dxa"/>
            <w:tcBorders>
              <w:top w:val="nil"/>
              <w:left w:val="single" w:sz="8" w:space="0" w:color="auto"/>
              <w:bottom w:val="single" w:sz="8" w:space="0" w:color="auto"/>
              <w:right w:val="single" w:sz="8" w:space="0" w:color="auto"/>
            </w:tcBorders>
            <w:shd w:val="clear" w:color="auto" w:fill="auto"/>
            <w:noWrap/>
            <w:vAlign w:val="center"/>
            <w:hideMark/>
          </w:tcPr>
          <w:p w:rsidR="00FF0C91" w:rsidRPr="0039524C" w:rsidRDefault="00FF0C91" w:rsidP="00016F67">
            <w:pPr>
              <w:rPr>
                <w:color w:val="000000"/>
                <w:sz w:val="20"/>
                <w:szCs w:val="20"/>
              </w:rPr>
            </w:pPr>
            <w:r w:rsidRPr="0039524C">
              <w:rPr>
                <w:color w:val="000000"/>
                <w:sz w:val="20"/>
                <w:szCs w:val="20"/>
              </w:rPr>
              <w:t>Karenga CWA</w:t>
            </w:r>
          </w:p>
        </w:tc>
        <w:tc>
          <w:tcPr>
            <w:tcW w:w="2437" w:type="dxa"/>
            <w:tcBorders>
              <w:top w:val="nil"/>
              <w:left w:val="nil"/>
              <w:bottom w:val="single" w:sz="8" w:space="0" w:color="auto"/>
              <w:right w:val="single" w:sz="8" w:space="0" w:color="auto"/>
            </w:tcBorders>
            <w:shd w:val="clear" w:color="auto" w:fill="auto"/>
            <w:noWrap/>
            <w:vAlign w:val="center"/>
            <w:hideMark/>
          </w:tcPr>
          <w:p w:rsidR="00FF0C91" w:rsidRPr="0039524C" w:rsidRDefault="00FF0C91" w:rsidP="00016F67">
            <w:pPr>
              <w:rPr>
                <w:color w:val="000000"/>
                <w:sz w:val="20"/>
                <w:szCs w:val="20"/>
              </w:rPr>
            </w:pPr>
            <w:r w:rsidRPr="0039524C">
              <w:rPr>
                <w:color w:val="000000"/>
                <w:sz w:val="20"/>
                <w:szCs w:val="20"/>
              </w:rPr>
              <w:t>Direct - Wildlife Corridor</w:t>
            </w:r>
          </w:p>
        </w:tc>
        <w:tc>
          <w:tcPr>
            <w:tcW w:w="2234" w:type="dxa"/>
            <w:tcBorders>
              <w:top w:val="nil"/>
              <w:left w:val="nil"/>
              <w:bottom w:val="single" w:sz="8" w:space="0" w:color="auto"/>
              <w:right w:val="single" w:sz="8" w:space="0" w:color="auto"/>
            </w:tcBorders>
            <w:shd w:val="clear" w:color="auto" w:fill="auto"/>
            <w:noWrap/>
            <w:vAlign w:val="center"/>
            <w:hideMark/>
          </w:tcPr>
          <w:p w:rsidR="00FF0C91" w:rsidRPr="0039524C" w:rsidRDefault="00FF0C91" w:rsidP="00016F67">
            <w:pPr>
              <w:rPr>
                <w:color w:val="000000"/>
                <w:sz w:val="20"/>
                <w:szCs w:val="20"/>
              </w:rPr>
            </w:pPr>
            <w:r w:rsidRPr="0039524C">
              <w:rPr>
                <w:color w:val="000000"/>
                <w:sz w:val="20"/>
                <w:szCs w:val="20"/>
              </w:rPr>
              <w:t>Community Wildlife Area</w:t>
            </w:r>
          </w:p>
        </w:tc>
        <w:tc>
          <w:tcPr>
            <w:tcW w:w="1025" w:type="dxa"/>
            <w:tcBorders>
              <w:top w:val="nil"/>
              <w:left w:val="nil"/>
              <w:bottom w:val="single" w:sz="8" w:space="0" w:color="auto"/>
              <w:right w:val="single" w:sz="8" w:space="0" w:color="auto"/>
            </w:tcBorders>
            <w:shd w:val="clear" w:color="auto" w:fill="auto"/>
            <w:noWrap/>
            <w:vAlign w:val="center"/>
            <w:hideMark/>
          </w:tcPr>
          <w:p w:rsidR="00FF0C91" w:rsidRPr="0039524C" w:rsidRDefault="00FF0C91" w:rsidP="00016F67">
            <w:pPr>
              <w:jc w:val="right"/>
              <w:rPr>
                <w:color w:val="000000"/>
                <w:sz w:val="20"/>
                <w:szCs w:val="20"/>
              </w:rPr>
            </w:pPr>
            <w:r w:rsidRPr="0039524C">
              <w:rPr>
                <w:color w:val="000000"/>
                <w:sz w:val="20"/>
                <w:szCs w:val="20"/>
              </w:rPr>
              <w:t>956</w:t>
            </w:r>
          </w:p>
        </w:tc>
        <w:tc>
          <w:tcPr>
            <w:tcW w:w="1116" w:type="dxa"/>
            <w:tcBorders>
              <w:top w:val="nil"/>
              <w:left w:val="nil"/>
              <w:bottom w:val="single" w:sz="8" w:space="0" w:color="auto"/>
              <w:right w:val="single" w:sz="8" w:space="0" w:color="auto"/>
            </w:tcBorders>
            <w:shd w:val="clear" w:color="auto" w:fill="auto"/>
            <w:noWrap/>
            <w:vAlign w:val="center"/>
            <w:hideMark/>
          </w:tcPr>
          <w:p w:rsidR="00FF0C91" w:rsidRPr="0039524C" w:rsidRDefault="00FF0C91" w:rsidP="00016F67">
            <w:pPr>
              <w:jc w:val="right"/>
              <w:rPr>
                <w:color w:val="000000"/>
                <w:sz w:val="20"/>
                <w:szCs w:val="20"/>
              </w:rPr>
            </w:pPr>
            <w:r w:rsidRPr="0039524C">
              <w:rPr>
                <w:color w:val="000000"/>
                <w:sz w:val="20"/>
                <w:szCs w:val="20"/>
              </w:rPr>
              <w:t>95,600</w:t>
            </w:r>
          </w:p>
        </w:tc>
      </w:tr>
      <w:tr w:rsidR="00FF0C91" w:rsidRPr="0039524C" w:rsidTr="00016F67">
        <w:trPr>
          <w:trHeight w:val="57"/>
          <w:jc w:val="center"/>
        </w:trPr>
        <w:tc>
          <w:tcPr>
            <w:tcW w:w="2039" w:type="dxa"/>
            <w:tcBorders>
              <w:top w:val="nil"/>
              <w:left w:val="single" w:sz="8" w:space="0" w:color="auto"/>
              <w:bottom w:val="single" w:sz="8" w:space="0" w:color="auto"/>
              <w:right w:val="single" w:sz="8" w:space="0" w:color="auto"/>
            </w:tcBorders>
            <w:shd w:val="clear" w:color="auto" w:fill="auto"/>
            <w:noWrap/>
            <w:vAlign w:val="center"/>
            <w:hideMark/>
          </w:tcPr>
          <w:p w:rsidR="00FF0C91" w:rsidRPr="0039524C" w:rsidRDefault="00FF0C91" w:rsidP="00016F67">
            <w:pPr>
              <w:rPr>
                <w:color w:val="000000"/>
                <w:sz w:val="20"/>
                <w:szCs w:val="20"/>
              </w:rPr>
            </w:pPr>
            <w:r w:rsidRPr="0039524C">
              <w:rPr>
                <w:color w:val="000000"/>
                <w:sz w:val="20"/>
                <w:szCs w:val="20"/>
              </w:rPr>
              <w:t>Zulia CFR</w:t>
            </w:r>
          </w:p>
        </w:tc>
        <w:tc>
          <w:tcPr>
            <w:tcW w:w="2437" w:type="dxa"/>
            <w:tcBorders>
              <w:top w:val="nil"/>
              <w:left w:val="nil"/>
              <w:bottom w:val="single" w:sz="8" w:space="0" w:color="auto"/>
              <w:right w:val="single" w:sz="8" w:space="0" w:color="auto"/>
            </w:tcBorders>
            <w:shd w:val="clear" w:color="auto" w:fill="auto"/>
            <w:noWrap/>
            <w:vAlign w:val="center"/>
            <w:hideMark/>
          </w:tcPr>
          <w:p w:rsidR="00FF0C91" w:rsidRPr="0039524C" w:rsidRDefault="00FF0C91" w:rsidP="00016F67">
            <w:pPr>
              <w:rPr>
                <w:color w:val="000000"/>
                <w:sz w:val="20"/>
                <w:szCs w:val="20"/>
              </w:rPr>
            </w:pPr>
            <w:r w:rsidRPr="0039524C">
              <w:rPr>
                <w:color w:val="000000"/>
                <w:sz w:val="20"/>
                <w:szCs w:val="20"/>
              </w:rPr>
              <w:t>Direct - KCL PA Cluster</w:t>
            </w:r>
          </w:p>
        </w:tc>
        <w:tc>
          <w:tcPr>
            <w:tcW w:w="2234" w:type="dxa"/>
            <w:tcBorders>
              <w:top w:val="nil"/>
              <w:left w:val="nil"/>
              <w:bottom w:val="single" w:sz="8" w:space="0" w:color="auto"/>
              <w:right w:val="single" w:sz="8" w:space="0" w:color="auto"/>
            </w:tcBorders>
            <w:shd w:val="clear" w:color="auto" w:fill="auto"/>
            <w:noWrap/>
            <w:vAlign w:val="center"/>
            <w:hideMark/>
          </w:tcPr>
          <w:p w:rsidR="00FF0C91" w:rsidRPr="0039524C" w:rsidRDefault="00FF0C91" w:rsidP="00016F67">
            <w:pPr>
              <w:rPr>
                <w:color w:val="000000"/>
                <w:sz w:val="20"/>
                <w:szCs w:val="20"/>
              </w:rPr>
            </w:pPr>
            <w:r w:rsidRPr="0039524C">
              <w:rPr>
                <w:color w:val="000000"/>
                <w:sz w:val="20"/>
                <w:szCs w:val="20"/>
              </w:rPr>
              <w:t>Central Forest Reserve</w:t>
            </w:r>
          </w:p>
        </w:tc>
        <w:tc>
          <w:tcPr>
            <w:tcW w:w="1025" w:type="dxa"/>
            <w:tcBorders>
              <w:top w:val="nil"/>
              <w:left w:val="nil"/>
              <w:bottom w:val="single" w:sz="8" w:space="0" w:color="auto"/>
              <w:right w:val="single" w:sz="8" w:space="0" w:color="auto"/>
            </w:tcBorders>
            <w:shd w:val="clear" w:color="auto" w:fill="auto"/>
            <w:noWrap/>
            <w:vAlign w:val="center"/>
            <w:hideMark/>
          </w:tcPr>
          <w:p w:rsidR="00FF0C91" w:rsidRPr="0039524C" w:rsidRDefault="00FF0C91" w:rsidP="00016F67">
            <w:pPr>
              <w:jc w:val="right"/>
              <w:rPr>
                <w:color w:val="000000"/>
                <w:sz w:val="20"/>
                <w:szCs w:val="20"/>
              </w:rPr>
            </w:pPr>
            <w:r w:rsidRPr="0039524C">
              <w:rPr>
                <w:color w:val="000000"/>
                <w:sz w:val="20"/>
                <w:szCs w:val="20"/>
              </w:rPr>
              <w:t>1029</w:t>
            </w:r>
          </w:p>
        </w:tc>
        <w:tc>
          <w:tcPr>
            <w:tcW w:w="1116" w:type="dxa"/>
            <w:tcBorders>
              <w:top w:val="nil"/>
              <w:left w:val="nil"/>
              <w:bottom w:val="single" w:sz="8" w:space="0" w:color="auto"/>
              <w:right w:val="single" w:sz="8" w:space="0" w:color="auto"/>
            </w:tcBorders>
            <w:shd w:val="clear" w:color="auto" w:fill="auto"/>
            <w:noWrap/>
            <w:vAlign w:val="center"/>
            <w:hideMark/>
          </w:tcPr>
          <w:p w:rsidR="00FF0C91" w:rsidRPr="0039524C" w:rsidRDefault="00FF0C91" w:rsidP="00016F67">
            <w:pPr>
              <w:jc w:val="right"/>
              <w:rPr>
                <w:color w:val="000000"/>
                <w:sz w:val="20"/>
                <w:szCs w:val="20"/>
              </w:rPr>
            </w:pPr>
            <w:r w:rsidRPr="0039524C">
              <w:rPr>
                <w:color w:val="000000"/>
                <w:sz w:val="20"/>
                <w:szCs w:val="20"/>
              </w:rPr>
              <w:t>102,893</w:t>
            </w:r>
          </w:p>
        </w:tc>
      </w:tr>
      <w:tr w:rsidR="00FF0C91" w:rsidRPr="0039524C" w:rsidTr="00016F67">
        <w:trPr>
          <w:trHeight w:val="57"/>
          <w:jc w:val="center"/>
        </w:trPr>
        <w:tc>
          <w:tcPr>
            <w:tcW w:w="2039" w:type="dxa"/>
            <w:tcBorders>
              <w:top w:val="nil"/>
              <w:left w:val="single" w:sz="8" w:space="0" w:color="auto"/>
              <w:bottom w:val="single" w:sz="8" w:space="0" w:color="auto"/>
              <w:right w:val="single" w:sz="8" w:space="0" w:color="auto"/>
            </w:tcBorders>
            <w:shd w:val="clear" w:color="auto" w:fill="auto"/>
            <w:noWrap/>
            <w:vAlign w:val="center"/>
            <w:hideMark/>
          </w:tcPr>
          <w:p w:rsidR="00FF0C91" w:rsidRPr="0039524C" w:rsidRDefault="00FF0C91" w:rsidP="00016F67">
            <w:pPr>
              <w:rPr>
                <w:color w:val="000000"/>
                <w:sz w:val="20"/>
                <w:szCs w:val="20"/>
              </w:rPr>
            </w:pPr>
            <w:r w:rsidRPr="0039524C">
              <w:rPr>
                <w:color w:val="000000"/>
                <w:sz w:val="20"/>
                <w:szCs w:val="20"/>
              </w:rPr>
              <w:t>Rom CFR</w:t>
            </w:r>
          </w:p>
        </w:tc>
        <w:tc>
          <w:tcPr>
            <w:tcW w:w="2437" w:type="dxa"/>
            <w:tcBorders>
              <w:top w:val="nil"/>
              <w:left w:val="nil"/>
              <w:bottom w:val="single" w:sz="8" w:space="0" w:color="auto"/>
              <w:right w:val="single" w:sz="8" w:space="0" w:color="auto"/>
            </w:tcBorders>
            <w:shd w:val="clear" w:color="auto" w:fill="auto"/>
            <w:noWrap/>
            <w:vAlign w:val="center"/>
            <w:hideMark/>
          </w:tcPr>
          <w:p w:rsidR="00FF0C91" w:rsidRPr="0039524C" w:rsidRDefault="00FF0C91" w:rsidP="00016F67">
            <w:pPr>
              <w:rPr>
                <w:color w:val="000000"/>
                <w:sz w:val="20"/>
                <w:szCs w:val="20"/>
              </w:rPr>
            </w:pPr>
            <w:r w:rsidRPr="0039524C">
              <w:rPr>
                <w:color w:val="000000"/>
                <w:sz w:val="20"/>
                <w:szCs w:val="20"/>
              </w:rPr>
              <w:t>Direct - KCL PA Cluster</w:t>
            </w:r>
          </w:p>
        </w:tc>
        <w:tc>
          <w:tcPr>
            <w:tcW w:w="2234" w:type="dxa"/>
            <w:tcBorders>
              <w:top w:val="nil"/>
              <w:left w:val="nil"/>
              <w:bottom w:val="single" w:sz="8" w:space="0" w:color="auto"/>
              <w:right w:val="single" w:sz="8" w:space="0" w:color="auto"/>
            </w:tcBorders>
            <w:shd w:val="clear" w:color="auto" w:fill="auto"/>
            <w:noWrap/>
            <w:vAlign w:val="center"/>
            <w:hideMark/>
          </w:tcPr>
          <w:p w:rsidR="00FF0C91" w:rsidRPr="0039524C" w:rsidRDefault="00FF0C91" w:rsidP="00016F67">
            <w:pPr>
              <w:rPr>
                <w:color w:val="000000"/>
                <w:sz w:val="20"/>
                <w:szCs w:val="20"/>
              </w:rPr>
            </w:pPr>
            <w:r w:rsidRPr="0039524C">
              <w:rPr>
                <w:color w:val="000000"/>
                <w:sz w:val="20"/>
                <w:szCs w:val="20"/>
              </w:rPr>
              <w:t>Central Forest Reserve</w:t>
            </w:r>
          </w:p>
        </w:tc>
        <w:tc>
          <w:tcPr>
            <w:tcW w:w="1025" w:type="dxa"/>
            <w:tcBorders>
              <w:top w:val="nil"/>
              <w:left w:val="nil"/>
              <w:bottom w:val="single" w:sz="8" w:space="0" w:color="auto"/>
              <w:right w:val="single" w:sz="8" w:space="0" w:color="auto"/>
            </w:tcBorders>
            <w:shd w:val="clear" w:color="auto" w:fill="auto"/>
            <w:noWrap/>
            <w:vAlign w:val="center"/>
            <w:hideMark/>
          </w:tcPr>
          <w:p w:rsidR="00FF0C91" w:rsidRPr="0039524C" w:rsidRDefault="00FF0C91" w:rsidP="00016F67">
            <w:pPr>
              <w:jc w:val="right"/>
              <w:rPr>
                <w:color w:val="000000"/>
                <w:sz w:val="20"/>
                <w:szCs w:val="20"/>
              </w:rPr>
            </w:pPr>
            <w:r w:rsidRPr="0039524C">
              <w:rPr>
                <w:color w:val="000000"/>
                <w:sz w:val="20"/>
                <w:szCs w:val="20"/>
              </w:rPr>
              <w:t>109</w:t>
            </w:r>
          </w:p>
        </w:tc>
        <w:tc>
          <w:tcPr>
            <w:tcW w:w="1116" w:type="dxa"/>
            <w:tcBorders>
              <w:top w:val="nil"/>
              <w:left w:val="nil"/>
              <w:bottom w:val="single" w:sz="8" w:space="0" w:color="auto"/>
              <w:right w:val="single" w:sz="8" w:space="0" w:color="auto"/>
            </w:tcBorders>
            <w:shd w:val="clear" w:color="auto" w:fill="auto"/>
            <w:noWrap/>
            <w:vAlign w:val="center"/>
            <w:hideMark/>
          </w:tcPr>
          <w:p w:rsidR="00FF0C91" w:rsidRPr="0039524C" w:rsidRDefault="00FF0C91" w:rsidP="00016F67">
            <w:pPr>
              <w:jc w:val="right"/>
              <w:rPr>
                <w:color w:val="000000"/>
                <w:sz w:val="20"/>
                <w:szCs w:val="20"/>
              </w:rPr>
            </w:pPr>
            <w:r w:rsidRPr="0039524C">
              <w:rPr>
                <w:color w:val="000000"/>
                <w:sz w:val="20"/>
                <w:szCs w:val="20"/>
              </w:rPr>
              <w:t>10,904</w:t>
            </w:r>
          </w:p>
        </w:tc>
      </w:tr>
      <w:tr w:rsidR="00FF0C91" w:rsidRPr="0039524C" w:rsidTr="00016F67">
        <w:trPr>
          <w:trHeight w:val="57"/>
          <w:jc w:val="center"/>
        </w:trPr>
        <w:tc>
          <w:tcPr>
            <w:tcW w:w="2039" w:type="dxa"/>
            <w:tcBorders>
              <w:top w:val="nil"/>
              <w:left w:val="single" w:sz="8" w:space="0" w:color="auto"/>
              <w:bottom w:val="single" w:sz="8" w:space="0" w:color="auto"/>
              <w:right w:val="single" w:sz="8" w:space="0" w:color="auto"/>
            </w:tcBorders>
            <w:shd w:val="clear" w:color="auto" w:fill="auto"/>
            <w:noWrap/>
            <w:vAlign w:val="center"/>
            <w:hideMark/>
          </w:tcPr>
          <w:p w:rsidR="00FF0C91" w:rsidRPr="0039524C" w:rsidRDefault="00FF0C91" w:rsidP="00016F67">
            <w:pPr>
              <w:rPr>
                <w:color w:val="000000"/>
                <w:sz w:val="20"/>
                <w:szCs w:val="20"/>
              </w:rPr>
            </w:pPr>
            <w:r w:rsidRPr="0039524C">
              <w:rPr>
                <w:color w:val="000000"/>
                <w:sz w:val="20"/>
                <w:szCs w:val="20"/>
              </w:rPr>
              <w:t>Lwala CFR</w:t>
            </w:r>
          </w:p>
        </w:tc>
        <w:tc>
          <w:tcPr>
            <w:tcW w:w="2437" w:type="dxa"/>
            <w:tcBorders>
              <w:top w:val="nil"/>
              <w:left w:val="nil"/>
              <w:bottom w:val="single" w:sz="8" w:space="0" w:color="auto"/>
              <w:right w:val="single" w:sz="8" w:space="0" w:color="auto"/>
            </w:tcBorders>
            <w:shd w:val="clear" w:color="auto" w:fill="auto"/>
            <w:noWrap/>
            <w:vAlign w:val="center"/>
            <w:hideMark/>
          </w:tcPr>
          <w:p w:rsidR="00FF0C91" w:rsidRPr="0039524C" w:rsidRDefault="00FF0C91" w:rsidP="00016F67">
            <w:pPr>
              <w:rPr>
                <w:color w:val="000000"/>
                <w:sz w:val="20"/>
                <w:szCs w:val="20"/>
              </w:rPr>
            </w:pPr>
            <w:r w:rsidRPr="0039524C">
              <w:rPr>
                <w:color w:val="000000"/>
                <w:sz w:val="20"/>
                <w:szCs w:val="20"/>
              </w:rPr>
              <w:t>Direct - KCL PA Cluster</w:t>
            </w:r>
          </w:p>
        </w:tc>
        <w:tc>
          <w:tcPr>
            <w:tcW w:w="2234" w:type="dxa"/>
            <w:tcBorders>
              <w:top w:val="nil"/>
              <w:left w:val="nil"/>
              <w:bottom w:val="single" w:sz="8" w:space="0" w:color="auto"/>
              <w:right w:val="single" w:sz="8" w:space="0" w:color="auto"/>
            </w:tcBorders>
            <w:shd w:val="clear" w:color="auto" w:fill="auto"/>
            <w:noWrap/>
            <w:vAlign w:val="center"/>
            <w:hideMark/>
          </w:tcPr>
          <w:p w:rsidR="00FF0C91" w:rsidRPr="0039524C" w:rsidRDefault="00FF0C91" w:rsidP="00016F67">
            <w:pPr>
              <w:rPr>
                <w:color w:val="000000"/>
                <w:sz w:val="20"/>
                <w:szCs w:val="20"/>
              </w:rPr>
            </w:pPr>
            <w:r w:rsidRPr="0039524C">
              <w:rPr>
                <w:color w:val="000000"/>
                <w:sz w:val="20"/>
                <w:szCs w:val="20"/>
              </w:rPr>
              <w:t>Central Forest Reserve</w:t>
            </w:r>
          </w:p>
        </w:tc>
        <w:tc>
          <w:tcPr>
            <w:tcW w:w="1025" w:type="dxa"/>
            <w:tcBorders>
              <w:top w:val="nil"/>
              <w:left w:val="nil"/>
              <w:bottom w:val="single" w:sz="8" w:space="0" w:color="auto"/>
              <w:right w:val="single" w:sz="8" w:space="0" w:color="auto"/>
            </w:tcBorders>
            <w:shd w:val="clear" w:color="auto" w:fill="auto"/>
            <w:noWrap/>
            <w:vAlign w:val="center"/>
            <w:hideMark/>
          </w:tcPr>
          <w:p w:rsidR="00FF0C91" w:rsidRPr="0039524C" w:rsidRDefault="00FF0C91" w:rsidP="00016F67">
            <w:pPr>
              <w:jc w:val="right"/>
              <w:rPr>
                <w:color w:val="000000"/>
                <w:sz w:val="20"/>
                <w:szCs w:val="20"/>
              </w:rPr>
            </w:pPr>
            <w:r w:rsidRPr="0039524C">
              <w:rPr>
                <w:color w:val="000000"/>
                <w:sz w:val="20"/>
                <w:szCs w:val="20"/>
              </w:rPr>
              <w:t>59</w:t>
            </w:r>
          </w:p>
        </w:tc>
        <w:tc>
          <w:tcPr>
            <w:tcW w:w="1116" w:type="dxa"/>
            <w:tcBorders>
              <w:top w:val="nil"/>
              <w:left w:val="nil"/>
              <w:bottom w:val="single" w:sz="8" w:space="0" w:color="auto"/>
              <w:right w:val="single" w:sz="8" w:space="0" w:color="auto"/>
            </w:tcBorders>
            <w:shd w:val="clear" w:color="auto" w:fill="auto"/>
            <w:noWrap/>
            <w:vAlign w:val="center"/>
            <w:hideMark/>
          </w:tcPr>
          <w:p w:rsidR="00FF0C91" w:rsidRPr="0039524C" w:rsidRDefault="00FF0C91" w:rsidP="00016F67">
            <w:pPr>
              <w:jc w:val="right"/>
              <w:rPr>
                <w:color w:val="000000"/>
                <w:sz w:val="20"/>
                <w:szCs w:val="20"/>
              </w:rPr>
            </w:pPr>
            <w:r w:rsidRPr="0039524C">
              <w:rPr>
                <w:color w:val="000000"/>
                <w:sz w:val="20"/>
                <w:szCs w:val="20"/>
              </w:rPr>
              <w:t>5,884</w:t>
            </w:r>
          </w:p>
        </w:tc>
      </w:tr>
      <w:tr w:rsidR="00FF0C91" w:rsidRPr="0039524C" w:rsidTr="00016F67">
        <w:trPr>
          <w:trHeight w:val="57"/>
          <w:jc w:val="center"/>
        </w:trPr>
        <w:tc>
          <w:tcPr>
            <w:tcW w:w="2039" w:type="dxa"/>
            <w:tcBorders>
              <w:top w:val="nil"/>
              <w:left w:val="single" w:sz="8" w:space="0" w:color="auto"/>
              <w:bottom w:val="single" w:sz="8" w:space="0" w:color="auto"/>
              <w:right w:val="single" w:sz="8" w:space="0" w:color="auto"/>
            </w:tcBorders>
            <w:shd w:val="clear" w:color="auto" w:fill="auto"/>
            <w:noWrap/>
            <w:vAlign w:val="center"/>
            <w:hideMark/>
          </w:tcPr>
          <w:p w:rsidR="00FF0C91" w:rsidRPr="0039524C" w:rsidRDefault="00FF0C91" w:rsidP="00016F67">
            <w:pPr>
              <w:rPr>
                <w:color w:val="000000"/>
                <w:sz w:val="20"/>
                <w:szCs w:val="20"/>
              </w:rPr>
            </w:pPr>
            <w:r w:rsidRPr="0039524C">
              <w:rPr>
                <w:color w:val="000000"/>
                <w:sz w:val="20"/>
                <w:szCs w:val="20"/>
              </w:rPr>
              <w:t>Morungole CFR</w:t>
            </w:r>
          </w:p>
        </w:tc>
        <w:tc>
          <w:tcPr>
            <w:tcW w:w="2437" w:type="dxa"/>
            <w:tcBorders>
              <w:top w:val="nil"/>
              <w:left w:val="nil"/>
              <w:bottom w:val="single" w:sz="8" w:space="0" w:color="auto"/>
              <w:right w:val="single" w:sz="8" w:space="0" w:color="auto"/>
            </w:tcBorders>
            <w:shd w:val="clear" w:color="auto" w:fill="auto"/>
            <w:noWrap/>
            <w:vAlign w:val="center"/>
            <w:hideMark/>
          </w:tcPr>
          <w:p w:rsidR="00FF0C91" w:rsidRPr="0039524C" w:rsidRDefault="00FF0C91" w:rsidP="00016F67">
            <w:pPr>
              <w:rPr>
                <w:color w:val="000000"/>
                <w:sz w:val="20"/>
                <w:szCs w:val="20"/>
              </w:rPr>
            </w:pPr>
            <w:r w:rsidRPr="0039524C">
              <w:rPr>
                <w:color w:val="000000"/>
                <w:sz w:val="20"/>
                <w:szCs w:val="20"/>
              </w:rPr>
              <w:t>Direct - KCL PA Cluster</w:t>
            </w:r>
          </w:p>
        </w:tc>
        <w:tc>
          <w:tcPr>
            <w:tcW w:w="2234" w:type="dxa"/>
            <w:tcBorders>
              <w:top w:val="nil"/>
              <w:left w:val="nil"/>
              <w:bottom w:val="single" w:sz="8" w:space="0" w:color="auto"/>
              <w:right w:val="single" w:sz="8" w:space="0" w:color="auto"/>
            </w:tcBorders>
            <w:shd w:val="clear" w:color="auto" w:fill="auto"/>
            <w:noWrap/>
            <w:vAlign w:val="center"/>
            <w:hideMark/>
          </w:tcPr>
          <w:p w:rsidR="00FF0C91" w:rsidRPr="0039524C" w:rsidRDefault="00FF0C91" w:rsidP="00016F67">
            <w:pPr>
              <w:rPr>
                <w:color w:val="000000"/>
                <w:sz w:val="20"/>
                <w:szCs w:val="20"/>
              </w:rPr>
            </w:pPr>
            <w:r w:rsidRPr="0039524C">
              <w:rPr>
                <w:color w:val="000000"/>
                <w:sz w:val="20"/>
                <w:szCs w:val="20"/>
              </w:rPr>
              <w:t>Central Forest Reserve</w:t>
            </w:r>
          </w:p>
        </w:tc>
        <w:tc>
          <w:tcPr>
            <w:tcW w:w="1025" w:type="dxa"/>
            <w:tcBorders>
              <w:top w:val="nil"/>
              <w:left w:val="nil"/>
              <w:bottom w:val="single" w:sz="8" w:space="0" w:color="auto"/>
              <w:right w:val="single" w:sz="8" w:space="0" w:color="auto"/>
            </w:tcBorders>
            <w:shd w:val="clear" w:color="auto" w:fill="auto"/>
            <w:noWrap/>
            <w:vAlign w:val="center"/>
            <w:hideMark/>
          </w:tcPr>
          <w:p w:rsidR="00FF0C91" w:rsidRPr="0039524C" w:rsidRDefault="00FF0C91" w:rsidP="00016F67">
            <w:pPr>
              <w:jc w:val="right"/>
              <w:rPr>
                <w:color w:val="000000"/>
                <w:sz w:val="20"/>
                <w:szCs w:val="20"/>
              </w:rPr>
            </w:pPr>
            <w:r w:rsidRPr="0039524C">
              <w:rPr>
                <w:color w:val="000000"/>
                <w:sz w:val="20"/>
                <w:szCs w:val="20"/>
              </w:rPr>
              <w:t>151</w:t>
            </w:r>
          </w:p>
        </w:tc>
        <w:tc>
          <w:tcPr>
            <w:tcW w:w="1116" w:type="dxa"/>
            <w:tcBorders>
              <w:top w:val="nil"/>
              <w:left w:val="nil"/>
              <w:bottom w:val="single" w:sz="8" w:space="0" w:color="auto"/>
              <w:right w:val="single" w:sz="8" w:space="0" w:color="auto"/>
            </w:tcBorders>
            <w:shd w:val="clear" w:color="auto" w:fill="auto"/>
            <w:noWrap/>
            <w:vAlign w:val="center"/>
            <w:hideMark/>
          </w:tcPr>
          <w:p w:rsidR="00FF0C91" w:rsidRPr="0039524C" w:rsidRDefault="00FF0C91" w:rsidP="00016F67">
            <w:pPr>
              <w:jc w:val="right"/>
              <w:rPr>
                <w:color w:val="000000"/>
                <w:sz w:val="20"/>
                <w:szCs w:val="20"/>
              </w:rPr>
            </w:pPr>
            <w:r w:rsidRPr="0039524C">
              <w:rPr>
                <w:color w:val="000000"/>
                <w:sz w:val="20"/>
                <w:szCs w:val="20"/>
              </w:rPr>
              <w:t>15,063</w:t>
            </w:r>
          </w:p>
        </w:tc>
      </w:tr>
      <w:tr w:rsidR="00FF0C91" w:rsidRPr="0039524C" w:rsidTr="00016F67">
        <w:trPr>
          <w:trHeight w:val="57"/>
          <w:jc w:val="center"/>
        </w:trPr>
        <w:tc>
          <w:tcPr>
            <w:tcW w:w="2039" w:type="dxa"/>
            <w:tcBorders>
              <w:top w:val="nil"/>
              <w:left w:val="single" w:sz="8" w:space="0" w:color="auto"/>
              <w:bottom w:val="single" w:sz="8" w:space="0" w:color="auto"/>
              <w:right w:val="single" w:sz="8" w:space="0" w:color="auto"/>
            </w:tcBorders>
            <w:shd w:val="clear" w:color="auto" w:fill="auto"/>
            <w:noWrap/>
            <w:vAlign w:val="center"/>
            <w:hideMark/>
          </w:tcPr>
          <w:p w:rsidR="00FF0C91" w:rsidRPr="0039524C" w:rsidRDefault="00FF0C91" w:rsidP="00016F67">
            <w:pPr>
              <w:rPr>
                <w:color w:val="000000"/>
                <w:sz w:val="20"/>
                <w:szCs w:val="20"/>
              </w:rPr>
            </w:pPr>
            <w:r w:rsidRPr="0039524C">
              <w:rPr>
                <w:color w:val="000000"/>
                <w:sz w:val="20"/>
                <w:szCs w:val="20"/>
              </w:rPr>
              <w:t>Timu CFR</w:t>
            </w:r>
          </w:p>
        </w:tc>
        <w:tc>
          <w:tcPr>
            <w:tcW w:w="2437" w:type="dxa"/>
            <w:tcBorders>
              <w:top w:val="nil"/>
              <w:left w:val="nil"/>
              <w:bottom w:val="single" w:sz="8" w:space="0" w:color="auto"/>
              <w:right w:val="single" w:sz="8" w:space="0" w:color="auto"/>
            </w:tcBorders>
            <w:shd w:val="clear" w:color="auto" w:fill="auto"/>
            <w:noWrap/>
            <w:vAlign w:val="center"/>
            <w:hideMark/>
          </w:tcPr>
          <w:p w:rsidR="00FF0C91" w:rsidRPr="0039524C" w:rsidRDefault="00FF0C91" w:rsidP="00016F67">
            <w:pPr>
              <w:rPr>
                <w:color w:val="000000"/>
                <w:sz w:val="20"/>
                <w:szCs w:val="20"/>
              </w:rPr>
            </w:pPr>
            <w:r w:rsidRPr="0039524C">
              <w:rPr>
                <w:color w:val="000000"/>
                <w:sz w:val="20"/>
                <w:szCs w:val="20"/>
              </w:rPr>
              <w:t>Direct - KCL PA Cluster</w:t>
            </w:r>
          </w:p>
        </w:tc>
        <w:tc>
          <w:tcPr>
            <w:tcW w:w="2234" w:type="dxa"/>
            <w:tcBorders>
              <w:top w:val="nil"/>
              <w:left w:val="nil"/>
              <w:bottom w:val="single" w:sz="8" w:space="0" w:color="auto"/>
              <w:right w:val="single" w:sz="8" w:space="0" w:color="auto"/>
            </w:tcBorders>
            <w:shd w:val="clear" w:color="auto" w:fill="auto"/>
            <w:noWrap/>
            <w:vAlign w:val="center"/>
            <w:hideMark/>
          </w:tcPr>
          <w:p w:rsidR="00FF0C91" w:rsidRPr="0039524C" w:rsidRDefault="00FF0C91" w:rsidP="00016F67">
            <w:pPr>
              <w:rPr>
                <w:color w:val="000000"/>
                <w:sz w:val="20"/>
                <w:szCs w:val="20"/>
              </w:rPr>
            </w:pPr>
            <w:r w:rsidRPr="0039524C">
              <w:rPr>
                <w:color w:val="000000"/>
                <w:sz w:val="20"/>
                <w:szCs w:val="20"/>
              </w:rPr>
              <w:t>Central Forest Reserve</w:t>
            </w:r>
          </w:p>
        </w:tc>
        <w:tc>
          <w:tcPr>
            <w:tcW w:w="1025" w:type="dxa"/>
            <w:tcBorders>
              <w:top w:val="nil"/>
              <w:left w:val="nil"/>
              <w:bottom w:val="single" w:sz="8" w:space="0" w:color="auto"/>
              <w:right w:val="single" w:sz="8" w:space="0" w:color="auto"/>
            </w:tcBorders>
            <w:shd w:val="clear" w:color="auto" w:fill="auto"/>
            <w:noWrap/>
            <w:vAlign w:val="center"/>
            <w:hideMark/>
          </w:tcPr>
          <w:p w:rsidR="00FF0C91" w:rsidRPr="0039524C" w:rsidRDefault="00FF0C91" w:rsidP="00016F67">
            <w:pPr>
              <w:jc w:val="right"/>
              <w:rPr>
                <w:color w:val="000000"/>
                <w:sz w:val="20"/>
                <w:szCs w:val="20"/>
              </w:rPr>
            </w:pPr>
            <w:r w:rsidRPr="0039524C">
              <w:rPr>
                <w:color w:val="000000"/>
                <w:sz w:val="20"/>
                <w:szCs w:val="20"/>
              </w:rPr>
              <w:t>118</w:t>
            </w:r>
          </w:p>
        </w:tc>
        <w:tc>
          <w:tcPr>
            <w:tcW w:w="1116" w:type="dxa"/>
            <w:tcBorders>
              <w:top w:val="nil"/>
              <w:left w:val="nil"/>
              <w:bottom w:val="single" w:sz="8" w:space="0" w:color="auto"/>
              <w:right w:val="single" w:sz="8" w:space="0" w:color="auto"/>
            </w:tcBorders>
            <w:shd w:val="clear" w:color="auto" w:fill="auto"/>
            <w:noWrap/>
            <w:vAlign w:val="center"/>
            <w:hideMark/>
          </w:tcPr>
          <w:p w:rsidR="00FF0C91" w:rsidRPr="0039524C" w:rsidRDefault="00FF0C91" w:rsidP="00016F67">
            <w:pPr>
              <w:jc w:val="right"/>
              <w:rPr>
                <w:color w:val="000000"/>
                <w:sz w:val="20"/>
                <w:szCs w:val="20"/>
              </w:rPr>
            </w:pPr>
            <w:r w:rsidRPr="0039524C">
              <w:rPr>
                <w:color w:val="000000"/>
                <w:sz w:val="20"/>
                <w:szCs w:val="20"/>
              </w:rPr>
              <w:t>11,751</w:t>
            </w:r>
          </w:p>
        </w:tc>
      </w:tr>
      <w:tr w:rsidR="00FF0C91" w:rsidRPr="0039524C" w:rsidTr="00016F67">
        <w:trPr>
          <w:trHeight w:val="57"/>
          <w:jc w:val="center"/>
        </w:trPr>
        <w:tc>
          <w:tcPr>
            <w:tcW w:w="2039" w:type="dxa"/>
            <w:tcBorders>
              <w:top w:val="nil"/>
              <w:left w:val="single" w:sz="8" w:space="0" w:color="auto"/>
              <w:bottom w:val="single" w:sz="8" w:space="0" w:color="auto"/>
              <w:right w:val="single" w:sz="8" w:space="0" w:color="auto"/>
            </w:tcBorders>
            <w:shd w:val="clear" w:color="auto" w:fill="auto"/>
            <w:noWrap/>
            <w:vAlign w:val="center"/>
            <w:hideMark/>
          </w:tcPr>
          <w:p w:rsidR="00FF0C91" w:rsidRPr="0039524C" w:rsidRDefault="00FF0C91" w:rsidP="00016F67">
            <w:pPr>
              <w:rPr>
                <w:color w:val="000000"/>
                <w:sz w:val="20"/>
                <w:szCs w:val="20"/>
              </w:rPr>
            </w:pPr>
            <w:r w:rsidRPr="0039524C">
              <w:rPr>
                <w:color w:val="000000"/>
                <w:sz w:val="20"/>
                <w:szCs w:val="20"/>
              </w:rPr>
              <w:t>Nyangea Nyapore CFR</w:t>
            </w:r>
          </w:p>
        </w:tc>
        <w:tc>
          <w:tcPr>
            <w:tcW w:w="2437" w:type="dxa"/>
            <w:tcBorders>
              <w:top w:val="nil"/>
              <w:left w:val="nil"/>
              <w:bottom w:val="single" w:sz="8" w:space="0" w:color="auto"/>
              <w:right w:val="single" w:sz="8" w:space="0" w:color="auto"/>
            </w:tcBorders>
            <w:shd w:val="clear" w:color="auto" w:fill="auto"/>
            <w:noWrap/>
            <w:vAlign w:val="center"/>
            <w:hideMark/>
          </w:tcPr>
          <w:p w:rsidR="00FF0C91" w:rsidRPr="0039524C" w:rsidRDefault="00FF0C91" w:rsidP="00016F67">
            <w:pPr>
              <w:rPr>
                <w:color w:val="000000"/>
                <w:sz w:val="20"/>
                <w:szCs w:val="20"/>
              </w:rPr>
            </w:pPr>
            <w:r w:rsidRPr="0039524C">
              <w:rPr>
                <w:color w:val="000000"/>
                <w:sz w:val="20"/>
                <w:szCs w:val="20"/>
              </w:rPr>
              <w:t>Direct - KCL PA Cluster</w:t>
            </w:r>
          </w:p>
        </w:tc>
        <w:tc>
          <w:tcPr>
            <w:tcW w:w="2234" w:type="dxa"/>
            <w:tcBorders>
              <w:top w:val="nil"/>
              <w:left w:val="nil"/>
              <w:bottom w:val="single" w:sz="8" w:space="0" w:color="auto"/>
              <w:right w:val="single" w:sz="8" w:space="0" w:color="auto"/>
            </w:tcBorders>
            <w:shd w:val="clear" w:color="auto" w:fill="auto"/>
            <w:noWrap/>
            <w:vAlign w:val="center"/>
            <w:hideMark/>
          </w:tcPr>
          <w:p w:rsidR="00FF0C91" w:rsidRPr="0039524C" w:rsidRDefault="00FF0C91" w:rsidP="00016F67">
            <w:pPr>
              <w:rPr>
                <w:color w:val="000000"/>
                <w:sz w:val="20"/>
                <w:szCs w:val="20"/>
              </w:rPr>
            </w:pPr>
            <w:r w:rsidRPr="0039524C">
              <w:rPr>
                <w:color w:val="000000"/>
                <w:sz w:val="20"/>
                <w:szCs w:val="20"/>
              </w:rPr>
              <w:t>Central Forest Reserve</w:t>
            </w:r>
          </w:p>
        </w:tc>
        <w:tc>
          <w:tcPr>
            <w:tcW w:w="1025" w:type="dxa"/>
            <w:tcBorders>
              <w:top w:val="nil"/>
              <w:left w:val="nil"/>
              <w:bottom w:val="single" w:sz="8" w:space="0" w:color="auto"/>
              <w:right w:val="single" w:sz="8" w:space="0" w:color="auto"/>
            </w:tcBorders>
            <w:shd w:val="clear" w:color="auto" w:fill="auto"/>
            <w:noWrap/>
            <w:vAlign w:val="center"/>
            <w:hideMark/>
          </w:tcPr>
          <w:p w:rsidR="00FF0C91" w:rsidRPr="0039524C" w:rsidRDefault="00FF0C91" w:rsidP="00016F67">
            <w:pPr>
              <w:jc w:val="right"/>
              <w:rPr>
                <w:color w:val="000000"/>
                <w:sz w:val="20"/>
                <w:szCs w:val="20"/>
              </w:rPr>
            </w:pPr>
            <w:r w:rsidRPr="0039524C">
              <w:rPr>
                <w:color w:val="000000"/>
                <w:sz w:val="20"/>
                <w:szCs w:val="20"/>
              </w:rPr>
              <w:t>417</w:t>
            </w:r>
          </w:p>
        </w:tc>
        <w:tc>
          <w:tcPr>
            <w:tcW w:w="1116" w:type="dxa"/>
            <w:tcBorders>
              <w:top w:val="nil"/>
              <w:left w:val="nil"/>
              <w:bottom w:val="single" w:sz="8" w:space="0" w:color="auto"/>
              <w:right w:val="single" w:sz="8" w:space="0" w:color="auto"/>
            </w:tcBorders>
            <w:shd w:val="clear" w:color="auto" w:fill="auto"/>
            <w:noWrap/>
            <w:vAlign w:val="center"/>
            <w:hideMark/>
          </w:tcPr>
          <w:p w:rsidR="00FF0C91" w:rsidRPr="0039524C" w:rsidRDefault="00FF0C91" w:rsidP="00016F67">
            <w:pPr>
              <w:jc w:val="right"/>
              <w:rPr>
                <w:color w:val="000000"/>
                <w:sz w:val="20"/>
                <w:szCs w:val="20"/>
              </w:rPr>
            </w:pPr>
            <w:r w:rsidRPr="0039524C">
              <w:rPr>
                <w:color w:val="000000"/>
                <w:sz w:val="20"/>
                <w:szCs w:val="20"/>
              </w:rPr>
              <w:t>41,741</w:t>
            </w:r>
          </w:p>
        </w:tc>
      </w:tr>
      <w:tr w:rsidR="00FF0C91" w:rsidRPr="0039524C" w:rsidTr="00016F67">
        <w:trPr>
          <w:trHeight w:val="57"/>
          <w:jc w:val="center"/>
        </w:trPr>
        <w:tc>
          <w:tcPr>
            <w:tcW w:w="2039" w:type="dxa"/>
            <w:tcBorders>
              <w:top w:val="nil"/>
              <w:left w:val="single" w:sz="8" w:space="0" w:color="auto"/>
              <w:bottom w:val="single" w:sz="8" w:space="0" w:color="auto"/>
              <w:right w:val="single" w:sz="8" w:space="0" w:color="auto"/>
            </w:tcBorders>
            <w:shd w:val="clear" w:color="000000" w:fill="7F7F7F"/>
            <w:noWrap/>
            <w:vAlign w:val="center"/>
            <w:hideMark/>
          </w:tcPr>
          <w:p w:rsidR="00FF0C91" w:rsidRPr="0039524C" w:rsidRDefault="00FF0C91" w:rsidP="00016F67">
            <w:pPr>
              <w:rPr>
                <w:b/>
                <w:bCs/>
                <w:color w:val="000000"/>
                <w:sz w:val="20"/>
                <w:szCs w:val="20"/>
              </w:rPr>
            </w:pPr>
            <w:r w:rsidRPr="0039524C">
              <w:rPr>
                <w:b/>
                <w:bCs/>
                <w:color w:val="000000"/>
                <w:sz w:val="20"/>
                <w:szCs w:val="20"/>
              </w:rPr>
              <w:t>Total Area to Benefit from Project</w:t>
            </w:r>
          </w:p>
        </w:tc>
        <w:tc>
          <w:tcPr>
            <w:tcW w:w="2437" w:type="dxa"/>
            <w:tcBorders>
              <w:top w:val="nil"/>
              <w:left w:val="nil"/>
              <w:bottom w:val="single" w:sz="8" w:space="0" w:color="auto"/>
              <w:right w:val="nil"/>
            </w:tcBorders>
            <w:shd w:val="clear" w:color="000000" w:fill="7F7F7F"/>
            <w:noWrap/>
            <w:vAlign w:val="center"/>
            <w:hideMark/>
          </w:tcPr>
          <w:p w:rsidR="00FF0C91" w:rsidRPr="0039524C" w:rsidRDefault="00FF0C91" w:rsidP="00016F67">
            <w:pPr>
              <w:rPr>
                <w:i/>
                <w:iCs/>
                <w:color w:val="000000"/>
                <w:sz w:val="20"/>
                <w:szCs w:val="20"/>
              </w:rPr>
            </w:pPr>
            <w:r w:rsidRPr="0039524C">
              <w:rPr>
                <w:i/>
                <w:iCs/>
                <w:color w:val="000000"/>
                <w:sz w:val="20"/>
                <w:szCs w:val="20"/>
              </w:rPr>
              <w:t> </w:t>
            </w:r>
          </w:p>
        </w:tc>
        <w:tc>
          <w:tcPr>
            <w:tcW w:w="2234" w:type="dxa"/>
            <w:tcBorders>
              <w:top w:val="nil"/>
              <w:left w:val="nil"/>
              <w:bottom w:val="single" w:sz="8" w:space="0" w:color="auto"/>
              <w:right w:val="single" w:sz="8" w:space="0" w:color="auto"/>
            </w:tcBorders>
            <w:shd w:val="clear" w:color="000000" w:fill="7F7F7F"/>
            <w:noWrap/>
            <w:vAlign w:val="center"/>
            <w:hideMark/>
          </w:tcPr>
          <w:p w:rsidR="00FF0C91" w:rsidRPr="0039524C" w:rsidRDefault="00FF0C91" w:rsidP="00016F67">
            <w:pPr>
              <w:rPr>
                <w:i/>
                <w:iCs/>
                <w:color w:val="000000"/>
                <w:sz w:val="20"/>
                <w:szCs w:val="20"/>
              </w:rPr>
            </w:pPr>
            <w:r w:rsidRPr="0039524C">
              <w:rPr>
                <w:i/>
                <w:iCs/>
                <w:color w:val="000000"/>
                <w:sz w:val="20"/>
                <w:szCs w:val="20"/>
              </w:rPr>
              <w:t> </w:t>
            </w:r>
          </w:p>
        </w:tc>
        <w:tc>
          <w:tcPr>
            <w:tcW w:w="1025" w:type="dxa"/>
            <w:tcBorders>
              <w:top w:val="nil"/>
              <w:left w:val="nil"/>
              <w:bottom w:val="single" w:sz="8" w:space="0" w:color="auto"/>
              <w:right w:val="single" w:sz="8" w:space="0" w:color="auto"/>
            </w:tcBorders>
            <w:shd w:val="clear" w:color="000000" w:fill="7F7F7F"/>
            <w:noWrap/>
            <w:vAlign w:val="center"/>
            <w:hideMark/>
          </w:tcPr>
          <w:p w:rsidR="00FF0C91" w:rsidRPr="0039524C" w:rsidRDefault="00FF0C91" w:rsidP="00016F67">
            <w:pPr>
              <w:jc w:val="right"/>
              <w:rPr>
                <w:i/>
                <w:iCs/>
                <w:color w:val="000000"/>
                <w:sz w:val="20"/>
                <w:szCs w:val="20"/>
              </w:rPr>
            </w:pPr>
            <w:r w:rsidRPr="0039524C">
              <w:rPr>
                <w:i/>
                <w:iCs/>
                <w:color w:val="000000"/>
                <w:sz w:val="20"/>
                <w:szCs w:val="20"/>
              </w:rPr>
              <w:t>4,284.00</w:t>
            </w:r>
          </w:p>
        </w:tc>
        <w:tc>
          <w:tcPr>
            <w:tcW w:w="1116" w:type="dxa"/>
            <w:tcBorders>
              <w:top w:val="nil"/>
              <w:left w:val="nil"/>
              <w:bottom w:val="single" w:sz="8" w:space="0" w:color="auto"/>
              <w:right w:val="single" w:sz="8" w:space="0" w:color="auto"/>
            </w:tcBorders>
            <w:shd w:val="clear" w:color="000000" w:fill="7F7F7F"/>
            <w:noWrap/>
            <w:vAlign w:val="center"/>
            <w:hideMark/>
          </w:tcPr>
          <w:p w:rsidR="00FF0C91" w:rsidRPr="0039524C" w:rsidRDefault="00FF0C91" w:rsidP="00016F67">
            <w:pPr>
              <w:jc w:val="right"/>
              <w:rPr>
                <w:i/>
                <w:iCs/>
                <w:color w:val="000000"/>
                <w:sz w:val="20"/>
                <w:szCs w:val="20"/>
              </w:rPr>
            </w:pPr>
            <w:r w:rsidRPr="0039524C">
              <w:rPr>
                <w:i/>
                <w:iCs/>
                <w:color w:val="000000"/>
                <w:sz w:val="20"/>
                <w:szCs w:val="20"/>
              </w:rPr>
              <w:t>428,311.00</w:t>
            </w:r>
          </w:p>
        </w:tc>
      </w:tr>
    </w:tbl>
    <w:p w:rsidR="005C4421" w:rsidRPr="00AE0D1E" w:rsidRDefault="005C4421" w:rsidP="005C4421">
      <w:pPr>
        <w:pStyle w:val="Bodytext0"/>
        <w:tabs>
          <w:tab w:val="clear" w:pos="720"/>
        </w:tabs>
        <w:ind w:left="505" w:firstLine="0"/>
      </w:pPr>
    </w:p>
    <w:p w:rsidR="005C4421" w:rsidRPr="00AE0D1E" w:rsidRDefault="005C4421" w:rsidP="005C4421">
      <w:pPr>
        <w:pStyle w:val="Bodytext0"/>
        <w:numPr>
          <w:ilvl w:val="0"/>
          <w:numId w:val="29"/>
        </w:numPr>
        <w:tabs>
          <w:tab w:val="clear" w:pos="1080"/>
        </w:tabs>
        <w:spacing w:after="120"/>
      </w:pPr>
      <w:r w:rsidRPr="00AE0D1E">
        <w:t>The rationale behind this project which focuses on a savannah woodland ecosystem straddling six districts, is to adopt a landscape level conservation approach that goes beyond PA boundaries in their different forms or communal lands by viewing landscapes as ecological blocks that provide shared resources, especially water in this case.  By adopting this approach, this project and the systems and activities it creates thereafter will likely improve the returns per-unit-of-investment in PAs by spreading conservation management, and benefits, across a wider scale. The landscape has been selected based on the following criteria: (1) Biodiversity Significance; (2) Socio-economic Need; (3) Management Need; and (4) Government Priority.</w:t>
      </w:r>
    </w:p>
    <w:p w:rsidR="005C4421" w:rsidRPr="00AE0D1E" w:rsidRDefault="005C4421" w:rsidP="005C4421">
      <w:pPr>
        <w:pStyle w:val="Bodytext0"/>
        <w:numPr>
          <w:ilvl w:val="0"/>
          <w:numId w:val="29"/>
        </w:numPr>
        <w:tabs>
          <w:tab w:val="clear" w:pos="1080"/>
        </w:tabs>
        <w:spacing w:after="120"/>
        <w:ind w:left="505" w:hanging="505"/>
      </w:pPr>
      <w:r w:rsidRPr="00AE0D1E">
        <w:t xml:space="preserve">The systemic interventions planned will indirectly improve the status of biodiversity for a significant portion of north-eastern Uganda, an area that has received less attention than the rest of the country due to recent conflict. This will be achieved by improving the capacity for decision making amongst landscape level stakeholders, operational support, monitoring and adaptive management. The project takes a comprehensive approach towards strengthening the management effectiveness and financial sustainability of PAs in different forms in conserving biodiversity within northern Uganda. </w:t>
      </w:r>
    </w:p>
    <w:p w:rsidR="005C4421" w:rsidRPr="00AE0D1E" w:rsidRDefault="005C4421" w:rsidP="005C4421">
      <w:pPr>
        <w:pStyle w:val="Bodytext0"/>
        <w:numPr>
          <w:ilvl w:val="0"/>
          <w:numId w:val="29"/>
        </w:numPr>
        <w:tabs>
          <w:tab w:val="clear" w:pos="1080"/>
        </w:tabs>
        <w:spacing w:after="120"/>
        <w:ind w:left="505" w:hanging="505"/>
      </w:pPr>
      <w:r w:rsidRPr="00AE0D1E">
        <w:t>In addition, the proposed project will create mechanisms for integration of management of PAs and the broader landscape in north-eastern Uganda through ensuring both that biodiversity management in National Parks, Central Forest Reserves and wildlife migration corridors and dispersal areas is factored into decision-making governing land use management and that operational capacity is sufficiently enhanced to manage PAs effectively. This project aims to demonstrate that all sectors can work together through an integrated approach and that the development of land management coordination mechanisms that involve the state, communities, civil society and the private sector in decision making can lead to better conservation and sustainable livelihoods. A model will be produced for conserving biodiversity through coordination mechanisms and landscape level management planning. The project also aims to directly support eight ecologically linked PAs that form much of the area of these landscapes by strengthening core operational capacity in each.</w:t>
      </w:r>
    </w:p>
    <w:p w:rsidR="005C4421" w:rsidRPr="00AE0D1E" w:rsidRDefault="005C4421" w:rsidP="005C4421">
      <w:pPr>
        <w:pStyle w:val="Bodytext0"/>
        <w:numPr>
          <w:ilvl w:val="0"/>
          <w:numId w:val="29"/>
        </w:numPr>
        <w:tabs>
          <w:tab w:val="clear" w:pos="1080"/>
        </w:tabs>
        <w:spacing w:after="120"/>
      </w:pPr>
      <w:r w:rsidRPr="00AE0D1E">
        <w:t xml:space="preserve">By design, the project will develop an inter-sectoral natural resources management coordination mechanism between NEMA, district authorities, UWA and NFA in these landscapes. It will also allow these stakeholders, with the likely support of civil society partners to implement biodiversity management measures for these landscapes. The project will also improve the relations and engagement between PA authorities and local communities in these landscapes through collaborative management planning and a focus on increasing economic benefits derived from biodiversity, for example increasing the viability of livelihoods based on the shea nut. The importance of enhanced PA operational capacity to the design of this project will be emphasised through staff training in new and old aspects of PA management, through the provision of crucial equipment and in finding </w:t>
      </w:r>
      <w:r w:rsidRPr="00AE0D1E">
        <w:lastRenderedPageBreak/>
        <w:t>improved revenue generating opportunities through business planning.  Further, NEMA is already working with districts on environmental issues, thus key added value of this project is that it brings biodiversity issues to the fore at district level.</w:t>
      </w:r>
    </w:p>
    <w:p w:rsidR="005C4421" w:rsidRPr="00AE0D1E" w:rsidRDefault="005C4421" w:rsidP="005C4421">
      <w:pPr>
        <w:pStyle w:val="Bodytext0"/>
        <w:numPr>
          <w:ilvl w:val="0"/>
          <w:numId w:val="29"/>
        </w:numPr>
        <w:tabs>
          <w:tab w:val="clear" w:pos="1080"/>
        </w:tabs>
        <w:spacing w:after="120"/>
        <w:ind w:left="505" w:hanging="505"/>
      </w:pPr>
      <w:r w:rsidRPr="00AE0D1E">
        <w:t>Engagement of stakeholders is of crucial importance to the project design as well as coordination mechanisms. The project will facilitate creation of stakeholder groups in each national park to encourage shared planning exercises and lessons learning. The project will therefore promote broad stakeholder participation among the public, private sector and wildlife management areas focusing on conservation, sustainable use and equitable sharing of benefits accrued in line with the three objectives of the Convention on Biological Diversity. The project will provide for systematic and institutional strengthening through building capacity in PAs in both landscapes to ensure models for long-term sustainability are in place and provide a strategy and plan for the replication of best practices and lessons that can be used to create similar situations of protected area management across the country and internationally.</w:t>
      </w:r>
    </w:p>
    <w:p w:rsidR="005C4421" w:rsidRPr="00AE0D1E" w:rsidRDefault="005C4421" w:rsidP="005C4421">
      <w:pPr>
        <w:pStyle w:val="Bodytext0"/>
        <w:numPr>
          <w:ilvl w:val="0"/>
          <w:numId w:val="29"/>
        </w:numPr>
        <w:tabs>
          <w:tab w:val="clear" w:pos="1080"/>
        </w:tabs>
        <w:spacing w:after="120"/>
        <w:ind w:left="505" w:hanging="505"/>
      </w:pPr>
      <w:r w:rsidRPr="00AE0D1E">
        <w:t xml:space="preserve">Under the overall coordination of NEMA, a collaboration of state PA authorities, regional and district government, private sector interests and communal land owners and custodians will work together to manage their natural resources in a sustainable manner through improved coordination and enhanced operational capacities. This project is formulated so as to build on the lessons learnt from previous projects in Uganda and elsewhere. </w:t>
      </w:r>
    </w:p>
    <w:p w:rsidR="005C4421" w:rsidRPr="00AE0D1E" w:rsidRDefault="005C4421" w:rsidP="005C4421">
      <w:pPr>
        <w:pStyle w:val="Heading2"/>
        <w:numPr>
          <w:ilvl w:val="1"/>
          <w:numId w:val="0"/>
        </w:numPr>
        <w:tabs>
          <w:tab w:val="num" w:pos="1134"/>
        </w:tabs>
        <w:spacing w:before="240" w:after="240"/>
        <w:ind w:left="1134" w:hanging="1134"/>
        <w:jc w:val="both"/>
        <w:rPr>
          <w:b/>
          <w:i w:val="0"/>
        </w:rPr>
      </w:pPr>
      <w:bookmarkStart w:id="93" w:name="_Toc214953485"/>
      <w:r w:rsidRPr="00AE0D1E">
        <w:rPr>
          <w:b/>
          <w:i w:val="0"/>
        </w:rPr>
        <w:t xml:space="preserve">         Project Goal, Objective, Outcome, Components and Outputs</w:t>
      </w:r>
      <w:bookmarkEnd w:id="93"/>
    </w:p>
    <w:p w:rsidR="006436EE" w:rsidRPr="00AE0D1E" w:rsidRDefault="006436EE" w:rsidP="006436EE">
      <w:pPr>
        <w:pStyle w:val="Bodytext0"/>
        <w:numPr>
          <w:ilvl w:val="0"/>
          <w:numId w:val="29"/>
        </w:numPr>
        <w:tabs>
          <w:tab w:val="clear" w:pos="1080"/>
        </w:tabs>
        <w:spacing w:after="120"/>
        <w:rPr>
          <w:sz w:val="24"/>
        </w:rPr>
      </w:pPr>
      <w:r w:rsidRPr="00AE0D1E">
        <w:rPr>
          <w:b/>
        </w:rPr>
        <w:t>The Goal of this Strengthened National Terrestrial PA Networks Programme is:</w:t>
      </w:r>
      <w:r w:rsidRPr="00AE0D1E">
        <w:t>“</w:t>
      </w:r>
      <w:r w:rsidRPr="00AE0D1E">
        <w:rPr>
          <w:bCs/>
          <w:i/>
          <w:iCs/>
          <w:color w:val="000000"/>
        </w:rPr>
        <w:t>The biodiversity and ecosystem values of the Kidepo Critical Landscape, Uganda, are conserved and provide sustainable benefit flows at local, national and global levels through enhanced operational capacity and functional landscape planning approaches.”</w:t>
      </w:r>
    </w:p>
    <w:p w:rsidR="006436EE" w:rsidRPr="00AE0D1E" w:rsidRDefault="006436EE" w:rsidP="006436EE">
      <w:pPr>
        <w:pStyle w:val="Bodytext0"/>
        <w:numPr>
          <w:ilvl w:val="0"/>
          <w:numId w:val="29"/>
        </w:numPr>
        <w:tabs>
          <w:tab w:val="clear" w:pos="1080"/>
        </w:tabs>
        <w:spacing w:after="120"/>
      </w:pPr>
      <w:r w:rsidRPr="00AE0D1E">
        <w:rPr>
          <w:b/>
        </w:rPr>
        <w:t>The project will be responsible for achieving the following project objective:</w:t>
      </w:r>
      <w:r w:rsidRPr="00AE0D1E">
        <w:t>“</w:t>
      </w:r>
      <w:r w:rsidRPr="00AE0D1E">
        <w:rPr>
          <w:bCs/>
          <w:iCs/>
          <w:color w:val="000000"/>
        </w:rPr>
        <w:t>The biodiversity of the Kidepo Critical Landscape in North Eastern Uganda is protected from existing and emerging threats”.</w:t>
      </w:r>
    </w:p>
    <w:p w:rsidR="006436EE" w:rsidRPr="00AE0D1E" w:rsidRDefault="006436EE" w:rsidP="006436EE">
      <w:pPr>
        <w:pStyle w:val="Bodytext0"/>
        <w:numPr>
          <w:ilvl w:val="0"/>
          <w:numId w:val="29"/>
        </w:numPr>
        <w:tabs>
          <w:tab w:val="clear" w:pos="1080"/>
        </w:tabs>
        <w:spacing w:after="120"/>
      </w:pPr>
      <w:r w:rsidRPr="00AE0D1E">
        <w:t>The proposed project is designed to lift the barriers to establishment of a landscape approach to the management of biodiversity. The project will comprise two complementary components, which will be cost shared by the GEF and co-financing. Each addresses a different barrier and has discrete outcomes.</w:t>
      </w:r>
    </w:p>
    <w:tbl>
      <w:tblPr>
        <w:tblW w:w="0" w:type="auto"/>
        <w:jc w:val="cente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Look w:val="04A0"/>
      </w:tblPr>
      <w:tblGrid>
        <w:gridCol w:w="8523"/>
      </w:tblGrid>
      <w:tr w:rsidR="006436EE" w:rsidRPr="00AE0D1E" w:rsidTr="00A55DDF">
        <w:trPr>
          <w:jc w:val="center"/>
        </w:trPr>
        <w:tc>
          <w:tcPr>
            <w:tcW w:w="8523" w:type="dxa"/>
            <w:shd w:val="clear" w:color="auto" w:fill="E6EED5"/>
          </w:tcPr>
          <w:p w:rsidR="006436EE" w:rsidRPr="00AE0D1E" w:rsidRDefault="006436EE" w:rsidP="00A55DDF">
            <w:pPr>
              <w:ind w:left="715" w:hanging="431"/>
              <w:rPr>
                <w:b/>
                <w:bCs/>
              </w:rPr>
            </w:pPr>
            <w:r w:rsidRPr="00AE0D1E">
              <w:rPr>
                <w:b/>
                <w:bCs/>
              </w:rPr>
              <w:t>COMPONENT 1. STRENGTHENING MANAGEMENT EFFECTIVENESS OF THE KIDEPO CRITICAL LANDSCAPE PA CLUSTER</w:t>
            </w:r>
          </w:p>
        </w:tc>
      </w:tr>
      <w:tr w:rsidR="006436EE" w:rsidRPr="00AE0D1E" w:rsidTr="00A55DDF">
        <w:trPr>
          <w:jc w:val="center"/>
        </w:trPr>
        <w:tc>
          <w:tcPr>
            <w:tcW w:w="8523" w:type="dxa"/>
            <w:shd w:val="clear" w:color="auto" w:fill="CDDDAC"/>
          </w:tcPr>
          <w:p w:rsidR="006436EE" w:rsidRPr="00AE0D1E" w:rsidRDefault="006436EE" w:rsidP="00A55DDF">
            <w:pPr>
              <w:ind w:left="715" w:hanging="431"/>
              <w:rPr>
                <w:b/>
                <w:bCs/>
              </w:rPr>
            </w:pPr>
            <w:r w:rsidRPr="00AE0D1E">
              <w:rPr>
                <w:b/>
                <w:bCs/>
              </w:rPr>
              <w:t>COMPONENT 2. INTEGRATING PA MANAGEMENT IN THE WIDER LANDSCAPE</w:t>
            </w:r>
          </w:p>
        </w:tc>
      </w:tr>
    </w:tbl>
    <w:p w:rsidR="006436EE" w:rsidRPr="00AE0D1E" w:rsidRDefault="006436EE" w:rsidP="006436EE">
      <w:pPr>
        <w:pStyle w:val="Bodytext0"/>
        <w:tabs>
          <w:tab w:val="clear" w:pos="720"/>
        </w:tabs>
        <w:ind w:left="504" w:firstLine="0"/>
      </w:pPr>
    </w:p>
    <w:p w:rsidR="006436EE" w:rsidRPr="00AE0D1E" w:rsidRDefault="006436EE" w:rsidP="006436EE">
      <w:pPr>
        <w:pStyle w:val="Bodytext0"/>
        <w:numPr>
          <w:ilvl w:val="0"/>
          <w:numId w:val="29"/>
        </w:numPr>
        <w:tabs>
          <w:tab w:val="clear" w:pos="1080"/>
        </w:tabs>
        <w:spacing w:after="120"/>
      </w:pPr>
      <w:r w:rsidRPr="00AE0D1E">
        <w:t>The two components, and their related outcomes are described in detail as follows:</w:t>
      </w:r>
    </w:p>
    <w:p w:rsidR="006436EE" w:rsidRPr="00AE0D1E" w:rsidRDefault="006436EE" w:rsidP="006436EE">
      <w:pPr>
        <w:pStyle w:val="Bodytext0"/>
        <w:tabs>
          <w:tab w:val="clear" w:pos="720"/>
        </w:tabs>
        <w:ind w:left="504" w:firstLine="0"/>
        <w:rPr>
          <w:b/>
          <w:i/>
        </w:rPr>
      </w:pPr>
      <w:r w:rsidRPr="00AE0D1E">
        <w:rPr>
          <w:b/>
          <w:i/>
        </w:rPr>
        <w:t xml:space="preserve">Component 1: Strengthening management effectiveness of the </w:t>
      </w:r>
      <w:r w:rsidRPr="00AE0D1E">
        <w:rPr>
          <w:b/>
          <w:bCs/>
          <w:i/>
          <w:iCs/>
        </w:rPr>
        <w:t xml:space="preserve">Kidepo Critical Landscape </w:t>
      </w:r>
      <w:r w:rsidRPr="00AE0D1E">
        <w:rPr>
          <w:b/>
          <w:i/>
        </w:rPr>
        <w:t>PA cluster.</w:t>
      </w:r>
    </w:p>
    <w:p w:rsidR="006436EE" w:rsidRPr="00AE0D1E" w:rsidRDefault="006436EE" w:rsidP="006436EE">
      <w:pPr>
        <w:pStyle w:val="Bodytext0"/>
        <w:numPr>
          <w:ilvl w:val="0"/>
          <w:numId w:val="29"/>
        </w:numPr>
        <w:tabs>
          <w:tab w:val="clear" w:pos="1080"/>
        </w:tabs>
        <w:spacing w:after="120"/>
        <w:rPr>
          <w:lang w:val="en-US"/>
        </w:rPr>
      </w:pPr>
      <w:r w:rsidRPr="00AE0D1E">
        <w:rPr>
          <w:lang w:val="en-US"/>
        </w:rPr>
        <w:t xml:space="preserve">This component will support efforts of the Uganda Wildlife Authority and the National Forestry Authority to enhance the management effectiveness of the protected area cluster within the Kidepo critical landscape, by strengthening enforcement, monitoring and other PA functions. The project will also improve the cost effectiveness of PA management, by developing a cluster management system—thus ensuring that PA functions are coordinated, and where necessary centrally delivered at a lower cost. </w:t>
      </w:r>
      <w:r w:rsidRPr="00AE0D1E">
        <w:t>The first component will involve raising awareness and support for the conservation of the Karenga corridor and developing a clear management structure with management and business plans and the demarcation of boundaries, leading to parliamentary gazettement of the area as an NP.</w:t>
      </w:r>
      <w:r w:rsidRPr="00AE0D1E">
        <w:rPr>
          <w:lang w:val="en-US"/>
        </w:rPr>
        <w:t xml:space="preserve">The PAs will obtain assistance to develop management plans, business plans, and technical support in terms of the assessment of wildlife migration patterns. A </w:t>
      </w:r>
      <w:r w:rsidRPr="00AE0D1E">
        <w:t xml:space="preserve">staff-training programme will be put in place covering all aspects of PA operations, ensuring rangers and other field </w:t>
      </w:r>
      <w:proofErr w:type="gramStart"/>
      <w:r w:rsidRPr="00AE0D1E">
        <w:t>staff have</w:t>
      </w:r>
      <w:proofErr w:type="gramEnd"/>
      <w:r w:rsidRPr="00AE0D1E">
        <w:t xml:space="preserve"> necessary competencies for planning, administration, conflict resolution and enforcement. </w:t>
      </w:r>
    </w:p>
    <w:p w:rsidR="006436EE" w:rsidRPr="00AE0D1E" w:rsidRDefault="006436EE" w:rsidP="006436EE">
      <w:pPr>
        <w:pStyle w:val="Bodytext0"/>
        <w:numPr>
          <w:ilvl w:val="0"/>
          <w:numId w:val="29"/>
        </w:numPr>
        <w:tabs>
          <w:tab w:val="clear" w:pos="1080"/>
        </w:tabs>
        <w:spacing w:after="120"/>
        <w:rPr>
          <w:lang w:val="en-US"/>
        </w:rPr>
      </w:pPr>
      <w:r w:rsidRPr="00AE0D1E">
        <w:rPr>
          <w:lang w:val="en-US"/>
        </w:rPr>
        <w:t xml:space="preserve">The component will also address persistent and new threats to the Kidepo Critical landscape by supporting the introduction of a state of the art security and enforcement system with a platform for information sharing and intelligence gathering among parks and other institutions; with databases that will be continuously updated. KVNP currently generates only 12% of its park management revenue. Yet there is great potential for more revenue, </w:t>
      </w:r>
      <w:r w:rsidRPr="00AE0D1E">
        <w:rPr>
          <w:lang w:val="en-US"/>
        </w:rPr>
        <w:lastRenderedPageBreak/>
        <w:t xml:space="preserve">particularly from tourism owing to the scenic values of the area, significant numbers of wildlife, and critical habitats. With more effective management, and a proper business plan, Kidepo can generate income that can be used to sustain costs of conserving biodiversity in the area. </w:t>
      </w:r>
      <w:r w:rsidRPr="00AE0D1E">
        <w:t xml:space="preserve">A sustainable finance plan providing accurate revenue forecasts (from gate fees, concessions, film rights and other permissible uses to private sector investments) will be developed approved and implemented matching revenue to priority management needs. </w:t>
      </w:r>
      <w:r w:rsidRPr="00AE0D1E">
        <w:rPr>
          <w:lang w:val="en-US"/>
        </w:rPr>
        <w:t xml:space="preserve">Uganda Wildlife Authority will lead this component in cooperation with NFA and District Governments. </w:t>
      </w:r>
    </w:p>
    <w:p w:rsidR="007F648C" w:rsidRPr="007F648C" w:rsidRDefault="007F648C" w:rsidP="007F648C">
      <w:pPr>
        <w:pStyle w:val="Bodytext0"/>
        <w:numPr>
          <w:ilvl w:val="0"/>
          <w:numId w:val="29"/>
        </w:numPr>
        <w:spacing w:after="120"/>
        <w:rPr>
          <w:lang w:val="en-US"/>
        </w:rPr>
      </w:pPr>
      <w:r w:rsidRPr="007F648C">
        <w:rPr>
          <w:lang w:val="en-US"/>
        </w:rPr>
        <w:t>This component also has a key community element to it. Part VI of the Wildlife Act provides for the different wildlife user rights and revenue management institutions, which are composed of community representatives and local governments adjacent to a protected area. The first step of this activity will be to organize communities as community wildlife associations with trust funds through which benefits can be institutionalised and shared. Community trust funds are provided for in the Wildlife Act, Section 18(8), (under community wildlife areas). A community wildlife area is defined as “an area in which individuals, who have property rights in land, may carry out activities for the sustainable management and utilisation of wildlife if the activities do not adversely affect wildlife and in which area the State may prescribe land use measures.” This, therefore, gives communities rights to engage in conservation enterprises in community wildlife areas.</w:t>
      </w:r>
    </w:p>
    <w:p w:rsidR="007F648C" w:rsidRPr="007F648C" w:rsidRDefault="007F648C" w:rsidP="007F648C">
      <w:pPr>
        <w:pStyle w:val="Bodytext0"/>
        <w:numPr>
          <w:ilvl w:val="0"/>
          <w:numId w:val="29"/>
        </w:numPr>
        <w:spacing w:after="120"/>
        <w:rPr>
          <w:highlight w:val="yellow"/>
          <w:lang w:val="en-US"/>
        </w:rPr>
      </w:pPr>
      <w:r w:rsidRPr="007F648C">
        <w:rPr>
          <w:highlight w:val="yellow"/>
          <w:lang w:val="en-US"/>
        </w:rPr>
        <w:t>The trust funds envisaged by this project will have much simpler structures and less ambitious goals than those that large trust funds are usually associated with. These CTFs will not be capitalised by GEF, bilateral agencies or other sources of grant funding. They will be capitalised solely by the revenues/profits from community conservation enterprises. Investments from the CTF will only go towards conservation-related activities (e.g. anti-poaching patrols in KCWA, reinvesting in the community conservation enterprises, etc). This will, therefore, encourage Uganda Wildlife Authority (UWA) to offer communities the lucrative/high-value concessions for community conservation enterprises (e.g. hunting in KCWA and a lodge in KVNP) advocated for as part of the project. As a result, communities will have ownership of resources on their land, receive economic benefit from them, and therefore be more likely to participate in their conservation. This is the rationale for the cost effectiveness of a CTF in this project: the communities will be able to link conservation to economic benefit, which would be sustainable because endowment of the CTF will only happen when the community conservation enterprises generate money and they would learn not to rely on outside sources for the CTF to operate.</w:t>
      </w:r>
    </w:p>
    <w:p w:rsidR="007F648C" w:rsidRPr="00D853A7" w:rsidRDefault="007F648C" w:rsidP="007F648C">
      <w:pPr>
        <w:pStyle w:val="Bodytext0"/>
        <w:numPr>
          <w:ilvl w:val="0"/>
          <w:numId w:val="29"/>
        </w:numPr>
        <w:spacing w:after="120"/>
        <w:rPr>
          <w:highlight w:val="yellow"/>
          <w:lang w:val="en-US"/>
        </w:rPr>
      </w:pPr>
      <w:r w:rsidRPr="00D853A7">
        <w:rPr>
          <w:highlight w:val="yellow"/>
          <w:lang w:val="en-US"/>
        </w:rPr>
        <w:t>Community Wildlife Associations (CWAs) are a means for communities to be represented and benefit as an organized entity. It is that same entity that is expected to partner with UWA, private sector partners and interact with other stakeholders. The project will support the process of setting up these CWAs. The process will start by the creation and registration of a company limited by guarantee (non-profit) for the partner communities. This will involve mobilizing the partner communities, working with them to choose a name for the company, reserving the name at the Registrar of Companies, working with them to formulate company objectives and its constitution, agree on company activities, seek legal advice, and register the company with the Registrar of Companies. Once a certificate of registration has been issued, the communities will be guided in selection of a Board of Directors, creation of internal structures, development of operational and financial guidelines, and selection of capable and trusted members of the community that will eventually guide the community in the management of the community conservation enterprises. This will be an active participatory approach in that the partner communities will be fully and effectively involved and consulted in the decision-making, planning, implementation and evaluation processes. Past experience in supporting the development of community organizations also reveals that a participatory approach necessitates compromise at certain times between various stakeholders.</w:t>
      </w:r>
      <w:r w:rsidR="00D853A7">
        <w:rPr>
          <w:highlight w:val="yellow"/>
          <w:lang w:val="en-US"/>
        </w:rPr>
        <w:t xml:space="preserve"> </w:t>
      </w:r>
      <w:r w:rsidRPr="00D853A7">
        <w:rPr>
          <w:highlight w:val="yellow"/>
          <w:lang w:val="en-US"/>
        </w:rPr>
        <w:t>Wildlife User Rights (WURs) exist as part of the policy, legal and institutional framework for wildlife management and community benefit from wildlife in Uganda. Thus, the project has an existing mechanism within which to operate and doesn’t need to create one. The use of WURs in this project will be the first time that communities will be able to directly and tangibly perceive ownership and benefit from wildlife in the KCL.</w:t>
      </w:r>
    </w:p>
    <w:p w:rsidR="007F648C" w:rsidRPr="007F648C" w:rsidRDefault="007F648C" w:rsidP="007F648C">
      <w:pPr>
        <w:pStyle w:val="Bodytext0"/>
        <w:numPr>
          <w:ilvl w:val="0"/>
          <w:numId w:val="29"/>
        </w:numPr>
        <w:spacing w:after="120"/>
        <w:rPr>
          <w:highlight w:val="yellow"/>
          <w:lang w:val="en-US"/>
        </w:rPr>
      </w:pPr>
      <w:r w:rsidRPr="007F648C">
        <w:rPr>
          <w:highlight w:val="yellow"/>
          <w:lang w:val="en-US"/>
        </w:rPr>
        <w:t xml:space="preserve">This first process of creating community wildlife associations with trust funds will be led by UWA or an experienced NGO.  The second step after communities are organized will be for UWA to decentralise or devolve wildlife user rights in community wildlife areas.  Stakeholder consultations revealed that user rights have the potential to radically change the attitudes of communities and local governments in KCL and engineer a more positive attitude towards conservation. Community-based natural-resource management projects based on legally established tenure rights are one way to operationalise the livelihoods approach to wildlife management in KCL. For example, sport-hunting revenue generated in community wildlife areas in Karamoja amounting to US$ </w:t>
      </w:r>
      <w:r w:rsidRPr="007F648C">
        <w:rPr>
          <w:highlight w:val="yellow"/>
          <w:lang w:val="en-US"/>
        </w:rPr>
        <w:lastRenderedPageBreak/>
        <w:t xml:space="preserve">117,539 in 2009 and 2010 would have had a much greater impact if received and managed by community wildlife associations and trust funds as opposed to central Government. The third step after providing use rights will be land-use zoning in community wildlife areas to minimize human-animal conflict. The zoning </w:t>
      </w:r>
      <w:proofErr w:type="gramStart"/>
      <w:r w:rsidRPr="007F648C">
        <w:rPr>
          <w:highlight w:val="yellow"/>
          <w:lang w:val="en-US"/>
        </w:rPr>
        <w:t>is  important</w:t>
      </w:r>
      <w:proofErr w:type="gramEnd"/>
      <w:r w:rsidRPr="007F648C">
        <w:rPr>
          <w:highlight w:val="yellow"/>
          <w:lang w:val="en-US"/>
        </w:rPr>
        <w:t xml:space="preserve"> in that it shows the  community where the boundaries of their rights and responsibilities outside KVNP are located.</w:t>
      </w:r>
    </w:p>
    <w:p w:rsidR="006436EE" w:rsidRPr="00AE0D1E" w:rsidRDefault="006436EE" w:rsidP="006436EE">
      <w:pPr>
        <w:pStyle w:val="Bodytext0"/>
        <w:numPr>
          <w:ilvl w:val="0"/>
          <w:numId w:val="29"/>
        </w:numPr>
        <w:tabs>
          <w:tab w:val="clear" w:pos="1080"/>
        </w:tabs>
        <w:spacing w:after="120"/>
        <w:rPr>
          <w:lang w:val="en-US"/>
        </w:rPr>
      </w:pPr>
      <w:r w:rsidRPr="00AE0D1E">
        <w:rPr>
          <w:lang w:val="en-US"/>
        </w:rPr>
        <w:t>In order to demonstrate the positive impact of wildlife tourism at community level, the project will support the piloting of a high-value concession for a community lodge in KVNP giving hunting concessions in KCWA to a community wildlife association. Given the relatively limited capacity of the community to manage such an endeavour, the community will be assisted to procure the services of a suitably qualified private firm (through competitive bidding). The private firm will pay a competitive fee to the community association, which will then spend the income according to a pre-agreed distribution plan (could be sharing an agreed percentage with the park authority). Safeguards to ensure the community benefits from this endeavour include: a) Requirements that the firm implement a Community benefit programme including the training and employment of community members; (b) the transfer of vocational and management skills to community members;  (c) procurement of goods and services only from local suppliers; and (d) the association will have the option to extend the arrangement or to take over the management of the facility itself. This pilot project will require partnerships between various stakeholders including the local community, the state (in the form of UWA and local government), the private sector, non-governmental organisations and development partners (who will be required to offer crucial technical and financial support), sensitisation and training for organised community groups to supply services and goods to the private sector, building negotiation skills of community leaders, providing third party brokering between community and private sector.</w:t>
      </w:r>
    </w:p>
    <w:p w:rsidR="006436EE" w:rsidRPr="00AE0D1E" w:rsidRDefault="006436EE" w:rsidP="006436EE">
      <w:pPr>
        <w:pStyle w:val="Bodytext0"/>
        <w:numPr>
          <w:ilvl w:val="0"/>
          <w:numId w:val="29"/>
        </w:numPr>
        <w:tabs>
          <w:tab w:val="clear" w:pos="1080"/>
        </w:tabs>
        <w:spacing w:after="120"/>
        <w:rPr>
          <w:lang w:val="en-US"/>
        </w:rPr>
      </w:pPr>
      <w:r w:rsidRPr="00AE0D1E">
        <w:rPr>
          <w:lang w:val="en-US"/>
        </w:rPr>
        <w:t xml:space="preserve">This model is operative in other parts of Uganda.  Specific examples include the partnership between Uganda Safari Company and the Nkuringo Community Conservation and Development Fund in Bwindi Impenetrable National Park, and The Pearls of Uganda partnership between private and community tourism operators in the Albertine Rift.  In Bwindi, USAID provided US$ 300,000 to build a high-end lodge on community land under a public-private partnership through a competitive process.  The lodge is owned by the community but managed by a private company, which pays ground rent and user fees per guest to the community.  The lodge is projected to bring in revenues of between USD $350,000 and USD $400,000 per year. USAID investment was used as compensation for community land set aside for Mountain Gorillas. In the Albertine Rift, communities were facilitated to negotiate with lodge owners and tour operators to sell community tourism products at an agreed commission for set product quality standards.  This arrangement increased flow of tourists buying community products.  Communities were also facilitated to develop business and conservation plans so that they could re-invest some of the tourism profits into protection of biodiversity. </w:t>
      </w:r>
    </w:p>
    <w:p w:rsidR="006436EE" w:rsidRPr="00AE0D1E" w:rsidRDefault="006436EE" w:rsidP="006436EE">
      <w:pPr>
        <w:pStyle w:val="Bodytext0"/>
        <w:numPr>
          <w:ilvl w:val="0"/>
          <w:numId w:val="29"/>
        </w:numPr>
        <w:tabs>
          <w:tab w:val="clear" w:pos="1080"/>
        </w:tabs>
        <w:spacing w:after="120"/>
        <w:rPr>
          <w:b/>
          <w:i/>
        </w:rPr>
      </w:pPr>
      <w:r w:rsidRPr="00AE0D1E">
        <w:t>Specific outcomes of the first component are expected to be:</w:t>
      </w:r>
    </w:p>
    <w:p w:rsidR="006436EE" w:rsidRPr="00AE0D1E" w:rsidRDefault="006436EE" w:rsidP="006436EE">
      <w:pPr>
        <w:pStyle w:val="Bodytext0"/>
        <w:numPr>
          <w:ilvl w:val="0"/>
          <w:numId w:val="52"/>
        </w:numPr>
        <w:tabs>
          <w:tab w:val="clear" w:pos="1080"/>
        </w:tabs>
        <w:spacing w:after="120"/>
        <w:rPr>
          <w:color w:val="000000"/>
          <w:lang w:val="en-US"/>
        </w:rPr>
      </w:pPr>
      <w:r w:rsidRPr="00AE0D1E">
        <w:rPr>
          <w:color w:val="000000"/>
          <w:lang w:val="en-US"/>
        </w:rPr>
        <w:t>Increased coverage of PA by 95,600 ha over a baseline of 240,075 ha. and strengthened integrity of buffer zones to conserve dry season refugia for wildlife (227,389 hectares)</w:t>
      </w:r>
    </w:p>
    <w:p w:rsidR="006436EE" w:rsidRPr="00AE0D1E" w:rsidRDefault="006436EE" w:rsidP="006436EE">
      <w:pPr>
        <w:pStyle w:val="Bodytext0"/>
        <w:numPr>
          <w:ilvl w:val="0"/>
          <w:numId w:val="52"/>
        </w:numPr>
        <w:tabs>
          <w:tab w:val="clear" w:pos="1080"/>
        </w:tabs>
        <w:spacing w:after="120"/>
        <w:rPr>
          <w:color w:val="000000"/>
          <w:lang w:val="en-US"/>
        </w:rPr>
      </w:pPr>
      <w:r w:rsidRPr="00AE0D1E">
        <w:rPr>
          <w:color w:val="000000"/>
          <w:lang w:val="en-US"/>
        </w:rPr>
        <w:t>Reduced poaching pressures over an area of 428,311 ha comprising seven PAs (one NP, six CFRs) and a community wildlife management area, verified by 25% greater wildlife abundance over the course of the year by EoP</w:t>
      </w:r>
    </w:p>
    <w:p w:rsidR="006436EE" w:rsidRPr="00AE0D1E" w:rsidRDefault="006436EE" w:rsidP="006436EE">
      <w:pPr>
        <w:pStyle w:val="Bodytext0"/>
        <w:numPr>
          <w:ilvl w:val="0"/>
          <w:numId w:val="52"/>
        </w:numPr>
        <w:tabs>
          <w:tab w:val="clear" w:pos="1080"/>
        </w:tabs>
        <w:spacing w:after="120"/>
        <w:rPr>
          <w:color w:val="000000"/>
          <w:lang w:val="en-US"/>
        </w:rPr>
      </w:pPr>
      <w:r w:rsidRPr="00AE0D1E">
        <w:rPr>
          <w:color w:val="000000"/>
          <w:lang w:val="en-US"/>
        </w:rPr>
        <w:t xml:space="preserve">Management Effectiveness Score for Kidepo Critical Landscape PA cluster (KVNP), Nyangea-Napore, Morungole, Zulia, Timu, Lwala and Rom CFRs); increased over the baseline score by at least 40%. </w:t>
      </w:r>
    </w:p>
    <w:p w:rsidR="006436EE" w:rsidRPr="00AE0D1E" w:rsidRDefault="006436EE" w:rsidP="006436EE">
      <w:pPr>
        <w:pStyle w:val="Bodytext0"/>
        <w:numPr>
          <w:ilvl w:val="0"/>
          <w:numId w:val="52"/>
        </w:numPr>
        <w:tabs>
          <w:tab w:val="clear" w:pos="1080"/>
        </w:tabs>
        <w:spacing w:after="120"/>
      </w:pPr>
      <w:r w:rsidRPr="00AE0D1E">
        <w:rPr>
          <w:color w:val="000000"/>
          <w:lang w:val="en-US"/>
        </w:rPr>
        <w:t>Key indicator species (elephants, zebra, buffalo) in  the Kidepo Critical Landscape PA cluster show measurable increase in numbers of &gt;25% by EoP</w:t>
      </w:r>
    </w:p>
    <w:p w:rsidR="006436EE" w:rsidRPr="00AE0D1E" w:rsidRDefault="006436EE" w:rsidP="006436EE">
      <w:pPr>
        <w:pStyle w:val="Bodytext0"/>
        <w:tabs>
          <w:tab w:val="clear" w:pos="720"/>
        </w:tabs>
        <w:ind w:left="504" w:firstLine="0"/>
        <w:rPr>
          <w:b/>
          <w:i/>
        </w:rPr>
      </w:pPr>
      <w:r w:rsidRPr="00AE0D1E">
        <w:rPr>
          <w:b/>
          <w:i/>
        </w:rPr>
        <w:t>Component 2: Integrating PA management in the wider landscape.</w:t>
      </w:r>
    </w:p>
    <w:p w:rsidR="006436EE" w:rsidRPr="00AE0D1E" w:rsidRDefault="006436EE" w:rsidP="006436EE">
      <w:pPr>
        <w:pStyle w:val="Bodytext0"/>
        <w:numPr>
          <w:ilvl w:val="0"/>
          <w:numId w:val="29"/>
        </w:numPr>
        <w:tabs>
          <w:tab w:val="clear" w:pos="1080"/>
        </w:tabs>
        <w:spacing w:after="120"/>
        <w:rPr>
          <w:lang w:val="en-US"/>
        </w:rPr>
      </w:pPr>
      <w:r w:rsidRPr="00AE0D1E">
        <w:rPr>
          <w:lang w:val="en-US"/>
        </w:rPr>
        <w:t xml:space="preserve">This component, to be led by the National Environment Management Authority, will support the integration of protected area management into the wider landscape in order to secure wildlife corridors and dispersal areas.  This will result in reduction in hunting pressures. This component will also seek to influence infrastructure placement under the PRDP to curtail future threats to biodiversity in corridors and refugia. This will be achieved by putting in place a </w:t>
      </w:r>
      <w:r w:rsidRPr="00AE0D1E">
        <w:t xml:space="preserve">District landscape coordination mechanism in the project target area (over six districts) to ensure that biodiversity management in National Parks, Central Forest Reserves, wildlife migration corridors and dispersal areas is factored into decision-making governing land use management. </w:t>
      </w:r>
      <w:r w:rsidRPr="00AE0D1E">
        <w:rPr>
          <w:lang w:val="en-US"/>
        </w:rPr>
        <w:t xml:space="preserve">Secondly, management plans and </w:t>
      </w:r>
      <w:r w:rsidRPr="00AE0D1E">
        <w:rPr>
          <w:lang w:val="en-US"/>
        </w:rPr>
        <w:lastRenderedPageBreak/>
        <w:t xml:space="preserve">regulations geared to ensuring biodiversity-friendly management in land blocks identified as critical for wildlife dispersal will be developed and applied by local governments. A working model will be piloted in </w:t>
      </w:r>
      <w:r w:rsidRPr="00AE0D1E">
        <w:t>Kitgum, Kaabong, Agago, Otuke, Abim and Kotido.</w:t>
      </w:r>
      <w:r w:rsidRPr="00AE0D1E">
        <w:rPr>
          <w:lang w:val="en-US"/>
        </w:rPr>
        <w:t xml:space="preserve">districts. The component will also support sustainable use of buffer zones and critical habitats. </w:t>
      </w:r>
    </w:p>
    <w:p w:rsidR="006436EE" w:rsidRPr="00AE0D1E" w:rsidRDefault="006436EE" w:rsidP="006436EE">
      <w:pPr>
        <w:pStyle w:val="Bodytext0"/>
        <w:numPr>
          <w:ilvl w:val="0"/>
          <w:numId w:val="29"/>
        </w:numPr>
        <w:tabs>
          <w:tab w:val="clear" w:pos="1080"/>
        </w:tabs>
        <w:spacing w:after="120"/>
        <w:rPr>
          <w:lang w:val="en-US"/>
        </w:rPr>
      </w:pPr>
      <w:r w:rsidRPr="00AE0D1E">
        <w:t xml:space="preserve">The second component will include a focus on the sustainable use of resources within the landscape to promote sustainable economic growth. Distributions and densities of the shea trees and other potential wildlife resources will be assessed in order to establish off take potentials for key species; this will be followed by a cost-benefit analysis of various use options of these species. Training will be carried out for communities on sustainable use options and how to quantify yields, as well as increasing awareness of the values of shea and of wildlife corridors. The planting of shea in degraded areas as well as propagation for shortened juvenile phases should increase the supply of shea nuts for livelihoods. </w:t>
      </w:r>
      <w:r w:rsidRPr="00AE0D1E">
        <w:rPr>
          <w:lang w:val="en-US"/>
        </w:rPr>
        <w:t xml:space="preserve">Sustainability thresholds will be established by defining utilisation rates for shea tree harvesting; a management plan will be put in place and enforced; capacity of local governments will be built to ensure they have the competence and skills to monitor and enforce laws on sustainable harvests of shea tree; and measures to improve market access for shea products will be put in place. </w:t>
      </w:r>
    </w:p>
    <w:p w:rsidR="006436EE" w:rsidRPr="001B32DE" w:rsidRDefault="006436EE" w:rsidP="006436EE">
      <w:pPr>
        <w:pStyle w:val="Bodytext0"/>
        <w:numPr>
          <w:ilvl w:val="0"/>
          <w:numId w:val="29"/>
        </w:numPr>
        <w:spacing w:after="120"/>
        <w:rPr>
          <w:lang w:val="en-US"/>
        </w:rPr>
      </w:pPr>
      <w:r w:rsidRPr="001B32DE">
        <w:rPr>
          <w:lang w:val="en-US"/>
        </w:rPr>
        <w:t xml:space="preserve">A certification system is crucial towards maintaining standards in wild forest products, reducing potential leakage, and ensuring sustainability. The need for certification arises because of (a) the need for value addition to make shea tree products greater in value than simply charcoaling the trees and (b) to provide a new – and sustainable – route to a growing market place. Certification represents a potential win-win opportunity for communities and biodiversity conservation.  By building on the early progress in shea certification systems developing the system and markets for shea products, shea products from within the KCL products will be able to target markets demanding environmental sustainability. Regulatory oversight by the local authority in each district will assure landholder compliance with national and international management standards. Guru Nanak and Kfp International will support product development and marketing for shea products in the areas adjacent to the critical landscape (six districts) where they had not been able to reach due to the conflict. </w:t>
      </w:r>
      <w:r w:rsidR="001B32DE" w:rsidRPr="001B32DE">
        <w:rPr>
          <w:lang w:val="en-US"/>
        </w:rPr>
        <w:t xml:space="preserve"> </w:t>
      </w:r>
      <w:r w:rsidR="001B32DE" w:rsidRPr="001B32DE">
        <w:rPr>
          <w:highlight w:val="yellow"/>
          <w:lang w:val="en-US"/>
        </w:rPr>
        <w:t xml:space="preserve">Certification as Organic will be provided by the international body, the Soil Association, in likely collaboration with the </w:t>
      </w:r>
      <w:r w:rsidR="001B32DE" w:rsidRPr="001B32DE">
        <w:rPr>
          <w:highlight w:val="yellow"/>
        </w:rPr>
        <w:t>National Organic Agriculture Movement of Uganda (NOGAMU).</w:t>
      </w:r>
    </w:p>
    <w:p w:rsidR="006436EE" w:rsidRPr="00AE0D1E" w:rsidRDefault="006436EE" w:rsidP="006436EE">
      <w:pPr>
        <w:pStyle w:val="Bodytext0"/>
        <w:numPr>
          <w:ilvl w:val="0"/>
          <w:numId w:val="29"/>
        </w:numPr>
        <w:tabs>
          <w:tab w:val="clear" w:pos="1080"/>
        </w:tabs>
        <w:spacing w:after="120"/>
        <w:rPr>
          <w:b/>
          <w:i/>
        </w:rPr>
      </w:pPr>
      <w:r w:rsidRPr="00AE0D1E">
        <w:t>Specific outcomes of the second component are expected to be:</w:t>
      </w:r>
    </w:p>
    <w:p w:rsidR="006436EE" w:rsidRPr="00AE0D1E" w:rsidRDefault="006436EE" w:rsidP="006436EE">
      <w:pPr>
        <w:pStyle w:val="Bodytext0"/>
        <w:numPr>
          <w:ilvl w:val="0"/>
          <w:numId w:val="46"/>
        </w:numPr>
        <w:tabs>
          <w:tab w:val="clear" w:pos="1080"/>
        </w:tabs>
        <w:spacing w:after="120"/>
        <w:rPr>
          <w:color w:val="000000"/>
          <w:lang w:val="en-US"/>
        </w:rPr>
      </w:pPr>
      <w:r w:rsidRPr="00AE0D1E">
        <w:rPr>
          <w:color w:val="000000"/>
          <w:lang w:val="en-US"/>
        </w:rPr>
        <w:t>A working model for integrating management of PAs and wider production landscapes is piloted and adopted in six districts in North Eastern Uganda (Kitgum, Kaabong, Agago, Otuke, Abim and Kotido) and secures wildlife corridors and dispersal areas covering approximately 227,389 ha  - resulting in reduced deforestation of shea by 25%</w:t>
      </w:r>
    </w:p>
    <w:p w:rsidR="006436EE" w:rsidRPr="00AE0D1E" w:rsidRDefault="006436EE" w:rsidP="006436EE">
      <w:pPr>
        <w:pStyle w:val="Bodytext0"/>
        <w:numPr>
          <w:ilvl w:val="0"/>
          <w:numId w:val="46"/>
        </w:numPr>
        <w:tabs>
          <w:tab w:val="clear" w:pos="1080"/>
        </w:tabs>
        <w:spacing w:after="120"/>
        <w:rPr>
          <w:color w:val="000000"/>
          <w:lang w:val="en-US"/>
        </w:rPr>
      </w:pPr>
      <w:r w:rsidRPr="00AE0D1E">
        <w:rPr>
          <w:color w:val="000000"/>
          <w:lang w:val="en-US"/>
        </w:rPr>
        <w:t xml:space="preserve">No net loss of natural habitat in the critical landscape and at least 40% reduction in hunting pressures in wildlife corridors and dispersal areas </w:t>
      </w:r>
    </w:p>
    <w:p w:rsidR="006436EE" w:rsidRPr="00AE0D1E" w:rsidRDefault="006436EE" w:rsidP="006436EE">
      <w:pPr>
        <w:pStyle w:val="Bodytext0"/>
        <w:numPr>
          <w:ilvl w:val="0"/>
          <w:numId w:val="46"/>
        </w:numPr>
        <w:tabs>
          <w:tab w:val="clear" w:pos="1080"/>
        </w:tabs>
        <w:spacing w:after="120"/>
        <w:rPr>
          <w:color w:val="000000"/>
          <w:lang w:val="en-US"/>
        </w:rPr>
      </w:pPr>
      <w:r w:rsidRPr="00AE0D1E">
        <w:rPr>
          <w:color w:val="000000"/>
          <w:lang w:val="en-US"/>
        </w:rPr>
        <w:t>PA buffer zone under approved district management plans in six districts (Kitgum, Kaabong, Agago, Otuke, Abim and Kotido) incorporating BD considerations</w:t>
      </w:r>
    </w:p>
    <w:p w:rsidR="006436EE" w:rsidRPr="00212E76" w:rsidRDefault="006436EE" w:rsidP="006436EE">
      <w:pPr>
        <w:pStyle w:val="Bodytext0"/>
        <w:numPr>
          <w:ilvl w:val="0"/>
          <w:numId w:val="46"/>
        </w:numPr>
        <w:tabs>
          <w:tab w:val="clear" w:pos="1080"/>
        </w:tabs>
        <w:spacing w:after="120"/>
        <w:rPr>
          <w:b/>
          <w:i/>
        </w:rPr>
      </w:pPr>
      <w:r w:rsidRPr="00AE0D1E">
        <w:rPr>
          <w:color w:val="000000"/>
          <w:lang w:val="en-US"/>
        </w:rPr>
        <w:t>District governments in six districts cooperate effectively to regulate and plan natural resource use over 227,389 ha of the critical landscape, resulting in a landscape level coordination mechanism that enshrines biodiversity conservation by mandate</w:t>
      </w:r>
    </w:p>
    <w:p w:rsidR="00212E76" w:rsidRPr="00212E76" w:rsidRDefault="00212E76" w:rsidP="006436EE">
      <w:pPr>
        <w:pStyle w:val="Bodytext0"/>
        <w:numPr>
          <w:ilvl w:val="0"/>
          <w:numId w:val="46"/>
        </w:numPr>
        <w:tabs>
          <w:tab w:val="clear" w:pos="1080"/>
        </w:tabs>
        <w:spacing w:after="120"/>
        <w:rPr>
          <w:b/>
          <w:i/>
          <w:highlight w:val="yellow"/>
        </w:rPr>
      </w:pPr>
      <w:r w:rsidRPr="00212E76">
        <w:rPr>
          <w:color w:val="000000"/>
          <w:highlight w:val="yellow"/>
          <w:lang w:val="en-US"/>
        </w:rPr>
        <w:t>An organic certification system</w:t>
      </w:r>
      <w:r w:rsidR="001B32DE">
        <w:rPr>
          <w:color w:val="000000"/>
          <w:highlight w:val="yellow"/>
          <w:lang w:val="en-US"/>
        </w:rPr>
        <w:t>, based on Soil Association standards,</w:t>
      </w:r>
      <w:r w:rsidRPr="00212E76">
        <w:rPr>
          <w:color w:val="000000"/>
          <w:highlight w:val="yellow"/>
          <w:lang w:val="en-US"/>
        </w:rPr>
        <w:t xml:space="preserve"> set up and functioning for the export of shea products from the Kidepo Critical Landscape</w:t>
      </w:r>
    </w:p>
    <w:p w:rsidR="006436EE" w:rsidRPr="00AE0D1E" w:rsidRDefault="006436EE" w:rsidP="006436EE">
      <w:pPr>
        <w:pStyle w:val="Bodytext0"/>
        <w:numPr>
          <w:ilvl w:val="0"/>
          <w:numId w:val="29"/>
        </w:numPr>
        <w:tabs>
          <w:tab w:val="clear" w:pos="1080"/>
        </w:tabs>
        <w:spacing w:after="120"/>
      </w:pPr>
      <w:r w:rsidRPr="00AE0D1E">
        <w:t>Specifically, the project will deliver 11 Outputs, organised within the two components and summarised here (see Project Logical Framework for detailed outputs under each component). Each output carries direct activities, detailed in the Logical Framework with indicators.</w:t>
      </w:r>
    </w:p>
    <w:p w:rsidR="006436EE" w:rsidRPr="00AE0D1E" w:rsidRDefault="006436EE" w:rsidP="006436EE">
      <w:pPr>
        <w:pStyle w:val="Heading3"/>
      </w:pPr>
      <w:bookmarkStart w:id="94" w:name="_Toc239676284"/>
      <w:bookmarkStart w:id="95" w:name="_Toc239676910"/>
      <w:bookmarkStart w:id="96" w:name="_Toc239679001"/>
      <w:bookmarkStart w:id="97" w:name="_Toc239679257"/>
      <w:bookmarkStart w:id="98" w:name="_Toc239680513"/>
      <w:bookmarkStart w:id="99" w:name="_Toc264136785"/>
      <w:bookmarkStart w:id="100" w:name="_Toc282182428"/>
      <w:bookmarkStart w:id="101" w:name="_Toc214953486"/>
      <w:r w:rsidRPr="00AE0D1E">
        <w:t xml:space="preserve">Component 1.  </w:t>
      </w:r>
      <w:bookmarkEnd w:id="94"/>
      <w:bookmarkEnd w:id="95"/>
      <w:bookmarkEnd w:id="96"/>
      <w:bookmarkEnd w:id="97"/>
      <w:bookmarkEnd w:id="98"/>
      <w:bookmarkEnd w:id="99"/>
      <w:r w:rsidRPr="00AE0D1E">
        <w:t xml:space="preserve">Strengthening management effectiveness of the </w:t>
      </w:r>
      <w:r w:rsidRPr="00AE0D1E">
        <w:rPr>
          <w:iCs/>
        </w:rPr>
        <w:t xml:space="preserve">Kidepo Critical Landscape </w:t>
      </w:r>
      <w:r w:rsidRPr="00AE0D1E">
        <w:t>PA cluster.</w:t>
      </w:r>
      <w:bookmarkEnd w:id="100"/>
      <w:bookmarkEnd w:id="101"/>
    </w:p>
    <w:p w:rsidR="006436EE" w:rsidRPr="00AE0D1E" w:rsidRDefault="006436EE" w:rsidP="006436EE">
      <w:pPr>
        <w:pStyle w:val="Bodytext0"/>
        <w:numPr>
          <w:ilvl w:val="0"/>
          <w:numId w:val="29"/>
        </w:numPr>
        <w:tabs>
          <w:tab w:val="clear" w:pos="1080"/>
        </w:tabs>
        <w:spacing w:after="120"/>
      </w:pPr>
      <w:r w:rsidRPr="00AE0D1E">
        <w:t>Output 1.1. Management and integrity of the 95,600 ha Karenga community wildlife management area strengthened, leading to its potential gazettement by end of project to safeguard a crucial wildlife corridor and dispersal area</w:t>
      </w:r>
    </w:p>
    <w:tbl>
      <w:tblPr>
        <w:tblW w:w="7358" w:type="dxa"/>
        <w:jc w:val="center"/>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7358"/>
      </w:tblGrid>
      <w:tr w:rsidR="006436EE" w:rsidRPr="00AE0D1E" w:rsidTr="00A55DDF">
        <w:trPr>
          <w:trHeight w:val="888"/>
          <w:jc w:val="center"/>
        </w:trPr>
        <w:tc>
          <w:tcPr>
            <w:tcW w:w="7358" w:type="dxa"/>
            <w:shd w:val="clear" w:color="auto" w:fill="auto"/>
            <w:vAlign w:val="center"/>
          </w:tcPr>
          <w:p w:rsidR="006436EE" w:rsidRPr="00AE0D1E" w:rsidRDefault="006436EE" w:rsidP="00A55DDF">
            <w:pPr>
              <w:rPr>
                <w:color w:val="000000"/>
                <w:sz w:val="20"/>
              </w:rPr>
            </w:pPr>
            <w:r w:rsidRPr="00AE0D1E">
              <w:rPr>
                <w:color w:val="000000"/>
                <w:sz w:val="20"/>
              </w:rPr>
              <w:lastRenderedPageBreak/>
              <w:t>1.1.1. Set up a community outreach programme, managed by Karenga-based communities, for community benefit and conduct sensitisation meetings to raise awareness and consent for management of the wildlife area at district and community levels, including working with customary and clan leadership systems</w:t>
            </w:r>
          </w:p>
        </w:tc>
      </w:tr>
      <w:tr w:rsidR="006436EE" w:rsidRPr="00AE0D1E" w:rsidTr="00A55DDF">
        <w:trPr>
          <w:trHeight w:val="888"/>
          <w:jc w:val="center"/>
        </w:trPr>
        <w:tc>
          <w:tcPr>
            <w:tcW w:w="7358" w:type="dxa"/>
            <w:shd w:val="clear" w:color="auto" w:fill="auto"/>
            <w:vAlign w:val="center"/>
          </w:tcPr>
          <w:p w:rsidR="006436EE" w:rsidRPr="00AE0D1E" w:rsidRDefault="006436EE" w:rsidP="00A55DDF">
            <w:pPr>
              <w:rPr>
                <w:color w:val="000000"/>
                <w:sz w:val="20"/>
              </w:rPr>
            </w:pPr>
            <w:r w:rsidRPr="00AE0D1E">
              <w:rPr>
                <w:color w:val="000000"/>
                <w:sz w:val="20"/>
              </w:rPr>
              <w:t>1.1.2. Survey demarcate and mark boundaries of Karenga community wildlife management area (KCWA) with concrete pillars in close collaboration with community leaders, through a conflict mapping process followed by boundary mapping</w:t>
            </w:r>
          </w:p>
        </w:tc>
      </w:tr>
      <w:tr w:rsidR="006436EE" w:rsidRPr="00AE0D1E" w:rsidTr="00A55DDF">
        <w:trPr>
          <w:trHeight w:val="479"/>
          <w:jc w:val="center"/>
        </w:trPr>
        <w:tc>
          <w:tcPr>
            <w:tcW w:w="7358" w:type="dxa"/>
            <w:shd w:val="clear" w:color="auto" w:fill="auto"/>
            <w:vAlign w:val="center"/>
          </w:tcPr>
          <w:p w:rsidR="006436EE" w:rsidRPr="00AE0D1E" w:rsidRDefault="006436EE" w:rsidP="00A55DDF">
            <w:pPr>
              <w:rPr>
                <w:color w:val="000000"/>
                <w:sz w:val="20"/>
              </w:rPr>
            </w:pPr>
            <w:r w:rsidRPr="00AE0D1E">
              <w:rPr>
                <w:color w:val="000000"/>
                <w:sz w:val="20"/>
              </w:rPr>
              <w:t>1.1.3. Establish a management structure for KCWA including a management plan that ensures co-management along functional lines: community patrols and enforcement, imported UWA financial and management systems and concessions to specialist tourism operators and other appropriate private sector business partners</w:t>
            </w:r>
          </w:p>
        </w:tc>
      </w:tr>
      <w:tr w:rsidR="006436EE" w:rsidRPr="00AE0D1E" w:rsidTr="00A55DDF">
        <w:trPr>
          <w:trHeight w:val="479"/>
          <w:jc w:val="center"/>
        </w:trPr>
        <w:tc>
          <w:tcPr>
            <w:tcW w:w="7358" w:type="dxa"/>
            <w:shd w:val="clear" w:color="auto" w:fill="auto"/>
            <w:vAlign w:val="center"/>
          </w:tcPr>
          <w:p w:rsidR="006436EE" w:rsidRPr="00AE0D1E" w:rsidRDefault="006436EE" w:rsidP="00A55DDF">
            <w:pPr>
              <w:rPr>
                <w:color w:val="000000"/>
                <w:sz w:val="20"/>
              </w:rPr>
            </w:pPr>
            <w:r w:rsidRPr="00AE0D1E">
              <w:rPr>
                <w:color w:val="000000"/>
                <w:sz w:val="20"/>
              </w:rPr>
              <w:t xml:space="preserve">1.1.4. Develop a functional business plan for the KCWA, including the development of community based tourism opportunities and utilise the business plan to attract investors and allocate tourism concessions, managed by private sector interests with clearly defined benefits for community concession owners </w:t>
            </w:r>
          </w:p>
        </w:tc>
      </w:tr>
      <w:tr w:rsidR="006436EE" w:rsidRPr="00AE0D1E" w:rsidTr="00A55DDF">
        <w:trPr>
          <w:trHeight w:val="479"/>
          <w:jc w:val="center"/>
        </w:trPr>
        <w:tc>
          <w:tcPr>
            <w:tcW w:w="7358" w:type="dxa"/>
            <w:shd w:val="clear" w:color="auto" w:fill="auto"/>
            <w:vAlign w:val="center"/>
          </w:tcPr>
          <w:p w:rsidR="006436EE" w:rsidRPr="00AE0D1E" w:rsidRDefault="006436EE" w:rsidP="00A55DDF">
            <w:pPr>
              <w:rPr>
                <w:color w:val="000000"/>
                <w:sz w:val="20"/>
              </w:rPr>
            </w:pPr>
            <w:r w:rsidRPr="00AE0D1E">
              <w:rPr>
                <w:color w:val="000000"/>
                <w:sz w:val="20"/>
              </w:rPr>
              <w:t>1.1.5. Carryout sensitisation processes and create awareness on the values of KCWA and implement a community outreach programme which clearly defines the rationale for conservation of Karenga as well as provides a mechanism and voice for community representatives, including customary leaders to be able to incorporate concerns into KCWA management</w:t>
            </w:r>
          </w:p>
        </w:tc>
      </w:tr>
      <w:tr w:rsidR="006436EE" w:rsidRPr="00AE0D1E" w:rsidTr="00A55DDF">
        <w:trPr>
          <w:trHeight w:val="513"/>
          <w:jc w:val="center"/>
        </w:trPr>
        <w:tc>
          <w:tcPr>
            <w:tcW w:w="7358" w:type="dxa"/>
            <w:shd w:val="clear" w:color="auto" w:fill="auto"/>
            <w:vAlign w:val="center"/>
          </w:tcPr>
          <w:p w:rsidR="006436EE" w:rsidRPr="00AE0D1E" w:rsidRDefault="006436EE" w:rsidP="00A55DDF">
            <w:pPr>
              <w:rPr>
                <w:color w:val="000000"/>
                <w:sz w:val="20"/>
              </w:rPr>
            </w:pPr>
            <w:r w:rsidRPr="00AE0D1E">
              <w:rPr>
                <w:color w:val="000000"/>
                <w:sz w:val="20"/>
              </w:rPr>
              <w:t>1.1.6. Carry through the gazettal process to formalise KCWA as a formal, functioning PA: either maintained as a CWA under UWA jurisdiction or converted to a NP – based on an extensive consultation process</w:t>
            </w:r>
          </w:p>
        </w:tc>
      </w:tr>
    </w:tbl>
    <w:p w:rsidR="006436EE" w:rsidRPr="00AE0D1E" w:rsidRDefault="006436EE" w:rsidP="006436EE">
      <w:pPr>
        <w:pStyle w:val="Bodytext0"/>
        <w:tabs>
          <w:tab w:val="clear" w:pos="720"/>
        </w:tabs>
        <w:ind w:left="504" w:firstLine="0"/>
      </w:pPr>
    </w:p>
    <w:p w:rsidR="006436EE" w:rsidRPr="00AE0D1E" w:rsidRDefault="006436EE" w:rsidP="006436EE">
      <w:pPr>
        <w:pStyle w:val="Bodytext0"/>
        <w:numPr>
          <w:ilvl w:val="0"/>
          <w:numId w:val="29"/>
        </w:numPr>
        <w:tabs>
          <w:tab w:val="clear" w:pos="1080"/>
        </w:tabs>
        <w:spacing w:after="120"/>
      </w:pPr>
      <w:r w:rsidRPr="00AE0D1E">
        <w:t>Output 1.2. Introduction of a security and enforcement system with a platform for information sharing and intelligence gathering among parks and other institutions; with databases that will be continuously updated. Includes provision of surveillance equipment, ranger uniforms, fire management tools</w:t>
      </w:r>
    </w:p>
    <w:tbl>
      <w:tblPr>
        <w:tblW w:w="7393" w:type="dxa"/>
        <w:jc w:val="center"/>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7393"/>
      </w:tblGrid>
      <w:tr w:rsidR="006436EE" w:rsidRPr="00AE0D1E" w:rsidTr="00A55DDF">
        <w:trPr>
          <w:trHeight w:val="863"/>
          <w:jc w:val="center"/>
        </w:trPr>
        <w:tc>
          <w:tcPr>
            <w:tcW w:w="7393" w:type="dxa"/>
            <w:shd w:val="clear" w:color="auto" w:fill="auto"/>
            <w:vAlign w:val="center"/>
          </w:tcPr>
          <w:p w:rsidR="006436EE" w:rsidRPr="00AE0D1E" w:rsidRDefault="006436EE" w:rsidP="00A55DDF">
            <w:pPr>
              <w:rPr>
                <w:color w:val="000000"/>
                <w:sz w:val="20"/>
              </w:rPr>
            </w:pPr>
            <w:r w:rsidRPr="00AE0D1E">
              <w:rPr>
                <w:color w:val="000000"/>
                <w:sz w:val="20"/>
              </w:rPr>
              <w:t xml:space="preserve">1.2.1. In the Kidepo Landscape PA Cluster, &gt;10 new staff trained according to business planning requirements; equipment bought, installed, trained on and in operation. </w:t>
            </w:r>
          </w:p>
        </w:tc>
      </w:tr>
      <w:tr w:rsidR="006436EE" w:rsidRPr="00AE0D1E" w:rsidTr="00A55DDF">
        <w:trPr>
          <w:trHeight w:val="863"/>
          <w:jc w:val="center"/>
        </w:trPr>
        <w:tc>
          <w:tcPr>
            <w:tcW w:w="7393" w:type="dxa"/>
            <w:shd w:val="clear" w:color="auto" w:fill="auto"/>
            <w:vAlign w:val="center"/>
          </w:tcPr>
          <w:p w:rsidR="006436EE" w:rsidRPr="00AE0D1E" w:rsidRDefault="006436EE" w:rsidP="00A55DDF">
            <w:pPr>
              <w:rPr>
                <w:color w:val="000000"/>
                <w:sz w:val="20"/>
              </w:rPr>
            </w:pPr>
            <w:r w:rsidRPr="00AE0D1E">
              <w:rPr>
                <w:color w:val="000000"/>
                <w:sz w:val="20"/>
              </w:rPr>
              <w:t xml:space="preserve">1.2.2. Establish a platform for intelligence gathering and information sharing among eight PAs (KVNP, 6 CFA and Karenga) with databases that are updated regularly with current information </w:t>
            </w:r>
          </w:p>
        </w:tc>
      </w:tr>
      <w:tr w:rsidR="006436EE" w:rsidRPr="00AE0D1E" w:rsidTr="00A55DDF">
        <w:trPr>
          <w:trHeight w:val="466"/>
          <w:jc w:val="center"/>
        </w:trPr>
        <w:tc>
          <w:tcPr>
            <w:tcW w:w="7393" w:type="dxa"/>
            <w:shd w:val="clear" w:color="auto" w:fill="auto"/>
            <w:vAlign w:val="center"/>
          </w:tcPr>
          <w:p w:rsidR="006436EE" w:rsidRPr="00AE0D1E" w:rsidRDefault="006436EE" w:rsidP="00A55DDF">
            <w:pPr>
              <w:rPr>
                <w:color w:val="000000"/>
                <w:sz w:val="20"/>
              </w:rPr>
            </w:pPr>
            <w:r w:rsidRPr="00AE0D1E">
              <w:rPr>
                <w:color w:val="000000"/>
                <w:sz w:val="20"/>
              </w:rPr>
              <w:t>1.2.3. Upgraded park level security system in KVNP under UWA management</w:t>
            </w:r>
          </w:p>
        </w:tc>
      </w:tr>
      <w:tr w:rsidR="006436EE" w:rsidRPr="00AE0D1E" w:rsidTr="00A55DDF">
        <w:trPr>
          <w:trHeight w:val="499"/>
          <w:jc w:val="center"/>
        </w:trPr>
        <w:tc>
          <w:tcPr>
            <w:tcW w:w="7393" w:type="dxa"/>
            <w:shd w:val="clear" w:color="auto" w:fill="auto"/>
            <w:vAlign w:val="center"/>
          </w:tcPr>
          <w:p w:rsidR="006436EE" w:rsidRPr="00AE0D1E" w:rsidRDefault="006436EE" w:rsidP="00A55DDF">
            <w:pPr>
              <w:rPr>
                <w:color w:val="000000"/>
                <w:sz w:val="20"/>
              </w:rPr>
            </w:pPr>
            <w:r w:rsidRPr="00AE0D1E">
              <w:rPr>
                <w:color w:val="000000"/>
                <w:sz w:val="20"/>
              </w:rPr>
              <w:t>1.2.4. Install a networked security system in six CFRs under NFA management</w:t>
            </w:r>
          </w:p>
        </w:tc>
      </w:tr>
    </w:tbl>
    <w:p w:rsidR="006436EE" w:rsidRPr="00AE0D1E" w:rsidRDefault="006436EE" w:rsidP="006436EE">
      <w:pPr>
        <w:pStyle w:val="Bodytext0"/>
        <w:tabs>
          <w:tab w:val="clear" w:pos="720"/>
        </w:tabs>
        <w:ind w:left="504" w:firstLine="0"/>
      </w:pPr>
    </w:p>
    <w:p w:rsidR="006436EE" w:rsidRPr="00AE0D1E" w:rsidRDefault="006436EE" w:rsidP="006436EE">
      <w:pPr>
        <w:pStyle w:val="Bodytext0"/>
        <w:numPr>
          <w:ilvl w:val="0"/>
          <w:numId w:val="29"/>
        </w:numPr>
        <w:tabs>
          <w:tab w:val="clear" w:pos="1080"/>
        </w:tabs>
        <w:spacing w:after="120"/>
      </w:pPr>
      <w:r w:rsidRPr="00AE0D1E">
        <w:t xml:space="preserve">Output 1.3. A sustainable financing plan for the PA cluster providing accurate revenue forecasts (from gate fees, community based tourism investments and concessions, film rights and other permissible uses to private sector investments),  is developed approved and implemented, and matches revenue to priority management needs, measured by improvement in financial scorecard results by &gt;25% </w:t>
      </w:r>
    </w:p>
    <w:tbl>
      <w:tblPr>
        <w:tblStyle w:val="TableGrid"/>
        <w:tblW w:w="0" w:type="auto"/>
        <w:jc w:val="center"/>
        <w:tblLook w:val="04A0"/>
      </w:tblPr>
      <w:tblGrid>
        <w:gridCol w:w="7697"/>
      </w:tblGrid>
      <w:tr w:rsidR="006436EE" w:rsidRPr="00AE0D1E" w:rsidTr="00A55DDF">
        <w:trPr>
          <w:trHeight w:val="581"/>
          <w:jc w:val="center"/>
        </w:trPr>
        <w:tc>
          <w:tcPr>
            <w:tcW w:w="7697" w:type="dxa"/>
          </w:tcPr>
          <w:p w:rsidR="006436EE" w:rsidRPr="00AE0D1E" w:rsidRDefault="006436EE" w:rsidP="00A55DDF">
            <w:pPr>
              <w:rPr>
                <w:sz w:val="20"/>
                <w:szCs w:val="20"/>
              </w:rPr>
            </w:pPr>
            <w:r w:rsidRPr="00AE0D1E">
              <w:rPr>
                <w:sz w:val="20"/>
                <w:szCs w:val="20"/>
              </w:rPr>
              <w:t xml:space="preserve">1.3.1. Finance plan is jointly commissioned by UWA and NFA, incorporating all PAs in the cluster, to external specialists and developed for the network of PAs in Kidepo landscape. </w:t>
            </w:r>
          </w:p>
        </w:tc>
      </w:tr>
      <w:tr w:rsidR="006436EE" w:rsidRPr="00AE0D1E" w:rsidTr="00A55DDF">
        <w:trPr>
          <w:trHeight w:val="812"/>
          <w:jc w:val="center"/>
        </w:trPr>
        <w:tc>
          <w:tcPr>
            <w:tcW w:w="7697" w:type="dxa"/>
          </w:tcPr>
          <w:p w:rsidR="006436EE" w:rsidRPr="00AE0D1E" w:rsidRDefault="006436EE" w:rsidP="00A55DDF">
            <w:pPr>
              <w:rPr>
                <w:sz w:val="20"/>
                <w:szCs w:val="20"/>
              </w:rPr>
            </w:pPr>
            <w:r w:rsidRPr="00AE0D1E">
              <w:rPr>
                <w:sz w:val="20"/>
                <w:szCs w:val="20"/>
              </w:rPr>
              <w:t>1.3.2.  Steered by UWA, in collaboration with NFA, NEMA and other partners, Kidepo landscape level financial plan is commissioned and developed for the PA cluster which identifies business opportunities and spells out modalities for implementation</w:t>
            </w:r>
          </w:p>
        </w:tc>
      </w:tr>
      <w:tr w:rsidR="006436EE" w:rsidRPr="00AE0D1E" w:rsidTr="00A55DDF">
        <w:trPr>
          <w:trHeight w:val="348"/>
          <w:jc w:val="center"/>
        </w:trPr>
        <w:tc>
          <w:tcPr>
            <w:tcW w:w="7697" w:type="dxa"/>
          </w:tcPr>
          <w:p w:rsidR="006436EE" w:rsidRPr="00AE0D1E" w:rsidRDefault="006436EE" w:rsidP="00A55DDF">
            <w:pPr>
              <w:rPr>
                <w:sz w:val="20"/>
                <w:szCs w:val="20"/>
              </w:rPr>
            </w:pPr>
            <w:r w:rsidRPr="00AE0D1E">
              <w:rPr>
                <w:sz w:val="20"/>
                <w:szCs w:val="20"/>
              </w:rPr>
              <w:t>1.3.3. PA and landscape level financial plans are discussed, agreed in plenary and finalised.</w:t>
            </w:r>
          </w:p>
        </w:tc>
      </w:tr>
      <w:tr w:rsidR="006436EE" w:rsidRPr="00AE0D1E" w:rsidTr="00A55DDF">
        <w:trPr>
          <w:trHeight w:val="1032"/>
          <w:jc w:val="center"/>
        </w:trPr>
        <w:tc>
          <w:tcPr>
            <w:tcW w:w="7697" w:type="dxa"/>
          </w:tcPr>
          <w:p w:rsidR="006436EE" w:rsidRPr="00AE0D1E" w:rsidRDefault="006436EE" w:rsidP="00A55DDF">
            <w:pPr>
              <w:rPr>
                <w:sz w:val="20"/>
                <w:szCs w:val="20"/>
              </w:rPr>
            </w:pPr>
            <w:r w:rsidRPr="00AE0D1E">
              <w:rPr>
                <w:sz w:val="20"/>
                <w:szCs w:val="20"/>
              </w:rPr>
              <w:lastRenderedPageBreak/>
              <w:t xml:space="preserve">1.3.4. Selected Piloting of innovative financing options to support conservation and livelihoods on natural resources (e.g. piloting of a high-value concession for a community lodge in KVNP) – with a focus on community level benefit sharing for PA adjacent communities as part of the financing mechanisms and addressing communities with high BD resource use patterns </w:t>
            </w:r>
          </w:p>
        </w:tc>
      </w:tr>
      <w:tr w:rsidR="006436EE" w:rsidRPr="00AE0D1E" w:rsidTr="00A55DDF">
        <w:trPr>
          <w:trHeight w:val="581"/>
          <w:jc w:val="center"/>
        </w:trPr>
        <w:tc>
          <w:tcPr>
            <w:tcW w:w="7697" w:type="dxa"/>
          </w:tcPr>
          <w:p w:rsidR="006436EE" w:rsidRPr="00AE0D1E" w:rsidRDefault="006436EE" w:rsidP="00A55DDF">
            <w:pPr>
              <w:rPr>
                <w:sz w:val="20"/>
                <w:szCs w:val="20"/>
              </w:rPr>
            </w:pPr>
            <w:r w:rsidRPr="00AE0D1E">
              <w:rPr>
                <w:sz w:val="20"/>
                <w:szCs w:val="20"/>
              </w:rPr>
              <w:t>1.3.5. Pilot selected livelihood projects for individuals and CBOs in &lt;10 resettled communities of former Internally Displaced Peoples (IDPs)</w:t>
            </w:r>
          </w:p>
        </w:tc>
      </w:tr>
      <w:tr w:rsidR="006436EE" w:rsidRPr="00AE0D1E" w:rsidTr="00A55DDF">
        <w:trPr>
          <w:trHeight w:val="1057"/>
          <w:jc w:val="center"/>
        </w:trPr>
        <w:tc>
          <w:tcPr>
            <w:tcW w:w="7697" w:type="dxa"/>
          </w:tcPr>
          <w:p w:rsidR="006436EE" w:rsidRPr="00AE0D1E" w:rsidRDefault="006436EE" w:rsidP="00A55DDF">
            <w:pPr>
              <w:rPr>
                <w:sz w:val="20"/>
                <w:szCs w:val="20"/>
              </w:rPr>
            </w:pPr>
            <w:proofErr w:type="gramStart"/>
            <w:r w:rsidRPr="00AE0D1E">
              <w:rPr>
                <w:sz w:val="20"/>
                <w:szCs w:val="20"/>
              </w:rPr>
              <w:t>1.3.6 .</w:t>
            </w:r>
            <w:proofErr w:type="gramEnd"/>
            <w:r w:rsidRPr="00AE0D1E">
              <w:rPr>
                <w:sz w:val="20"/>
                <w:szCs w:val="20"/>
              </w:rPr>
              <w:t xml:space="preserve"> Utilise financial planning to organize communities to as community wildlife associations with trust funds through which benefits can be institutionalised and shared –  utilising UWA to decentralise or devolve wildlife user rights in community wildlife areas before carrying out land use zoning proceeses for different community association blocks</w:t>
            </w:r>
          </w:p>
        </w:tc>
      </w:tr>
    </w:tbl>
    <w:p w:rsidR="006436EE" w:rsidRPr="00AE0D1E" w:rsidRDefault="006436EE" w:rsidP="006436EE">
      <w:pPr>
        <w:pStyle w:val="Bodytext0"/>
        <w:tabs>
          <w:tab w:val="clear" w:pos="720"/>
        </w:tabs>
        <w:ind w:left="504" w:firstLine="0"/>
      </w:pPr>
    </w:p>
    <w:p w:rsidR="006436EE" w:rsidRPr="00AE0D1E" w:rsidRDefault="006436EE" w:rsidP="006436EE">
      <w:pPr>
        <w:pStyle w:val="Bodytext0"/>
        <w:numPr>
          <w:ilvl w:val="0"/>
          <w:numId w:val="29"/>
        </w:numPr>
        <w:tabs>
          <w:tab w:val="clear" w:pos="1080"/>
        </w:tabs>
        <w:spacing w:after="120"/>
      </w:pPr>
      <w:r w:rsidRPr="00AE0D1E">
        <w:t>Output 1.4. Staff training programme in place covering all aspects of PA cluster operations ensuring 120 rangers and other field staff meet necessary competencies for planning, administration, conflict resolution, policing and enforcement).</w:t>
      </w:r>
    </w:p>
    <w:tbl>
      <w:tblPr>
        <w:tblW w:w="7542" w:type="dxa"/>
        <w:jc w:val="center"/>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7542"/>
      </w:tblGrid>
      <w:tr w:rsidR="006436EE" w:rsidRPr="00AE0D1E" w:rsidTr="00A55DDF">
        <w:trPr>
          <w:trHeight w:val="941"/>
          <w:jc w:val="center"/>
        </w:trPr>
        <w:tc>
          <w:tcPr>
            <w:tcW w:w="7542" w:type="dxa"/>
            <w:shd w:val="clear" w:color="auto" w:fill="auto"/>
            <w:vAlign w:val="center"/>
          </w:tcPr>
          <w:p w:rsidR="006436EE" w:rsidRPr="00AE0D1E" w:rsidRDefault="006436EE" w:rsidP="00A55DDF">
            <w:pPr>
              <w:rPr>
                <w:color w:val="000000"/>
                <w:sz w:val="20"/>
              </w:rPr>
            </w:pPr>
            <w:r w:rsidRPr="00AE0D1E">
              <w:rPr>
                <w:color w:val="000000"/>
                <w:sz w:val="20"/>
              </w:rPr>
              <w:t>1.4.1. Undertake a training needs assessment and implement a staff training programme covering all aspects of PA cluster operations for the Kidepo landscape and the ecological and PA management linkages to South Sudan and northern Kenya</w:t>
            </w:r>
          </w:p>
        </w:tc>
      </w:tr>
      <w:tr w:rsidR="006436EE" w:rsidRPr="00AE0D1E" w:rsidTr="00A55DDF">
        <w:trPr>
          <w:trHeight w:val="1407"/>
          <w:jc w:val="center"/>
        </w:trPr>
        <w:tc>
          <w:tcPr>
            <w:tcW w:w="7542" w:type="dxa"/>
            <w:shd w:val="clear" w:color="auto" w:fill="auto"/>
            <w:vAlign w:val="center"/>
          </w:tcPr>
          <w:p w:rsidR="006436EE" w:rsidRPr="00AE0D1E" w:rsidRDefault="006436EE" w:rsidP="00A55DDF">
            <w:pPr>
              <w:rPr>
                <w:color w:val="000000"/>
                <w:sz w:val="20"/>
              </w:rPr>
            </w:pPr>
            <w:r w:rsidRPr="00AE0D1E">
              <w:rPr>
                <w:color w:val="000000"/>
                <w:sz w:val="20"/>
              </w:rPr>
              <w:t xml:space="preserve">1.4.2 Train at least 120 UWA and NFA rangers, 12 district government staff, 30 NFA staff and 30 UWA administration staff to meet necessary competencies for planning, administration, conflict resolution, policing, tourism customer care and enforcement in the </w:t>
            </w:r>
            <w:r w:rsidRPr="00AE0D1E">
              <w:rPr>
                <w:bCs/>
                <w:iCs/>
                <w:color w:val="000000"/>
                <w:sz w:val="20"/>
              </w:rPr>
              <w:t>Kidepo Critical Landscape</w:t>
            </w:r>
            <w:r w:rsidRPr="00AE0D1E">
              <w:rPr>
                <w:color w:val="000000"/>
                <w:sz w:val="20"/>
              </w:rPr>
              <w:t>.</w:t>
            </w:r>
          </w:p>
        </w:tc>
      </w:tr>
      <w:tr w:rsidR="006436EE" w:rsidRPr="00AE0D1E" w:rsidTr="00A55DDF">
        <w:trPr>
          <w:trHeight w:val="2350"/>
          <w:jc w:val="center"/>
        </w:trPr>
        <w:tc>
          <w:tcPr>
            <w:tcW w:w="7542" w:type="dxa"/>
            <w:shd w:val="clear" w:color="auto" w:fill="auto"/>
            <w:vAlign w:val="center"/>
          </w:tcPr>
          <w:p w:rsidR="006436EE" w:rsidRPr="00AE0D1E" w:rsidRDefault="006436EE" w:rsidP="00A55DDF">
            <w:pPr>
              <w:rPr>
                <w:color w:val="000000"/>
                <w:sz w:val="20"/>
              </w:rPr>
            </w:pPr>
            <w:r w:rsidRPr="00AE0D1E">
              <w:rPr>
                <w:color w:val="000000"/>
                <w:sz w:val="20"/>
              </w:rPr>
              <w:t>1.4.3. Train &lt;50 PA staff (rangers, wardens,) and &lt;15 administrative staff in all PA clusters, &lt;60 community representatives, &gt;25 clan/customary leaders and &lt;12 technical staff at district government levels in six districts in key aspects of wildlife and environmental management (including monitoring of key wildlife spp, problem animals, and information management) intelligence gathering, problem animal management, financial management, revenue generation and management</w:t>
            </w:r>
          </w:p>
        </w:tc>
      </w:tr>
      <w:tr w:rsidR="006436EE" w:rsidRPr="00AE0D1E" w:rsidTr="00A55DDF">
        <w:trPr>
          <w:trHeight w:val="1407"/>
          <w:jc w:val="center"/>
        </w:trPr>
        <w:tc>
          <w:tcPr>
            <w:tcW w:w="7542" w:type="dxa"/>
            <w:shd w:val="clear" w:color="auto" w:fill="auto"/>
            <w:vAlign w:val="center"/>
          </w:tcPr>
          <w:p w:rsidR="006436EE" w:rsidRPr="00AE0D1E" w:rsidRDefault="006436EE" w:rsidP="00A55DDF">
            <w:pPr>
              <w:rPr>
                <w:color w:val="000000"/>
                <w:sz w:val="20"/>
              </w:rPr>
            </w:pPr>
            <w:r w:rsidRPr="00AE0D1E">
              <w:rPr>
                <w:color w:val="000000"/>
                <w:sz w:val="20"/>
              </w:rPr>
              <w:t>1.4.4 Conduct exchange learning visits to successful conservation sites/success stories in Western Uganda and similar environments in South Sudan by &lt;12 district government natural resources officials, &lt;6 customary community leaders and &lt;16 PA technical staff and sensitise on relevant aspects of environmental and natural resource laws and policies</w:t>
            </w:r>
          </w:p>
        </w:tc>
      </w:tr>
      <w:tr w:rsidR="006436EE" w:rsidRPr="00AE0D1E" w:rsidTr="00A55DDF">
        <w:trPr>
          <w:trHeight w:val="544"/>
          <w:jc w:val="center"/>
        </w:trPr>
        <w:tc>
          <w:tcPr>
            <w:tcW w:w="7542" w:type="dxa"/>
            <w:shd w:val="clear" w:color="auto" w:fill="auto"/>
            <w:vAlign w:val="center"/>
          </w:tcPr>
          <w:p w:rsidR="006436EE" w:rsidRPr="00AE0D1E" w:rsidRDefault="006436EE" w:rsidP="00A55DDF">
            <w:pPr>
              <w:rPr>
                <w:color w:val="000000"/>
                <w:sz w:val="20"/>
              </w:rPr>
            </w:pPr>
            <w:r w:rsidRPr="00AE0D1E">
              <w:rPr>
                <w:color w:val="000000"/>
                <w:sz w:val="20"/>
              </w:rPr>
              <w:t>1.4.5. Build capacity of operational PA staff (rangers, wardens) in all PA clusters on fire management – inviting in selected community leaders for sharing PA management issues.</w:t>
            </w:r>
          </w:p>
        </w:tc>
      </w:tr>
    </w:tbl>
    <w:p w:rsidR="006436EE" w:rsidRPr="00AE0D1E" w:rsidRDefault="006436EE" w:rsidP="006436EE">
      <w:pPr>
        <w:pStyle w:val="Bodytext0"/>
        <w:tabs>
          <w:tab w:val="clear" w:pos="720"/>
        </w:tabs>
        <w:ind w:left="504" w:firstLine="0"/>
      </w:pPr>
    </w:p>
    <w:p w:rsidR="006436EE" w:rsidRPr="00AE0D1E" w:rsidRDefault="006436EE" w:rsidP="006436EE">
      <w:pPr>
        <w:pStyle w:val="Heading3"/>
      </w:pPr>
      <w:bookmarkStart w:id="102" w:name="_Toc214953487"/>
      <w:r w:rsidRPr="00AE0D1E">
        <w:t>Component 2.  Integrating PA management in the wider landscape.</w:t>
      </w:r>
      <w:bookmarkEnd w:id="102"/>
    </w:p>
    <w:p w:rsidR="006436EE" w:rsidRPr="00AE0D1E" w:rsidRDefault="006436EE" w:rsidP="006436EE">
      <w:pPr>
        <w:pStyle w:val="Bodytext0"/>
        <w:numPr>
          <w:ilvl w:val="0"/>
          <w:numId w:val="29"/>
        </w:numPr>
        <w:tabs>
          <w:tab w:val="clear" w:pos="1080"/>
        </w:tabs>
        <w:spacing w:after="120"/>
      </w:pPr>
      <w:r w:rsidRPr="00AE0D1E">
        <w:t>Output 2.1. Sustainable use options for Shea tree resources and wildlife established and implemented - resulting in reduction of pressure on savannah habitat in the landscape, particularly shea and elephant populations</w:t>
      </w:r>
    </w:p>
    <w:tbl>
      <w:tblPr>
        <w:tblW w:w="7602" w:type="dxa"/>
        <w:jc w:val="center"/>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7602"/>
      </w:tblGrid>
      <w:tr w:rsidR="006436EE" w:rsidRPr="00AE0D1E" w:rsidTr="00A55DDF">
        <w:trPr>
          <w:trHeight w:val="940"/>
          <w:jc w:val="center"/>
        </w:trPr>
        <w:tc>
          <w:tcPr>
            <w:tcW w:w="7602" w:type="dxa"/>
            <w:shd w:val="clear" w:color="auto" w:fill="auto"/>
            <w:vAlign w:val="center"/>
          </w:tcPr>
          <w:p w:rsidR="006436EE" w:rsidRPr="00AE0D1E" w:rsidRDefault="006436EE" w:rsidP="00A55DDF">
            <w:pPr>
              <w:rPr>
                <w:color w:val="000000"/>
                <w:sz w:val="20"/>
              </w:rPr>
            </w:pPr>
            <w:r w:rsidRPr="00AE0D1E">
              <w:rPr>
                <w:color w:val="000000"/>
                <w:sz w:val="20"/>
              </w:rPr>
              <w:t>2.1.1. Undertake (a) shea nut tree and (b) wildlife species inventory –densities and distribution and likely off take potential for key species including shea and selected wildlife  - particularly key megafauna indicator species of elephant and buffalo</w:t>
            </w:r>
          </w:p>
        </w:tc>
      </w:tr>
      <w:tr w:rsidR="006436EE" w:rsidRPr="00AE0D1E" w:rsidTr="00A55DDF">
        <w:trPr>
          <w:trHeight w:val="940"/>
          <w:jc w:val="center"/>
        </w:trPr>
        <w:tc>
          <w:tcPr>
            <w:tcW w:w="7602" w:type="dxa"/>
            <w:shd w:val="clear" w:color="auto" w:fill="auto"/>
            <w:vAlign w:val="center"/>
          </w:tcPr>
          <w:p w:rsidR="006436EE" w:rsidRPr="00AE0D1E" w:rsidRDefault="006436EE" w:rsidP="00A55DDF">
            <w:pPr>
              <w:rPr>
                <w:color w:val="000000"/>
                <w:sz w:val="20"/>
              </w:rPr>
            </w:pPr>
            <w:r w:rsidRPr="00AE0D1E">
              <w:rPr>
                <w:color w:val="000000"/>
                <w:sz w:val="20"/>
              </w:rPr>
              <w:lastRenderedPageBreak/>
              <w:t xml:space="preserve">2.1.2. Cost benefit analyses of the different use options of (a) the shea nut tree resources and (b) megafauna wildlife – including sport hunting – with recommendations </w:t>
            </w:r>
          </w:p>
        </w:tc>
      </w:tr>
      <w:tr w:rsidR="006436EE" w:rsidRPr="00AE0D1E" w:rsidTr="00A55DDF">
        <w:trPr>
          <w:trHeight w:val="940"/>
          <w:jc w:val="center"/>
        </w:trPr>
        <w:tc>
          <w:tcPr>
            <w:tcW w:w="7602" w:type="dxa"/>
            <w:shd w:val="clear" w:color="auto" w:fill="auto"/>
            <w:vAlign w:val="center"/>
          </w:tcPr>
          <w:p w:rsidR="006436EE" w:rsidRPr="00AE0D1E" w:rsidRDefault="006436EE" w:rsidP="00A55DDF">
            <w:pPr>
              <w:rPr>
                <w:color w:val="000000"/>
                <w:sz w:val="20"/>
              </w:rPr>
            </w:pPr>
            <w:r w:rsidRPr="00AE0D1E">
              <w:rPr>
                <w:color w:val="000000"/>
                <w:sz w:val="20"/>
              </w:rPr>
              <w:t>2.1.3. Training and sensitisation on sustainable use options - disseminate to communities information on therapeutic, cosmetic and nutritional values of (a) shea and (b) importance of wildlife corridors</w:t>
            </w:r>
          </w:p>
        </w:tc>
      </w:tr>
      <w:tr w:rsidR="006436EE" w:rsidRPr="00AE0D1E" w:rsidTr="00A55DDF">
        <w:trPr>
          <w:trHeight w:val="508"/>
          <w:jc w:val="center"/>
        </w:trPr>
        <w:tc>
          <w:tcPr>
            <w:tcW w:w="7602" w:type="dxa"/>
            <w:shd w:val="clear" w:color="auto" w:fill="auto"/>
            <w:vAlign w:val="center"/>
          </w:tcPr>
          <w:p w:rsidR="006436EE" w:rsidRPr="00AE0D1E" w:rsidRDefault="006436EE" w:rsidP="00A55DDF">
            <w:pPr>
              <w:rPr>
                <w:color w:val="000000"/>
                <w:sz w:val="20"/>
              </w:rPr>
            </w:pPr>
            <w:r w:rsidRPr="00AE0D1E">
              <w:rPr>
                <w:color w:val="000000"/>
                <w:sz w:val="20"/>
              </w:rPr>
              <w:t>2.1.4. Train selected communities in four districts (Kitgum, Aago, Otuke and Abim) on shea yield quantification in (a) the wild and (b) on-farm: selection of communities based on application by interested community groups and individuals</w:t>
            </w:r>
          </w:p>
        </w:tc>
      </w:tr>
      <w:tr w:rsidR="006436EE" w:rsidRPr="00AE0D1E" w:rsidTr="00A55DDF">
        <w:trPr>
          <w:trHeight w:val="977"/>
          <w:jc w:val="center"/>
        </w:trPr>
        <w:tc>
          <w:tcPr>
            <w:tcW w:w="7602" w:type="dxa"/>
            <w:shd w:val="clear" w:color="auto" w:fill="auto"/>
            <w:vAlign w:val="center"/>
          </w:tcPr>
          <w:p w:rsidR="006436EE" w:rsidRPr="00AE0D1E" w:rsidRDefault="006436EE" w:rsidP="00A55DDF">
            <w:pPr>
              <w:rPr>
                <w:color w:val="000000"/>
                <w:sz w:val="20"/>
              </w:rPr>
            </w:pPr>
            <w:r w:rsidRPr="00AE0D1E">
              <w:rPr>
                <w:color w:val="000000"/>
                <w:sz w:val="20"/>
              </w:rPr>
              <w:t>2.1.5. Upscale enrichment planting of degraded shea areas and on-farm participatory vegetative propagation techniques of shortening juvenile phases in selected sites in in four districts (Kitgum, Aago, Otuke and Abim). Sites to be selected during project inception phase in collaboration with community and district leaders</w:t>
            </w:r>
          </w:p>
        </w:tc>
      </w:tr>
      <w:tr w:rsidR="006436EE" w:rsidRPr="00AE0D1E" w:rsidTr="00A55DDF">
        <w:trPr>
          <w:trHeight w:val="977"/>
          <w:jc w:val="center"/>
        </w:trPr>
        <w:tc>
          <w:tcPr>
            <w:tcW w:w="7602" w:type="dxa"/>
            <w:shd w:val="clear" w:color="auto" w:fill="auto"/>
            <w:vAlign w:val="center"/>
          </w:tcPr>
          <w:p w:rsidR="006436EE" w:rsidRPr="00AE0D1E" w:rsidRDefault="006436EE" w:rsidP="00A55DDF">
            <w:pPr>
              <w:rPr>
                <w:color w:val="000000"/>
                <w:sz w:val="20"/>
              </w:rPr>
            </w:pPr>
            <w:r w:rsidRPr="00AE0D1E">
              <w:rPr>
                <w:color w:val="000000"/>
                <w:sz w:val="20"/>
              </w:rPr>
              <w:t xml:space="preserve">2.1.6. Support local community initiatives on value addition to shea nut through advice on the creation (or training support in the case of existing entities) to &gt;8 community owned and managed shea distribution companies </w:t>
            </w:r>
          </w:p>
        </w:tc>
      </w:tr>
    </w:tbl>
    <w:p w:rsidR="006436EE" w:rsidRPr="00AE0D1E" w:rsidRDefault="006436EE" w:rsidP="006436EE">
      <w:pPr>
        <w:pStyle w:val="Bodytext0"/>
        <w:tabs>
          <w:tab w:val="clear" w:pos="720"/>
        </w:tabs>
        <w:ind w:left="504" w:firstLine="0"/>
      </w:pPr>
    </w:p>
    <w:p w:rsidR="006436EE" w:rsidRPr="00AE0D1E" w:rsidRDefault="006436EE" w:rsidP="006436EE">
      <w:pPr>
        <w:pStyle w:val="Bodytext0"/>
        <w:numPr>
          <w:ilvl w:val="0"/>
          <w:numId w:val="29"/>
        </w:numPr>
        <w:tabs>
          <w:tab w:val="clear" w:pos="1080"/>
        </w:tabs>
        <w:spacing w:after="120"/>
      </w:pPr>
      <w:r w:rsidRPr="00AE0D1E">
        <w:t xml:space="preserve">Output 2.2. Mechanisms (landscape level coordinated management plans and institutional governance systems) for enhancing sustainable management of Kidepo critical landscape promoted, with landscape management plan in place and enforced </w:t>
      </w:r>
    </w:p>
    <w:tbl>
      <w:tblPr>
        <w:tblW w:w="7611" w:type="dxa"/>
        <w:jc w:val="center"/>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7611"/>
      </w:tblGrid>
      <w:tr w:rsidR="006436EE" w:rsidRPr="00AE0D1E" w:rsidTr="00A55DDF">
        <w:trPr>
          <w:trHeight w:val="492"/>
          <w:jc w:val="center"/>
        </w:trPr>
        <w:tc>
          <w:tcPr>
            <w:tcW w:w="7611" w:type="dxa"/>
            <w:shd w:val="clear" w:color="auto" w:fill="auto"/>
            <w:vAlign w:val="center"/>
          </w:tcPr>
          <w:p w:rsidR="006436EE" w:rsidRPr="00AE0D1E" w:rsidRDefault="006436EE" w:rsidP="00A55DDF">
            <w:pPr>
              <w:rPr>
                <w:color w:val="000000"/>
                <w:sz w:val="20"/>
              </w:rPr>
            </w:pPr>
            <w:r w:rsidRPr="00AE0D1E">
              <w:rPr>
                <w:color w:val="000000"/>
                <w:sz w:val="20"/>
              </w:rPr>
              <w:t xml:space="preserve">2.2.1. Review of governance systems of existing landscape management approaches and management zoning practices </w:t>
            </w:r>
          </w:p>
        </w:tc>
      </w:tr>
      <w:tr w:rsidR="006436EE" w:rsidRPr="00AE0D1E" w:rsidTr="00A55DDF">
        <w:trPr>
          <w:trHeight w:val="492"/>
          <w:jc w:val="center"/>
        </w:trPr>
        <w:tc>
          <w:tcPr>
            <w:tcW w:w="7611" w:type="dxa"/>
            <w:shd w:val="clear" w:color="auto" w:fill="auto"/>
            <w:vAlign w:val="center"/>
          </w:tcPr>
          <w:p w:rsidR="006436EE" w:rsidRPr="00AE0D1E" w:rsidRDefault="006436EE" w:rsidP="00A55DDF">
            <w:pPr>
              <w:rPr>
                <w:color w:val="000000"/>
                <w:sz w:val="20"/>
              </w:rPr>
            </w:pPr>
            <w:r w:rsidRPr="00AE0D1E">
              <w:rPr>
                <w:color w:val="000000"/>
                <w:sz w:val="20"/>
              </w:rPr>
              <w:t xml:space="preserve">2.2.2. Review of operational practices in existing institutions in </w:t>
            </w:r>
            <w:r w:rsidRPr="00AE0D1E">
              <w:rPr>
                <w:bCs/>
                <w:iCs/>
                <w:color w:val="000000"/>
                <w:sz w:val="20"/>
              </w:rPr>
              <w:t>Kidepo Critical Landscape in terms of BD management</w:t>
            </w:r>
          </w:p>
        </w:tc>
      </w:tr>
      <w:tr w:rsidR="006436EE" w:rsidRPr="00AE0D1E" w:rsidTr="00A55DDF">
        <w:trPr>
          <w:trHeight w:val="912"/>
          <w:jc w:val="center"/>
        </w:trPr>
        <w:tc>
          <w:tcPr>
            <w:tcW w:w="7611" w:type="dxa"/>
            <w:shd w:val="clear" w:color="auto" w:fill="auto"/>
            <w:vAlign w:val="center"/>
          </w:tcPr>
          <w:p w:rsidR="006436EE" w:rsidRPr="00AE0D1E" w:rsidRDefault="006436EE" w:rsidP="00A55DDF">
            <w:pPr>
              <w:rPr>
                <w:color w:val="000000"/>
                <w:sz w:val="20"/>
              </w:rPr>
            </w:pPr>
            <w:r w:rsidRPr="00AE0D1E">
              <w:rPr>
                <w:color w:val="000000"/>
                <w:sz w:val="20"/>
              </w:rPr>
              <w:t>2.2.3. Consultative process to agree on, and document coordination landscape mechanism formalisation framework- including a land use zoning plan with dedicate management zones for mainstreaming BD conservation. Plans incorporate areas for shea distribution, for wildlife dispersal and other BD issues. Delineation of management duties made clear in the process  - between districts (six), communities (including customary tenure), and individual and private sector ownership.</w:t>
            </w:r>
          </w:p>
        </w:tc>
      </w:tr>
      <w:tr w:rsidR="006436EE" w:rsidRPr="00AE0D1E" w:rsidTr="00A55DDF">
        <w:trPr>
          <w:trHeight w:val="912"/>
          <w:jc w:val="center"/>
        </w:trPr>
        <w:tc>
          <w:tcPr>
            <w:tcW w:w="7611" w:type="dxa"/>
            <w:shd w:val="clear" w:color="auto" w:fill="auto"/>
            <w:vAlign w:val="center"/>
          </w:tcPr>
          <w:p w:rsidR="006436EE" w:rsidRPr="00AE0D1E" w:rsidRDefault="006436EE" w:rsidP="00A55DDF">
            <w:pPr>
              <w:rPr>
                <w:color w:val="000000"/>
                <w:sz w:val="20"/>
              </w:rPr>
            </w:pPr>
            <w:r w:rsidRPr="00AE0D1E">
              <w:rPr>
                <w:color w:val="000000"/>
                <w:sz w:val="20"/>
              </w:rPr>
              <w:t>2.2.4. Draft and final framework mechanism, accepted by stakeholders, in place for formalisation, disseminated and finalised with stakeholders (community, government and private sector – ensuring a clear role for IDPs)</w:t>
            </w:r>
          </w:p>
        </w:tc>
      </w:tr>
      <w:tr w:rsidR="006436EE" w:rsidRPr="00AE0D1E" w:rsidTr="00A55DDF">
        <w:trPr>
          <w:trHeight w:val="527"/>
          <w:jc w:val="center"/>
        </w:trPr>
        <w:tc>
          <w:tcPr>
            <w:tcW w:w="7611" w:type="dxa"/>
            <w:shd w:val="clear" w:color="auto" w:fill="auto"/>
            <w:vAlign w:val="center"/>
          </w:tcPr>
          <w:p w:rsidR="006436EE" w:rsidRPr="00AE0D1E" w:rsidRDefault="006436EE" w:rsidP="00A55DDF">
            <w:pPr>
              <w:rPr>
                <w:color w:val="000000"/>
                <w:sz w:val="20"/>
              </w:rPr>
            </w:pPr>
            <w:r w:rsidRPr="00AE0D1E">
              <w:rPr>
                <w:color w:val="000000"/>
                <w:sz w:val="20"/>
              </w:rPr>
              <w:t>2.2.5.  Initiate activities and action plans for the newly established coordination mechanism with defines roles and responsibilities between each stakeholder and mechanisms in place to monitor each others activities within the framework</w:t>
            </w:r>
          </w:p>
        </w:tc>
      </w:tr>
    </w:tbl>
    <w:p w:rsidR="006436EE" w:rsidRPr="00AE0D1E" w:rsidRDefault="006436EE" w:rsidP="006436EE">
      <w:pPr>
        <w:pStyle w:val="Bodytext0"/>
        <w:tabs>
          <w:tab w:val="clear" w:pos="720"/>
        </w:tabs>
        <w:ind w:left="504" w:firstLine="0"/>
      </w:pPr>
    </w:p>
    <w:p w:rsidR="006436EE" w:rsidRPr="00AE0D1E" w:rsidRDefault="006436EE" w:rsidP="006436EE">
      <w:pPr>
        <w:pStyle w:val="Bodytext0"/>
        <w:numPr>
          <w:ilvl w:val="0"/>
          <w:numId w:val="29"/>
        </w:numPr>
        <w:tabs>
          <w:tab w:val="clear" w:pos="1080"/>
        </w:tabs>
        <w:spacing w:after="120"/>
      </w:pPr>
      <w:r w:rsidRPr="00AE0D1E">
        <w:t>Output 2.3. Local Governments have the competence and staff skills to monitor and enforce laws on sustainable hunting and sustainable harvest of Shea tree in target districts, measured by a 40% increase in scores in capacity development scorecard</w:t>
      </w:r>
    </w:p>
    <w:tbl>
      <w:tblPr>
        <w:tblW w:w="7594" w:type="dxa"/>
        <w:jc w:val="center"/>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7594"/>
      </w:tblGrid>
      <w:tr w:rsidR="006436EE" w:rsidRPr="00AE0D1E" w:rsidTr="00A55DDF">
        <w:trPr>
          <w:trHeight w:val="498"/>
          <w:jc w:val="center"/>
        </w:trPr>
        <w:tc>
          <w:tcPr>
            <w:tcW w:w="7594" w:type="dxa"/>
            <w:shd w:val="clear" w:color="auto" w:fill="auto"/>
            <w:vAlign w:val="center"/>
          </w:tcPr>
          <w:p w:rsidR="006436EE" w:rsidRPr="00AE0D1E" w:rsidRDefault="006436EE" w:rsidP="00A55DDF">
            <w:pPr>
              <w:rPr>
                <w:color w:val="000000"/>
                <w:sz w:val="20"/>
              </w:rPr>
            </w:pPr>
            <w:r w:rsidRPr="00AE0D1E">
              <w:rPr>
                <w:color w:val="000000"/>
                <w:sz w:val="20"/>
              </w:rPr>
              <w:t xml:space="preserve">2.3.1. Carry out capacity needs assessment of district natural resources offices incorporating training levels, equipment and resources available and the capacity to monitor and enforce laws </w:t>
            </w:r>
          </w:p>
        </w:tc>
      </w:tr>
      <w:tr w:rsidR="006436EE" w:rsidRPr="00AE0D1E" w:rsidTr="00A55DDF">
        <w:trPr>
          <w:trHeight w:val="924"/>
          <w:jc w:val="center"/>
        </w:trPr>
        <w:tc>
          <w:tcPr>
            <w:tcW w:w="7594" w:type="dxa"/>
            <w:shd w:val="clear" w:color="auto" w:fill="auto"/>
            <w:vAlign w:val="center"/>
          </w:tcPr>
          <w:p w:rsidR="006436EE" w:rsidRPr="00AE0D1E" w:rsidRDefault="006436EE" w:rsidP="00A55DDF">
            <w:pPr>
              <w:rPr>
                <w:color w:val="000000"/>
                <w:sz w:val="20"/>
              </w:rPr>
            </w:pPr>
            <w:r w:rsidRPr="00AE0D1E">
              <w:rPr>
                <w:color w:val="000000"/>
                <w:sz w:val="20"/>
              </w:rPr>
              <w:t xml:space="preserve">2.3.2. Carry out training of six districts (natural resources offices) and associated law enforcement agencies (local police etc.) in monitoring and enforcement of environmental and natural resource management laws based on capacity needs </w:t>
            </w:r>
          </w:p>
        </w:tc>
      </w:tr>
      <w:tr w:rsidR="006436EE" w:rsidRPr="00AE0D1E" w:rsidTr="00A55DDF">
        <w:trPr>
          <w:trHeight w:val="498"/>
          <w:jc w:val="center"/>
        </w:trPr>
        <w:tc>
          <w:tcPr>
            <w:tcW w:w="7594" w:type="dxa"/>
            <w:shd w:val="clear" w:color="auto" w:fill="auto"/>
            <w:vAlign w:val="center"/>
          </w:tcPr>
          <w:p w:rsidR="006436EE" w:rsidRPr="00AE0D1E" w:rsidRDefault="006436EE" w:rsidP="00A55DDF">
            <w:pPr>
              <w:rPr>
                <w:color w:val="000000"/>
                <w:sz w:val="20"/>
              </w:rPr>
            </w:pPr>
            <w:r w:rsidRPr="00AE0D1E">
              <w:rPr>
                <w:color w:val="000000"/>
                <w:sz w:val="20"/>
              </w:rPr>
              <w:t>2.3.3. Develop a security strategy for the protection and sustainable use of (a) the shea nut and (b) monitoring wildlife trade and use that is linked to PA security management (UWA and NFA) and the police force</w:t>
            </w:r>
          </w:p>
        </w:tc>
      </w:tr>
      <w:tr w:rsidR="006436EE" w:rsidRPr="00AE0D1E" w:rsidTr="00A55DDF">
        <w:trPr>
          <w:trHeight w:val="498"/>
          <w:jc w:val="center"/>
        </w:trPr>
        <w:tc>
          <w:tcPr>
            <w:tcW w:w="7594" w:type="dxa"/>
            <w:shd w:val="clear" w:color="auto" w:fill="auto"/>
            <w:vAlign w:val="center"/>
          </w:tcPr>
          <w:p w:rsidR="006436EE" w:rsidRPr="00AE0D1E" w:rsidRDefault="006436EE" w:rsidP="00A55DDF">
            <w:pPr>
              <w:rPr>
                <w:color w:val="000000"/>
                <w:sz w:val="20"/>
              </w:rPr>
            </w:pPr>
            <w:r w:rsidRPr="00AE0D1E">
              <w:rPr>
                <w:color w:val="000000"/>
                <w:sz w:val="20"/>
              </w:rPr>
              <w:lastRenderedPageBreak/>
              <w:t>2.3.4. Set up inter-district enforcement coordination mechanism focusing on (a) illegal shea harvesting and charcoal production and (b) preventing poaching and the illegal trade in wildlife products</w:t>
            </w:r>
          </w:p>
        </w:tc>
      </w:tr>
      <w:tr w:rsidR="006436EE" w:rsidRPr="00AE0D1E" w:rsidTr="00A55DDF">
        <w:trPr>
          <w:trHeight w:val="924"/>
          <w:jc w:val="center"/>
        </w:trPr>
        <w:tc>
          <w:tcPr>
            <w:tcW w:w="7594" w:type="dxa"/>
            <w:shd w:val="clear" w:color="auto" w:fill="auto"/>
            <w:vAlign w:val="center"/>
          </w:tcPr>
          <w:p w:rsidR="006436EE" w:rsidRPr="00AE0D1E" w:rsidRDefault="006436EE" w:rsidP="00A55DDF">
            <w:pPr>
              <w:rPr>
                <w:color w:val="000000"/>
                <w:sz w:val="20"/>
              </w:rPr>
            </w:pPr>
            <w:r w:rsidRPr="00AE0D1E">
              <w:rPr>
                <w:color w:val="000000"/>
                <w:sz w:val="20"/>
              </w:rPr>
              <w:t>2.3.5. Implement the enforcement strategy to prevent wildlife poaching and illegal trade through an inter-district level governance enforcement mechanism in partnership with PA authorities and the police force</w:t>
            </w:r>
          </w:p>
        </w:tc>
      </w:tr>
      <w:tr w:rsidR="006436EE" w:rsidRPr="00AE0D1E" w:rsidTr="00A55DDF">
        <w:trPr>
          <w:trHeight w:val="961"/>
          <w:jc w:val="center"/>
        </w:trPr>
        <w:tc>
          <w:tcPr>
            <w:tcW w:w="7594" w:type="dxa"/>
            <w:shd w:val="clear" w:color="auto" w:fill="auto"/>
            <w:vAlign w:val="center"/>
          </w:tcPr>
          <w:p w:rsidR="006436EE" w:rsidRPr="00AE0D1E" w:rsidRDefault="006436EE" w:rsidP="00A55DDF">
            <w:pPr>
              <w:rPr>
                <w:color w:val="000000"/>
                <w:sz w:val="20"/>
              </w:rPr>
            </w:pPr>
            <w:r w:rsidRPr="00AE0D1E">
              <w:rPr>
                <w:color w:val="000000"/>
                <w:sz w:val="20"/>
              </w:rPr>
              <w:t>2.3.6. Implement the measures to enforce sustainable utilisation of shea through an inter-district level enforcement governance mechanism including the prevention of illegal offtake and trade of illegally harvested charcoal</w:t>
            </w:r>
          </w:p>
        </w:tc>
      </w:tr>
    </w:tbl>
    <w:p w:rsidR="006436EE" w:rsidRPr="00AE0D1E" w:rsidRDefault="006436EE" w:rsidP="006436EE">
      <w:pPr>
        <w:pStyle w:val="Bodytext0"/>
        <w:tabs>
          <w:tab w:val="clear" w:pos="720"/>
        </w:tabs>
        <w:ind w:left="504" w:firstLine="0"/>
      </w:pPr>
    </w:p>
    <w:p w:rsidR="006436EE" w:rsidRPr="00AE0D1E" w:rsidRDefault="006436EE" w:rsidP="006436EE">
      <w:pPr>
        <w:pStyle w:val="Bodytext0"/>
        <w:numPr>
          <w:ilvl w:val="0"/>
          <w:numId w:val="29"/>
        </w:numPr>
        <w:tabs>
          <w:tab w:val="clear" w:pos="1080"/>
        </w:tabs>
        <w:spacing w:after="120"/>
      </w:pPr>
      <w:r w:rsidRPr="00AE0D1E">
        <w:t xml:space="preserve">Output 2.4. Measures to improve market access for Shea products in place, and employment and income generation among rural women (in Kitgum, Agago, Otuke and Abim districts) increased through access to markets, leading to a 30% rise in the value of shea products and a 25% increase in sales from start of project </w:t>
      </w:r>
    </w:p>
    <w:tbl>
      <w:tblPr>
        <w:tblW w:w="7542" w:type="dxa"/>
        <w:jc w:val="center"/>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7542"/>
      </w:tblGrid>
      <w:tr w:rsidR="006436EE" w:rsidRPr="00AE0D1E" w:rsidTr="00A55DDF">
        <w:trPr>
          <w:trHeight w:val="916"/>
          <w:jc w:val="center"/>
        </w:trPr>
        <w:tc>
          <w:tcPr>
            <w:tcW w:w="7542" w:type="dxa"/>
            <w:shd w:val="clear" w:color="auto" w:fill="auto"/>
            <w:vAlign w:val="center"/>
          </w:tcPr>
          <w:p w:rsidR="006436EE" w:rsidRPr="00AE0D1E" w:rsidRDefault="006436EE" w:rsidP="00A55DDF">
            <w:pPr>
              <w:rPr>
                <w:color w:val="000000"/>
                <w:sz w:val="20"/>
              </w:rPr>
            </w:pPr>
            <w:r w:rsidRPr="00AE0D1E">
              <w:rPr>
                <w:color w:val="000000"/>
                <w:sz w:val="20"/>
              </w:rPr>
              <w:t>2.4.1. Equip women producers and processors with appropriate skills and input for standardisation and diversification of shea products through dedicated training</w:t>
            </w:r>
          </w:p>
        </w:tc>
      </w:tr>
      <w:tr w:rsidR="006436EE" w:rsidRPr="00AE0D1E" w:rsidTr="00A55DDF">
        <w:trPr>
          <w:trHeight w:val="495"/>
          <w:jc w:val="center"/>
        </w:trPr>
        <w:tc>
          <w:tcPr>
            <w:tcW w:w="7542" w:type="dxa"/>
            <w:shd w:val="clear" w:color="auto" w:fill="auto"/>
            <w:vAlign w:val="center"/>
          </w:tcPr>
          <w:p w:rsidR="006436EE" w:rsidRPr="00AE0D1E" w:rsidRDefault="006436EE" w:rsidP="00A55DDF">
            <w:pPr>
              <w:rPr>
                <w:color w:val="000000"/>
                <w:sz w:val="20"/>
              </w:rPr>
            </w:pPr>
            <w:r w:rsidRPr="00AE0D1E">
              <w:rPr>
                <w:color w:val="000000"/>
                <w:sz w:val="20"/>
              </w:rPr>
              <w:t>2.4.2. Mobilise communities into cooperative associations / small businesses in four districts</w:t>
            </w:r>
          </w:p>
        </w:tc>
      </w:tr>
      <w:tr w:rsidR="006436EE" w:rsidRPr="00AE0D1E" w:rsidTr="00A55DDF">
        <w:trPr>
          <w:trHeight w:val="495"/>
          <w:jc w:val="center"/>
        </w:trPr>
        <w:tc>
          <w:tcPr>
            <w:tcW w:w="7542" w:type="dxa"/>
            <w:shd w:val="clear" w:color="auto" w:fill="auto"/>
            <w:vAlign w:val="center"/>
          </w:tcPr>
          <w:p w:rsidR="006436EE" w:rsidRPr="00AE0D1E" w:rsidRDefault="006436EE" w:rsidP="00A55DDF">
            <w:pPr>
              <w:rPr>
                <w:color w:val="000000"/>
                <w:sz w:val="20"/>
              </w:rPr>
            </w:pPr>
            <w:r w:rsidRPr="00AE0D1E">
              <w:rPr>
                <w:color w:val="000000"/>
                <w:sz w:val="20"/>
              </w:rPr>
              <w:t>2.4.3. Establishment of market information centres in four district headquarters</w:t>
            </w:r>
          </w:p>
        </w:tc>
      </w:tr>
      <w:tr w:rsidR="006436EE" w:rsidRPr="00AE0D1E" w:rsidTr="00A55DDF">
        <w:trPr>
          <w:trHeight w:val="495"/>
          <w:jc w:val="center"/>
        </w:trPr>
        <w:tc>
          <w:tcPr>
            <w:tcW w:w="7542" w:type="dxa"/>
            <w:shd w:val="clear" w:color="auto" w:fill="auto"/>
            <w:vAlign w:val="center"/>
          </w:tcPr>
          <w:p w:rsidR="006436EE" w:rsidRPr="00AE0D1E" w:rsidRDefault="006436EE" w:rsidP="00A55DDF">
            <w:pPr>
              <w:rPr>
                <w:color w:val="000000"/>
                <w:sz w:val="20"/>
              </w:rPr>
            </w:pPr>
            <w:r w:rsidRPr="00AE0D1E">
              <w:rPr>
                <w:color w:val="000000"/>
                <w:sz w:val="20"/>
              </w:rPr>
              <w:t>2.4.4. Sensitise and train local communities in post harvest handling</w:t>
            </w:r>
          </w:p>
        </w:tc>
      </w:tr>
      <w:tr w:rsidR="006436EE" w:rsidRPr="00AE0D1E" w:rsidTr="00A55DDF">
        <w:trPr>
          <w:trHeight w:val="495"/>
          <w:jc w:val="center"/>
        </w:trPr>
        <w:tc>
          <w:tcPr>
            <w:tcW w:w="7542" w:type="dxa"/>
            <w:shd w:val="clear" w:color="auto" w:fill="auto"/>
            <w:vAlign w:val="center"/>
          </w:tcPr>
          <w:p w:rsidR="006436EE" w:rsidRPr="00AE0D1E" w:rsidRDefault="006436EE" w:rsidP="00A55DDF">
            <w:pPr>
              <w:rPr>
                <w:color w:val="000000"/>
                <w:sz w:val="20"/>
              </w:rPr>
            </w:pPr>
            <w:r w:rsidRPr="00AE0D1E">
              <w:rPr>
                <w:color w:val="000000"/>
                <w:sz w:val="20"/>
              </w:rPr>
              <w:t>2.4.5. Market research is complied and made available to producers</w:t>
            </w:r>
          </w:p>
        </w:tc>
      </w:tr>
      <w:tr w:rsidR="006436EE" w:rsidRPr="00AE0D1E" w:rsidTr="00A55DDF">
        <w:trPr>
          <w:trHeight w:val="495"/>
          <w:jc w:val="center"/>
        </w:trPr>
        <w:tc>
          <w:tcPr>
            <w:tcW w:w="7542" w:type="dxa"/>
            <w:shd w:val="clear" w:color="auto" w:fill="auto"/>
            <w:vAlign w:val="center"/>
          </w:tcPr>
          <w:p w:rsidR="006436EE" w:rsidRPr="00AE0D1E" w:rsidRDefault="006436EE" w:rsidP="00A55DDF">
            <w:pPr>
              <w:rPr>
                <w:color w:val="000000"/>
                <w:sz w:val="20"/>
              </w:rPr>
            </w:pPr>
            <w:r w:rsidRPr="00AE0D1E">
              <w:rPr>
                <w:color w:val="000000"/>
                <w:sz w:val="20"/>
              </w:rPr>
              <w:t>2.4.6. Value chain analysis is carried out to assess options for value-addition</w:t>
            </w:r>
          </w:p>
        </w:tc>
      </w:tr>
      <w:tr w:rsidR="006436EE" w:rsidRPr="00AE0D1E" w:rsidTr="00A55DDF">
        <w:trPr>
          <w:trHeight w:val="495"/>
          <w:jc w:val="center"/>
        </w:trPr>
        <w:tc>
          <w:tcPr>
            <w:tcW w:w="7542" w:type="dxa"/>
            <w:shd w:val="clear" w:color="auto" w:fill="auto"/>
            <w:vAlign w:val="center"/>
          </w:tcPr>
          <w:p w:rsidR="006436EE" w:rsidRPr="00AE0D1E" w:rsidRDefault="006436EE" w:rsidP="00A55DDF">
            <w:pPr>
              <w:rPr>
                <w:color w:val="000000"/>
                <w:sz w:val="20"/>
              </w:rPr>
            </w:pPr>
            <w:r w:rsidRPr="00AE0D1E">
              <w:rPr>
                <w:color w:val="000000"/>
                <w:sz w:val="20"/>
              </w:rPr>
              <w:t>2.4.7. Training rural women group in market access.</w:t>
            </w:r>
          </w:p>
        </w:tc>
      </w:tr>
      <w:tr w:rsidR="006436EE" w:rsidRPr="00AE0D1E" w:rsidTr="00A55DDF">
        <w:trPr>
          <w:trHeight w:val="495"/>
          <w:jc w:val="center"/>
        </w:trPr>
        <w:tc>
          <w:tcPr>
            <w:tcW w:w="7542" w:type="dxa"/>
            <w:shd w:val="clear" w:color="auto" w:fill="auto"/>
            <w:vAlign w:val="center"/>
          </w:tcPr>
          <w:p w:rsidR="006436EE" w:rsidRPr="00AE0D1E" w:rsidRDefault="006436EE" w:rsidP="00A55DDF">
            <w:pPr>
              <w:rPr>
                <w:color w:val="000000"/>
                <w:sz w:val="20"/>
              </w:rPr>
            </w:pPr>
            <w:r w:rsidRPr="00AE0D1E">
              <w:rPr>
                <w:color w:val="000000"/>
                <w:sz w:val="20"/>
              </w:rPr>
              <w:t>2.4.8. Provide market access/ penetration information on shea products – disseminated in four districts</w:t>
            </w:r>
          </w:p>
        </w:tc>
      </w:tr>
      <w:tr w:rsidR="006436EE" w:rsidRPr="00AE0D1E" w:rsidTr="00A55DDF">
        <w:trPr>
          <w:trHeight w:val="916"/>
          <w:jc w:val="center"/>
        </w:trPr>
        <w:tc>
          <w:tcPr>
            <w:tcW w:w="7542" w:type="dxa"/>
            <w:shd w:val="clear" w:color="auto" w:fill="auto"/>
            <w:vAlign w:val="center"/>
          </w:tcPr>
          <w:p w:rsidR="006436EE" w:rsidRPr="00AE0D1E" w:rsidRDefault="006436EE" w:rsidP="00A55DDF">
            <w:pPr>
              <w:rPr>
                <w:color w:val="000000"/>
                <w:sz w:val="20"/>
              </w:rPr>
            </w:pPr>
            <w:r w:rsidRPr="00AE0D1E">
              <w:rPr>
                <w:color w:val="000000"/>
                <w:sz w:val="20"/>
              </w:rPr>
              <w:t>2.4.9. Train shea exporters in market entry requirements, export procedures, packaging and branding, marketing.</w:t>
            </w:r>
          </w:p>
        </w:tc>
      </w:tr>
      <w:tr w:rsidR="006436EE" w:rsidRPr="00AE0D1E" w:rsidTr="00A55DDF">
        <w:trPr>
          <w:trHeight w:val="495"/>
          <w:jc w:val="center"/>
        </w:trPr>
        <w:tc>
          <w:tcPr>
            <w:tcW w:w="7542" w:type="dxa"/>
            <w:shd w:val="clear" w:color="auto" w:fill="auto"/>
            <w:vAlign w:val="center"/>
          </w:tcPr>
          <w:p w:rsidR="006436EE" w:rsidRPr="00AE0D1E" w:rsidRDefault="006436EE" w:rsidP="00A55DDF">
            <w:pPr>
              <w:rPr>
                <w:color w:val="000000"/>
                <w:sz w:val="20"/>
              </w:rPr>
            </w:pPr>
            <w:r w:rsidRPr="00AE0D1E">
              <w:rPr>
                <w:color w:val="000000"/>
                <w:sz w:val="20"/>
              </w:rPr>
              <w:t>2.4.10. Facilitate business match making services through &gt;10 buyer-seller missions in northern Uganda</w:t>
            </w:r>
          </w:p>
        </w:tc>
      </w:tr>
      <w:tr w:rsidR="006436EE" w:rsidRPr="00AE0D1E" w:rsidTr="00A55DDF">
        <w:trPr>
          <w:trHeight w:val="916"/>
          <w:jc w:val="center"/>
        </w:trPr>
        <w:tc>
          <w:tcPr>
            <w:tcW w:w="7542" w:type="dxa"/>
            <w:shd w:val="clear" w:color="auto" w:fill="auto"/>
            <w:vAlign w:val="center"/>
          </w:tcPr>
          <w:p w:rsidR="006436EE" w:rsidRPr="00AE0D1E" w:rsidRDefault="006436EE" w:rsidP="00A55DDF">
            <w:pPr>
              <w:rPr>
                <w:color w:val="000000"/>
                <w:sz w:val="20"/>
              </w:rPr>
            </w:pPr>
            <w:r w:rsidRPr="00AE0D1E">
              <w:rPr>
                <w:color w:val="000000"/>
                <w:sz w:val="20"/>
              </w:rPr>
              <w:t>2.4.11. Develop a National Shea Export Strategy to provide a road map to developing the sector to the level of export readiness.</w:t>
            </w:r>
          </w:p>
        </w:tc>
      </w:tr>
      <w:tr w:rsidR="006436EE" w:rsidRPr="00AE0D1E" w:rsidTr="00A55DDF">
        <w:trPr>
          <w:trHeight w:val="495"/>
          <w:jc w:val="center"/>
        </w:trPr>
        <w:tc>
          <w:tcPr>
            <w:tcW w:w="7542" w:type="dxa"/>
            <w:shd w:val="clear" w:color="auto" w:fill="auto"/>
            <w:vAlign w:val="center"/>
          </w:tcPr>
          <w:p w:rsidR="006436EE" w:rsidRPr="00AE0D1E" w:rsidRDefault="006436EE" w:rsidP="00A55DDF">
            <w:pPr>
              <w:rPr>
                <w:color w:val="000000"/>
                <w:sz w:val="20"/>
              </w:rPr>
            </w:pPr>
            <w:r w:rsidRPr="00AE0D1E">
              <w:rPr>
                <w:color w:val="000000"/>
                <w:sz w:val="20"/>
              </w:rPr>
              <w:t>2.4.12. Provide the framework for enabling certification of appropriate shea products</w:t>
            </w:r>
          </w:p>
        </w:tc>
      </w:tr>
      <w:tr w:rsidR="006436EE" w:rsidRPr="00AE0D1E" w:rsidTr="00A55DDF">
        <w:trPr>
          <w:trHeight w:val="495"/>
          <w:jc w:val="center"/>
        </w:trPr>
        <w:tc>
          <w:tcPr>
            <w:tcW w:w="7542" w:type="dxa"/>
            <w:shd w:val="clear" w:color="auto" w:fill="auto"/>
            <w:vAlign w:val="center"/>
          </w:tcPr>
          <w:p w:rsidR="006436EE" w:rsidRPr="00AE0D1E" w:rsidRDefault="006436EE" w:rsidP="00A55DDF">
            <w:pPr>
              <w:rPr>
                <w:color w:val="000000"/>
                <w:sz w:val="20"/>
              </w:rPr>
            </w:pPr>
            <w:r w:rsidRPr="00AE0D1E">
              <w:rPr>
                <w:color w:val="000000"/>
                <w:sz w:val="20"/>
              </w:rPr>
              <w:t>2.4.13. Facilitate exporters to participate in international Expos, exhibitions and Trade Fairs through providing the linkages to international organisations and interested external parties</w:t>
            </w:r>
          </w:p>
        </w:tc>
      </w:tr>
      <w:tr w:rsidR="006436EE" w:rsidRPr="00AE0D1E" w:rsidTr="00A55DDF">
        <w:trPr>
          <w:trHeight w:val="529"/>
          <w:jc w:val="center"/>
        </w:trPr>
        <w:tc>
          <w:tcPr>
            <w:tcW w:w="7542" w:type="dxa"/>
            <w:shd w:val="clear" w:color="auto" w:fill="auto"/>
            <w:vAlign w:val="center"/>
          </w:tcPr>
          <w:p w:rsidR="006436EE" w:rsidRPr="00AE0D1E" w:rsidRDefault="006436EE" w:rsidP="00A55DDF">
            <w:pPr>
              <w:rPr>
                <w:color w:val="000000"/>
                <w:sz w:val="20"/>
              </w:rPr>
            </w:pPr>
            <w:r w:rsidRPr="00AE0D1E">
              <w:rPr>
                <w:color w:val="000000"/>
                <w:sz w:val="20"/>
              </w:rPr>
              <w:t>2.4.14. Organise annual exhibition on shea products at the national level</w:t>
            </w:r>
          </w:p>
        </w:tc>
      </w:tr>
    </w:tbl>
    <w:p w:rsidR="006436EE" w:rsidRPr="00AE0D1E" w:rsidRDefault="006436EE" w:rsidP="006436EE">
      <w:pPr>
        <w:pStyle w:val="Bodytext0"/>
        <w:tabs>
          <w:tab w:val="clear" w:pos="720"/>
        </w:tabs>
        <w:ind w:left="504" w:firstLine="0"/>
      </w:pPr>
    </w:p>
    <w:p w:rsidR="006436EE" w:rsidRPr="00AE0D1E" w:rsidRDefault="006436EE" w:rsidP="006436EE">
      <w:pPr>
        <w:pStyle w:val="Bodytext0"/>
        <w:numPr>
          <w:ilvl w:val="0"/>
          <w:numId w:val="29"/>
        </w:numPr>
        <w:tabs>
          <w:tab w:val="clear" w:pos="1080"/>
        </w:tabs>
        <w:spacing w:after="120"/>
      </w:pPr>
      <w:r w:rsidRPr="00AE0D1E">
        <w:t xml:space="preserve">Output 2.5. A District coordination mechanism in place in the project target area (six districts) to ensure that biodiversity management in National Parks, CFA and wildlife migration corridors and dispersal areas is factored into integrated decision-making governing land use management </w:t>
      </w:r>
    </w:p>
    <w:tbl>
      <w:tblPr>
        <w:tblW w:w="7722" w:type="dxa"/>
        <w:jc w:val="center"/>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7722"/>
      </w:tblGrid>
      <w:tr w:rsidR="006436EE" w:rsidRPr="00AE0D1E" w:rsidTr="00A55DDF">
        <w:trPr>
          <w:trHeight w:val="475"/>
          <w:jc w:val="center"/>
        </w:trPr>
        <w:tc>
          <w:tcPr>
            <w:tcW w:w="7722" w:type="dxa"/>
            <w:shd w:val="clear" w:color="auto" w:fill="auto"/>
            <w:vAlign w:val="center"/>
          </w:tcPr>
          <w:p w:rsidR="006436EE" w:rsidRPr="00AE0D1E" w:rsidRDefault="006436EE" w:rsidP="00A55DDF">
            <w:pPr>
              <w:rPr>
                <w:color w:val="000000"/>
                <w:sz w:val="20"/>
              </w:rPr>
            </w:pPr>
            <w:r w:rsidRPr="00AE0D1E">
              <w:rPr>
                <w:color w:val="000000"/>
                <w:sz w:val="20"/>
              </w:rPr>
              <w:lastRenderedPageBreak/>
              <w:t>2.5.1. Identify Focal Points in the target districts to for networking and coordination on BD mainstreaming</w:t>
            </w:r>
          </w:p>
        </w:tc>
      </w:tr>
      <w:tr w:rsidR="006436EE" w:rsidRPr="00AE0D1E" w:rsidTr="00A55DDF">
        <w:trPr>
          <w:trHeight w:val="475"/>
          <w:jc w:val="center"/>
        </w:trPr>
        <w:tc>
          <w:tcPr>
            <w:tcW w:w="7722" w:type="dxa"/>
            <w:shd w:val="clear" w:color="auto" w:fill="auto"/>
            <w:vAlign w:val="center"/>
          </w:tcPr>
          <w:p w:rsidR="006436EE" w:rsidRPr="00AE0D1E" w:rsidRDefault="006436EE" w:rsidP="00A55DDF">
            <w:pPr>
              <w:rPr>
                <w:color w:val="000000"/>
                <w:sz w:val="20"/>
              </w:rPr>
            </w:pPr>
            <w:r w:rsidRPr="00AE0D1E">
              <w:rPr>
                <w:color w:val="000000"/>
                <w:sz w:val="20"/>
              </w:rPr>
              <w:t>2.5.2. Survey and map wildlife corridors and link them to land use plans and PA management plans</w:t>
            </w:r>
          </w:p>
        </w:tc>
      </w:tr>
      <w:tr w:rsidR="006436EE" w:rsidRPr="00AE0D1E" w:rsidTr="00A55DDF">
        <w:trPr>
          <w:trHeight w:val="475"/>
          <w:jc w:val="center"/>
        </w:trPr>
        <w:tc>
          <w:tcPr>
            <w:tcW w:w="7722" w:type="dxa"/>
            <w:shd w:val="clear" w:color="auto" w:fill="auto"/>
            <w:vAlign w:val="center"/>
          </w:tcPr>
          <w:p w:rsidR="006436EE" w:rsidRPr="00AE0D1E" w:rsidRDefault="006436EE" w:rsidP="00A55DDF">
            <w:pPr>
              <w:rPr>
                <w:color w:val="000000"/>
                <w:sz w:val="20"/>
              </w:rPr>
            </w:pPr>
            <w:r w:rsidRPr="00AE0D1E">
              <w:rPr>
                <w:color w:val="000000"/>
                <w:sz w:val="20"/>
              </w:rPr>
              <w:t>2.5.3. Conduct joint regular monitoring of key species/taxa, utilising selected community representatives</w:t>
            </w:r>
          </w:p>
        </w:tc>
      </w:tr>
      <w:tr w:rsidR="006436EE" w:rsidRPr="00AE0D1E" w:rsidTr="00A55DDF">
        <w:trPr>
          <w:trHeight w:val="475"/>
          <w:jc w:val="center"/>
        </w:trPr>
        <w:tc>
          <w:tcPr>
            <w:tcW w:w="7722" w:type="dxa"/>
            <w:shd w:val="clear" w:color="auto" w:fill="auto"/>
            <w:vAlign w:val="center"/>
          </w:tcPr>
          <w:p w:rsidR="006436EE" w:rsidRPr="00AE0D1E" w:rsidRDefault="006436EE" w:rsidP="00A55DDF">
            <w:pPr>
              <w:rPr>
                <w:color w:val="000000"/>
                <w:sz w:val="20"/>
              </w:rPr>
            </w:pPr>
            <w:r w:rsidRPr="00AE0D1E">
              <w:rPr>
                <w:color w:val="000000"/>
                <w:sz w:val="20"/>
              </w:rPr>
              <w:t>2.5.4. Train and facilitate customary leaders, local environment committees and land committees in mainstreaming tools</w:t>
            </w:r>
          </w:p>
        </w:tc>
      </w:tr>
      <w:tr w:rsidR="006436EE" w:rsidRPr="00AE0D1E" w:rsidTr="00A55DDF">
        <w:trPr>
          <w:trHeight w:val="509"/>
          <w:jc w:val="center"/>
        </w:trPr>
        <w:tc>
          <w:tcPr>
            <w:tcW w:w="7722" w:type="dxa"/>
            <w:shd w:val="clear" w:color="auto" w:fill="auto"/>
            <w:vAlign w:val="center"/>
          </w:tcPr>
          <w:p w:rsidR="006436EE" w:rsidRPr="00AE0D1E" w:rsidRDefault="006436EE" w:rsidP="00A55DDF">
            <w:pPr>
              <w:rPr>
                <w:color w:val="000000"/>
                <w:sz w:val="20"/>
              </w:rPr>
            </w:pPr>
            <w:r w:rsidRPr="00AE0D1E">
              <w:rPr>
                <w:color w:val="000000"/>
                <w:sz w:val="20"/>
              </w:rPr>
              <w:t>2.5.5. Engage cultural / customary leaders in the conservation of shea and sustainable shea habitat management</w:t>
            </w:r>
          </w:p>
        </w:tc>
      </w:tr>
    </w:tbl>
    <w:p w:rsidR="006436EE" w:rsidRPr="00AE0D1E" w:rsidRDefault="006436EE" w:rsidP="006436EE">
      <w:pPr>
        <w:pStyle w:val="Bodytext0"/>
        <w:tabs>
          <w:tab w:val="clear" w:pos="720"/>
        </w:tabs>
        <w:ind w:left="504" w:firstLine="0"/>
      </w:pPr>
    </w:p>
    <w:p w:rsidR="006436EE" w:rsidRPr="00AE0D1E" w:rsidRDefault="006436EE" w:rsidP="006436EE">
      <w:pPr>
        <w:pStyle w:val="Bodytext0"/>
        <w:numPr>
          <w:ilvl w:val="0"/>
          <w:numId w:val="29"/>
        </w:numPr>
        <w:tabs>
          <w:tab w:val="clear" w:pos="1080"/>
        </w:tabs>
        <w:spacing w:after="120"/>
      </w:pPr>
      <w:r w:rsidRPr="00AE0D1E">
        <w:t>Output 2.6. Management plans and regulations on BD-friendly management in blocks identified as critical for wildlife dispersal developed and applied by local governments-resulting in security of buffer zones and wildlife corridors</w:t>
      </w:r>
    </w:p>
    <w:tbl>
      <w:tblPr>
        <w:tblW w:w="7833" w:type="dxa"/>
        <w:jc w:val="center"/>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7833"/>
      </w:tblGrid>
      <w:tr w:rsidR="006436EE" w:rsidRPr="00AE0D1E" w:rsidTr="00A55DDF">
        <w:trPr>
          <w:trHeight w:val="441"/>
          <w:jc w:val="center"/>
        </w:trPr>
        <w:tc>
          <w:tcPr>
            <w:tcW w:w="7833" w:type="dxa"/>
            <w:shd w:val="clear" w:color="auto" w:fill="auto"/>
            <w:vAlign w:val="center"/>
          </w:tcPr>
          <w:p w:rsidR="006436EE" w:rsidRPr="00AE0D1E" w:rsidRDefault="006436EE" w:rsidP="00A55DDF">
            <w:pPr>
              <w:rPr>
                <w:color w:val="000000"/>
                <w:sz w:val="20"/>
              </w:rPr>
            </w:pPr>
            <w:r w:rsidRPr="00AE0D1E">
              <w:rPr>
                <w:color w:val="000000"/>
                <w:sz w:val="20"/>
              </w:rPr>
              <w:t>2.6.1. Identify the blocks critical for wildlife dispersal and incorporate them into district management plans</w:t>
            </w:r>
          </w:p>
        </w:tc>
      </w:tr>
      <w:tr w:rsidR="006436EE" w:rsidRPr="00AE0D1E" w:rsidTr="00A55DDF">
        <w:trPr>
          <w:trHeight w:val="817"/>
          <w:jc w:val="center"/>
        </w:trPr>
        <w:tc>
          <w:tcPr>
            <w:tcW w:w="7833" w:type="dxa"/>
            <w:shd w:val="clear" w:color="auto" w:fill="auto"/>
            <w:vAlign w:val="center"/>
          </w:tcPr>
          <w:p w:rsidR="006436EE" w:rsidRPr="00AE0D1E" w:rsidRDefault="006436EE" w:rsidP="00A55DDF">
            <w:pPr>
              <w:rPr>
                <w:color w:val="000000"/>
                <w:sz w:val="20"/>
              </w:rPr>
            </w:pPr>
            <w:r w:rsidRPr="00AE0D1E">
              <w:rPr>
                <w:color w:val="000000"/>
                <w:sz w:val="20"/>
              </w:rPr>
              <w:t>2.6.2. Mobilise and sensitise communities within the landscape, including IDP communities, and six district authorities to identify issues for development of management plans for habitat and wildlife conservation in the landscape</w:t>
            </w:r>
          </w:p>
        </w:tc>
      </w:tr>
      <w:tr w:rsidR="006436EE" w:rsidRPr="00AE0D1E" w:rsidTr="00A55DDF">
        <w:trPr>
          <w:trHeight w:val="441"/>
          <w:jc w:val="center"/>
        </w:trPr>
        <w:tc>
          <w:tcPr>
            <w:tcW w:w="7833" w:type="dxa"/>
            <w:shd w:val="clear" w:color="auto" w:fill="auto"/>
            <w:vAlign w:val="center"/>
          </w:tcPr>
          <w:p w:rsidR="006436EE" w:rsidRPr="00AE0D1E" w:rsidRDefault="006436EE" w:rsidP="00A55DDF">
            <w:pPr>
              <w:rPr>
                <w:color w:val="000000"/>
                <w:sz w:val="20"/>
              </w:rPr>
            </w:pPr>
            <w:r w:rsidRPr="00AE0D1E">
              <w:rPr>
                <w:color w:val="000000"/>
                <w:sz w:val="20"/>
              </w:rPr>
              <w:t xml:space="preserve">2.6.3. Setting up / developing community based committees to work together to develop the management plans </w:t>
            </w:r>
          </w:p>
        </w:tc>
      </w:tr>
      <w:tr w:rsidR="006436EE" w:rsidRPr="00AE0D1E" w:rsidTr="00A55DDF">
        <w:trPr>
          <w:trHeight w:val="441"/>
          <w:jc w:val="center"/>
        </w:trPr>
        <w:tc>
          <w:tcPr>
            <w:tcW w:w="7833" w:type="dxa"/>
            <w:shd w:val="clear" w:color="auto" w:fill="auto"/>
            <w:vAlign w:val="center"/>
          </w:tcPr>
          <w:p w:rsidR="006436EE" w:rsidRPr="00AE0D1E" w:rsidRDefault="006436EE" w:rsidP="00A55DDF">
            <w:pPr>
              <w:rPr>
                <w:color w:val="000000"/>
                <w:sz w:val="20"/>
              </w:rPr>
            </w:pPr>
            <w:r w:rsidRPr="00AE0D1E">
              <w:rPr>
                <w:color w:val="000000"/>
                <w:sz w:val="20"/>
              </w:rPr>
              <w:t>2.6.4. Develop management plans for habitat and wildlife conservation in the landscape to mainstream BD management best practices with community (including former IDP representation), private sector, PA authority and district governments</w:t>
            </w:r>
          </w:p>
        </w:tc>
      </w:tr>
      <w:tr w:rsidR="006436EE" w:rsidRPr="00AE0D1E" w:rsidTr="00A55DDF">
        <w:trPr>
          <w:trHeight w:val="474"/>
          <w:jc w:val="center"/>
        </w:trPr>
        <w:tc>
          <w:tcPr>
            <w:tcW w:w="7833" w:type="dxa"/>
            <w:shd w:val="clear" w:color="auto" w:fill="auto"/>
            <w:vAlign w:val="center"/>
          </w:tcPr>
          <w:p w:rsidR="006436EE" w:rsidRPr="00AE0D1E" w:rsidRDefault="006436EE" w:rsidP="00A55DDF">
            <w:pPr>
              <w:rPr>
                <w:color w:val="000000"/>
                <w:sz w:val="20"/>
              </w:rPr>
            </w:pPr>
            <w:r w:rsidRPr="00AE0D1E">
              <w:rPr>
                <w:color w:val="000000"/>
                <w:sz w:val="20"/>
              </w:rPr>
              <w:t>2.6.5. Approve and Implement the plans (through integration) with a strong focus on shea as an indicator for habitat integrity and elephant and buffalo populations as a measure of ecosystem health and wildlife movements</w:t>
            </w:r>
          </w:p>
        </w:tc>
      </w:tr>
    </w:tbl>
    <w:p w:rsidR="006436EE" w:rsidRPr="00AE0D1E" w:rsidRDefault="006436EE" w:rsidP="006436EE">
      <w:pPr>
        <w:pStyle w:val="Bodytext0"/>
        <w:tabs>
          <w:tab w:val="clear" w:pos="720"/>
        </w:tabs>
        <w:ind w:left="504" w:firstLine="0"/>
      </w:pPr>
    </w:p>
    <w:p w:rsidR="006436EE" w:rsidRPr="00AE0D1E" w:rsidRDefault="006436EE" w:rsidP="006436EE">
      <w:pPr>
        <w:pStyle w:val="Bodytext0"/>
        <w:numPr>
          <w:ilvl w:val="0"/>
          <w:numId w:val="29"/>
        </w:numPr>
        <w:tabs>
          <w:tab w:val="clear" w:pos="1080"/>
        </w:tabs>
        <w:spacing w:after="120"/>
      </w:pPr>
      <w:r w:rsidRPr="00AE0D1E">
        <w:t>Output 2.7. District ordinances and community by-laws on the harvest of Shea trees and wildlife hunting reinstated or developed - resulting in 25% reduction in shea tree deforestation and a 50% drop in the use of shea for charcoal</w:t>
      </w:r>
    </w:p>
    <w:tbl>
      <w:tblPr>
        <w:tblW w:w="7722" w:type="dxa"/>
        <w:jc w:val="center"/>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7722"/>
      </w:tblGrid>
      <w:tr w:rsidR="006436EE" w:rsidRPr="00AE0D1E" w:rsidTr="00A55DDF">
        <w:trPr>
          <w:trHeight w:val="493"/>
          <w:jc w:val="center"/>
        </w:trPr>
        <w:tc>
          <w:tcPr>
            <w:tcW w:w="7722" w:type="dxa"/>
            <w:shd w:val="clear" w:color="auto" w:fill="auto"/>
            <w:vAlign w:val="center"/>
          </w:tcPr>
          <w:p w:rsidR="006436EE" w:rsidRPr="00AE0D1E" w:rsidRDefault="006436EE" w:rsidP="00A55DDF">
            <w:pPr>
              <w:pStyle w:val="Bodytext0"/>
              <w:tabs>
                <w:tab w:val="clear" w:pos="720"/>
              </w:tabs>
              <w:ind w:left="0" w:firstLine="0"/>
              <w:rPr>
                <w:sz w:val="20"/>
                <w:szCs w:val="20"/>
              </w:rPr>
            </w:pPr>
            <w:r w:rsidRPr="00AE0D1E">
              <w:rPr>
                <w:sz w:val="20"/>
                <w:szCs w:val="20"/>
              </w:rPr>
              <w:t xml:space="preserve">2.7.1. Review existing ordinance and bye-laws to integrate shea nut protection into district laws under strict management regimes </w:t>
            </w:r>
          </w:p>
        </w:tc>
      </w:tr>
      <w:tr w:rsidR="006436EE" w:rsidRPr="00AE0D1E" w:rsidTr="00A55DDF">
        <w:trPr>
          <w:trHeight w:val="493"/>
          <w:jc w:val="center"/>
        </w:trPr>
        <w:tc>
          <w:tcPr>
            <w:tcW w:w="7722" w:type="dxa"/>
            <w:shd w:val="clear" w:color="auto" w:fill="auto"/>
            <w:vAlign w:val="center"/>
          </w:tcPr>
          <w:p w:rsidR="006436EE" w:rsidRPr="00AE0D1E" w:rsidRDefault="006436EE" w:rsidP="00A55DDF">
            <w:pPr>
              <w:rPr>
                <w:color w:val="000000"/>
                <w:sz w:val="20"/>
              </w:rPr>
            </w:pPr>
            <w:r w:rsidRPr="00AE0D1E">
              <w:rPr>
                <w:color w:val="000000"/>
                <w:sz w:val="20"/>
              </w:rPr>
              <w:t>2.7.2. Sensitise councillor and local communities on the threats of poaching, unsustainable charcoal production and fire</w:t>
            </w:r>
          </w:p>
        </w:tc>
      </w:tr>
      <w:tr w:rsidR="006436EE" w:rsidRPr="00AE0D1E" w:rsidTr="00A55DDF">
        <w:trPr>
          <w:trHeight w:val="493"/>
          <w:jc w:val="center"/>
        </w:trPr>
        <w:tc>
          <w:tcPr>
            <w:tcW w:w="7722" w:type="dxa"/>
            <w:shd w:val="clear" w:color="auto" w:fill="auto"/>
            <w:vAlign w:val="center"/>
          </w:tcPr>
          <w:p w:rsidR="006436EE" w:rsidRPr="00AE0D1E" w:rsidRDefault="006436EE" w:rsidP="00A55DDF">
            <w:pPr>
              <w:rPr>
                <w:color w:val="000000"/>
                <w:sz w:val="20"/>
              </w:rPr>
            </w:pPr>
            <w:r w:rsidRPr="00AE0D1E">
              <w:rPr>
                <w:color w:val="000000"/>
                <w:sz w:val="20"/>
              </w:rPr>
              <w:t>2.7.3. Formulate bye-laws and ordinances on she use, charcoal consumption and wildlife utilisation and trade</w:t>
            </w:r>
          </w:p>
        </w:tc>
      </w:tr>
      <w:tr w:rsidR="006436EE" w:rsidRPr="00AE0D1E" w:rsidTr="00A55DDF">
        <w:trPr>
          <w:trHeight w:val="493"/>
          <w:jc w:val="center"/>
        </w:trPr>
        <w:tc>
          <w:tcPr>
            <w:tcW w:w="7722" w:type="dxa"/>
            <w:shd w:val="clear" w:color="auto" w:fill="auto"/>
            <w:vAlign w:val="center"/>
          </w:tcPr>
          <w:p w:rsidR="006436EE" w:rsidRPr="00AE0D1E" w:rsidRDefault="006436EE" w:rsidP="00A55DDF">
            <w:pPr>
              <w:rPr>
                <w:color w:val="000000"/>
                <w:sz w:val="20"/>
              </w:rPr>
            </w:pPr>
            <w:r w:rsidRPr="00AE0D1E">
              <w:rPr>
                <w:color w:val="000000"/>
                <w:sz w:val="20"/>
              </w:rPr>
              <w:t>2.7.4. Lobby the local councils to allocate funds for enforcement in the longer term</w:t>
            </w:r>
          </w:p>
        </w:tc>
      </w:tr>
      <w:tr w:rsidR="006436EE" w:rsidRPr="00AE0D1E" w:rsidTr="00A55DDF">
        <w:trPr>
          <w:trHeight w:val="528"/>
          <w:jc w:val="center"/>
        </w:trPr>
        <w:tc>
          <w:tcPr>
            <w:tcW w:w="7722" w:type="dxa"/>
            <w:shd w:val="clear" w:color="auto" w:fill="auto"/>
            <w:vAlign w:val="center"/>
          </w:tcPr>
          <w:p w:rsidR="006436EE" w:rsidRPr="00AE0D1E" w:rsidRDefault="006436EE" w:rsidP="00A55DDF">
            <w:pPr>
              <w:rPr>
                <w:color w:val="000000"/>
                <w:sz w:val="20"/>
              </w:rPr>
            </w:pPr>
            <w:r w:rsidRPr="00AE0D1E">
              <w:rPr>
                <w:color w:val="000000"/>
                <w:sz w:val="20"/>
              </w:rPr>
              <w:t>2.7.5. Train existing enforcement officers and provide linkages to enforcement agencies</w:t>
            </w:r>
          </w:p>
        </w:tc>
      </w:tr>
    </w:tbl>
    <w:p w:rsidR="009A6118" w:rsidRPr="00AE0D1E" w:rsidRDefault="009A6118" w:rsidP="005C4421">
      <w:pPr>
        <w:pStyle w:val="Bodytext0"/>
        <w:tabs>
          <w:tab w:val="clear" w:pos="720"/>
          <w:tab w:val="clear" w:pos="1080"/>
        </w:tabs>
        <w:spacing w:after="120"/>
        <w:ind w:left="0" w:firstLine="0"/>
        <w:rPr>
          <w:color w:val="000000" w:themeColor="text1"/>
          <w:lang w:val="en-US"/>
        </w:rPr>
      </w:pPr>
    </w:p>
    <w:p w:rsidR="00B86269" w:rsidRPr="00AE0D1E" w:rsidRDefault="00B86269">
      <w:pPr>
        <w:spacing w:after="80"/>
        <w:ind w:left="360"/>
        <w:rPr>
          <w:b/>
          <w:color w:val="000000" w:themeColor="text1"/>
          <w:sz w:val="22"/>
          <w:szCs w:val="22"/>
        </w:rPr>
      </w:pPr>
      <w:r w:rsidRPr="00AE0D1E">
        <w:rPr>
          <w:b/>
          <w:color w:val="000000" w:themeColor="text1"/>
          <w:sz w:val="22"/>
          <w:szCs w:val="22"/>
        </w:rPr>
        <w:t xml:space="preserve">B.3. Describe the socioeconomic benefits to be delivered by the Project at the national and local levels, including consideration of gender dimensions, and how these will support the achievement of global environment benefits (GEF Trust Fund) or adaptation benefits (LDCF/SCCF). As a background information, read </w:t>
      </w:r>
      <w:hyperlink r:id="rId19" w:history="1">
        <w:r w:rsidRPr="00AE0D1E">
          <w:rPr>
            <w:b/>
            <w:color w:val="000000" w:themeColor="text1"/>
            <w:sz w:val="22"/>
            <w:szCs w:val="22"/>
            <w:u w:val="single"/>
          </w:rPr>
          <w:t>Mainstreaming Gender at the GEF."</w:t>
        </w:r>
      </w:hyperlink>
      <w:r w:rsidRPr="00AE0D1E">
        <w:rPr>
          <w:b/>
          <w:color w:val="000000" w:themeColor="text1"/>
          <w:sz w:val="22"/>
          <w:szCs w:val="22"/>
        </w:rPr>
        <w:t xml:space="preserve">:  </w:t>
      </w:r>
    </w:p>
    <w:tbl>
      <w:tblPr>
        <w:tblW w:w="0" w:type="auto"/>
        <w:tblInd w:w="-106" w:type="dxa"/>
        <w:tblLook w:val="0000"/>
      </w:tblPr>
      <w:tblGrid>
        <w:gridCol w:w="10548"/>
      </w:tblGrid>
      <w:tr w:rsidR="00B86269" w:rsidRPr="00AE0D1E">
        <w:tc>
          <w:tcPr>
            <w:tcW w:w="10548" w:type="dxa"/>
            <w:tcBorders>
              <w:top w:val="nil"/>
              <w:left w:val="nil"/>
              <w:bottom w:val="nil"/>
              <w:right w:val="nil"/>
            </w:tcBorders>
          </w:tcPr>
          <w:p w:rsidR="00B86269" w:rsidRPr="00AE0D1E" w:rsidRDefault="004A3F36" w:rsidP="002867DC">
            <w:pPr>
              <w:pStyle w:val="Footer"/>
              <w:numPr>
                <w:ilvl w:val="0"/>
                <w:numId w:val="29"/>
              </w:numPr>
              <w:tabs>
                <w:tab w:val="clear" w:pos="4320"/>
                <w:tab w:val="clear" w:pos="8640"/>
                <w:tab w:val="left" w:pos="532"/>
              </w:tabs>
              <w:spacing w:after="80"/>
              <w:jc w:val="both"/>
              <w:rPr>
                <w:color w:val="000000" w:themeColor="text1"/>
              </w:rPr>
            </w:pPr>
            <w:r w:rsidRPr="00AE0D1E">
              <w:rPr>
                <w:color w:val="000000" w:themeColor="text1"/>
                <w:sz w:val="22"/>
                <w:szCs w:val="22"/>
              </w:rPr>
              <w:t xml:space="preserve">The project will engender a paradigm shift from unsustainable to sustainable use of select wild resources, (particularly the shea tree) under threat, to provide conservation compatible livelihoods and a conservation incentive. Shea nut collection and extraction of Shea butter is undertaken primarily by women. During the war, groups of women nut collectors had to live with the possibility of being kidnapped and suffering sexual assault, but they were determined to find a way to look after their families and collecting Shea nut provided one of the few income generating possibilities. Since the end of the war, conditions for Shea nut collection have </w:t>
            </w:r>
            <w:r w:rsidRPr="00AE0D1E">
              <w:rPr>
                <w:color w:val="000000" w:themeColor="text1"/>
                <w:sz w:val="22"/>
                <w:szCs w:val="22"/>
              </w:rPr>
              <w:lastRenderedPageBreak/>
              <w:t xml:space="preserve">improved. Two companies </w:t>
            </w:r>
            <w:r w:rsidRPr="00AE0D1E">
              <w:rPr>
                <w:i/>
                <w:color w:val="000000" w:themeColor="text1"/>
                <w:sz w:val="22"/>
                <w:szCs w:val="22"/>
              </w:rPr>
              <w:t>KfP International</w:t>
            </w:r>
            <w:r w:rsidRPr="00AE0D1E">
              <w:rPr>
                <w:color w:val="000000" w:themeColor="text1"/>
                <w:sz w:val="22"/>
                <w:szCs w:val="22"/>
              </w:rPr>
              <w:t xml:space="preserve"> and </w:t>
            </w:r>
            <w:r w:rsidRPr="00AE0D1E">
              <w:rPr>
                <w:i/>
                <w:color w:val="000000" w:themeColor="text1"/>
                <w:sz w:val="22"/>
                <w:szCs w:val="22"/>
              </w:rPr>
              <w:t>Guru Nanak Oil Mills</w:t>
            </w:r>
            <w:r w:rsidRPr="00AE0D1E">
              <w:rPr>
                <w:color w:val="000000" w:themeColor="text1"/>
                <w:sz w:val="22"/>
                <w:szCs w:val="22"/>
              </w:rPr>
              <w:t xml:space="preserve"> are certified exporters of organic Shea butter with the potential to export between 300-500 tons of Shea butter per year; with earnings projected at about US$50 million in foreign exchange </w:t>
            </w:r>
            <w:r w:rsidRPr="00AE0D1E">
              <w:rPr>
                <w:rStyle w:val="FootnoteReference"/>
                <w:color w:val="000000" w:themeColor="text1"/>
                <w:sz w:val="22"/>
                <w:szCs w:val="22"/>
              </w:rPr>
              <w:footnoteReference w:id="19"/>
            </w:r>
            <w:r w:rsidRPr="00AE0D1E">
              <w:rPr>
                <w:color w:val="000000" w:themeColor="text1"/>
                <w:sz w:val="22"/>
                <w:szCs w:val="22"/>
              </w:rPr>
              <w:t xml:space="preserve"> Harvesting of Shea trees is also an important source of employment especially for women</w:t>
            </w:r>
            <w:r w:rsidRPr="00AE0D1E">
              <w:rPr>
                <w:color w:val="000000" w:themeColor="text1"/>
                <w:sz w:val="22"/>
                <w:szCs w:val="22"/>
                <w:lang w:val="en-GB"/>
              </w:rPr>
              <w:t xml:space="preserve"> and children who do most of the h</w:t>
            </w:r>
            <w:r w:rsidRPr="00AE0D1E">
              <w:rPr>
                <w:color w:val="000000" w:themeColor="text1"/>
                <w:sz w:val="22"/>
                <w:szCs w:val="22"/>
              </w:rPr>
              <w:t>arvesting and processing. Women, therefore, stand to continue to benefit from improved marketability of the shea nut products. Furthermore, tourism will be a potential long-term benefit, if the PAs are effectively managed. Already several tourism companies run tours into the region and there is potential for further growth.</w:t>
            </w:r>
          </w:p>
          <w:p w:rsidR="000F107B" w:rsidRPr="00AE0D1E" w:rsidRDefault="000F107B" w:rsidP="000F107B">
            <w:pPr>
              <w:pStyle w:val="Bodytext0"/>
              <w:numPr>
                <w:ilvl w:val="0"/>
                <w:numId w:val="29"/>
              </w:numPr>
              <w:tabs>
                <w:tab w:val="clear" w:pos="1080"/>
              </w:tabs>
              <w:spacing w:after="120"/>
              <w:rPr>
                <w:color w:val="000000" w:themeColor="text1"/>
                <w:sz w:val="20"/>
              </w:rPr>
            </w:pPr>
            <w:r w:rsidRPr="00AE0D1E">
              <w:rPr>
                <w:color w:val="000000" w:themeColor="text1"/>
              </w:rPr>
              <w:t>As a natural resource largely controlled by women, the shea butter tree supports the nutritional and economic health of rural families and sustains indigenous plant and animal biodiversity. The wild and slow growing savannah tree provides food and revenues from the sale of its annual bounty, and helps rural households to feed themselves, to invest in livestock and other income generating activities and to meet household cash requirements. It has been estimated that at least 500 million productive shea trees are accessible in the shea belt, which equates to a total of 2.5 million metric tons of dry kernels</w:t>
            </w:r>
            <w:r w:rsidRPr="00AE0D1E">
              <w:rPr>
                <w:rStyle w:val="FootnoteReference"/>
                <w:color w:val="000000" w:themeColor="text1"/>
              </w:rPr>
              <w:footnoteReference w:id="20"/>
            </w:r>
            <w:r w:rsidRPr="00AE0D1E">
              <w:rPr>
                <w:color w:val="000000" w:themeColor="text1"/>
              </w:rPr>
              <w:t>, but the current market sector in Uganda is almost entirely traditional in nature with low levels of collection and consumption and with a lack of market linkages between gatherers and consumers. The majority of shea producers lack the information and knowledge to make marketing decisions on their own; according to a study conducted at Makerere University across the northern region, only 10.7% of shea gatherers had ever received training in shea gathering, processing, and marketing while the majority (72.1%) of shea producers did not have any form of training</w:t>
            </w:r>
            <w:r w:rsidRPr="00AE0D1E">
              <w:rPr>
                <w:rStyle w:val="FootnoteReference"/>
                <w:color w:val="000000" w:themeColor="text1"/>
              </w:rPr>
              <w:footnoteReference w:id="21"/>
            </w:r>
            <w:r w:rsidRPr="00AE0D1E">
              <w:rPr>
                <w:color w:val="000000" w:themeColor="text1"/>
              </w:rPr>
              <w:t>. Those who had received training mostly obtained it from The Shea Project in Lira and CREAM in the West Nile region. As a consequence, the price of shea nuts and oil is determined by middlemen and organisations buying the products rather than the gatherers. These traders buy unsorted and ungraded shea nuts from the gatherers at very low prices (for example, USD $0.25/kg), then sort, grade, process, package and label the shea butter and sell to the export market at disproportionately higher prices (for example USD 19/kg for shea nuts; USD $45/kg for crude shea oil and USD $90kg for refined shea oil</w:t>
            </w:r>
            <w:r w:rsidRPr="00AE0D1E">
              <w:rPr>
                <w:rStyle w:val="FootnoteReference"/>
                <w:color w:val="000000" w:themeColor="text1"/>
              </w:rPr>
              <w:footnoteReference w:id="22"/>
            </w:r>
            <w:r w:rsidRPr="00AE0D1E">
              <w:rPr>
                <w:color w:val="000000" w:themeColor="text1"/>
              </w:rPr>
              <w:t>).</w:t>
            </w:r>
          </w:p>
          <w:p w:rsidR="000F107B" w:rsidRPr="00AE0D1E" w:rsidRDefault="000F107B" w:rsidP="000F107B">
            <w:pPr>
              <w:pStyle w:val="Bodytext0"/>
              <w:numPr>
                <w:ilvl w:val="0"/>
                <w:numId w:val="29"/>
              </w:numPr>
              <w:tabs>
                <w:tab w:val="clear" w:pos="1080"/>
              </w:tabs>
              <w:rPr>
                <w:color w:val="000000" w:themeColor="text1"/>
                <w:sz w:val="20"/>
              </w:rPr>
            </w:pPr>
            <w:r w:rsidRPr="00AE0D1E">
              <w:rPr>
                <w:color w:val="000000" w:themeColor="text1"/>
              </w:rPr>
              <w:t xml:space="preserve">Shea products marketing and consumption in Uganda is currently concentrated within the shea zone, with limited consumption outside the zone, such as in Kampala. </w:t>
            </w:r>
            <w:r w:rsidRPr="00AE0D1E">
              <w:rPr>
                <w:bCs/>
                <w:color w:val="000000" w:themeColor="text1"/>
              </w:rPr>
              <w:t xml:space="preserve">The study conducted at Makerere University showed that across the Northern region, </w:t>
            </w:r>
            <w:r w:rsidRPr="00AE0D1E">
              <w:rPr>
                <w:color w:val="000000" w:themeColor="text1"/>
              </w:rPr>
              <w:t>73% of shea producers sell their products to final consumers within the shea zone. Only 16% sell their nuts to organisations such as the Shea Project and Community Organisation for Rural Enterprise Activity Management (CREAM) in West Nile; the remaining producers sell their products to retailers, itinerant traders, or wholesalers.</w:t>
            </w:r>
          </w:p>
          <w:p w:rsidR="000F107B" w:rsidRPr="00AE0D1E" w:rsidRDefault="000F107B" w:rsidP="000F107B">
            <w:pPr>
              <w:pStyle w:val="TableHeading"/>
              <w:suppressLineNumbers w:val="0"/>
              <w:tabs>
                <w:tab w:val="left" w:pos="142"/>
              </w:tabs>
              <w:suppressAutoHyphens w:val="0"/>
              <w:overflowPunct w:val="0"/>
              <w:autoSpaceDE w:val="0"/>
              <w:autoSpaceDN w:val="0"/>
              <w:adjustRightInd w:val="0"/>
              <w:spacing w:after="120"/>
              <w:ind w:left="380"/>
              <w:jc w:val="both"/>
              <w:textAlignment w:val="baseline"/>
              <w:rPr>
                <w:color w:val="000000" w:themeColor="text1"/>
              </w:rPr>
            </w:pPr>
            <w:bookmarkStart w:id="103" w:name="_Toc212574818"/>
            <w:r w:rsidRPr="00AE0D1E">
              <w:rPr>
                <w:color w:val="000000" w:themeColor="text1"/>
              </w:rPr>
              <w:t>The quantities of shea products sold in Lango and Acholi, and their value</w:t>
            </w:r>
            <w:bookmarkEnd w:id="103"/>
          </w:p>
          <w:tbl>
            <w:tblPr>
              <w:tblStyle w:val="TableGrid"/>
              <w:tblW w:w="9000" w:type="dxa"/>
              <w:jc w:val="center"/>
              <w:tblInd w:w="108" w:type="dxa"/>
              <w:tblLook w:val="01E0"/>
            </w:tblPr>
            <w:tblGrid>
              <w:gridCol w:w="5610"/>
              <w:gridCol w:w="1650"/>
              <w:gridCol w:w="1740"/>
            </w:tblGrid>
            <w:tr w:rsidR="000F107B" w:rsidRPr="00AE0D1E" w:rsidTr="000F107B">
              <w:trPr>
                <w:jc w:val="center"/>
              </w:trPr>
              <w:tc>
                <w:tcPr>
                  <w:tcW w:w="5610" w:type="dxa"/>
                </w:tcPr>
                <w:p w:rsidR="000F107B" w:rsidRPr="00AE0D1E" w:rsidRDefault="000F107B" w:rsidP="000F107B">
                  <w:pPr>
                    <w:rPr>
                      <w:b/>
                      <w:color w:val="000000" w:themeColor="text1"/>
                      <w:sz w:val="20"/>
                    </w:rPr>
                  </w:pPr>
                  <w:r w:rsidRPr="00AE0D1E">
                    <w:rPr>
                      <w:b/>
                      <w:color w:val="000000" w:themeColor="text1"/>
                      <w:sz w:val="20"/>
                    </w:rPr>
                    <w:t>Variable</w:t>
                  </w:r>
                </w:p>
              </w:tc>
              <w:tc>
                <w:tcPr>
                  <w:tcW w:w="3390" w:type="dxa"/>
                  <w:gridSpan w:val="2"/>
                </w:tcPr>
                <w:p w:rsidR="000F107B" w:rsidRPr="00AE0D1E" w:rsidRDefault="000F107B" w:rsidP="000F107B">
                  <w:pPr>
                    <w:rPr>
                      <w:b/>
                      <w:color w:val="000000" w:themeColor="text1"/>
                      <w:sz w:val="20"/>
                    </w:rPr>
                  </w:pPr>
                  <w:r w:rsidRPr="00AE0D1E">
                    <w:rPr>
                      <w:b/>
                      <w:color w:val="000000" w:themeColor="text1"/>
                      <w:sz w:val="20"/>
                    </w:rPr>
                    <w:t>Average sub-regional statistics</w:t>
                  </w:r>
                </w:p>
              </w:tc>
            </w:tr>
            <w:tr w:rsidR="000F107B" w:rsidRPr="00AE0D1E" w:rsidTr="000F107B">
              <w:trPr>
                <w:jc w:val="center"/>
              </w:trPr>
              <w:tc>
                <w:tcPr>
                  <w:tcW w:w="5610" w:type="dxa"/>
                </w:tcPr>
                <w:p w:rsidR="000F107B" w:rsidRPr="00AE0D1E" w:rsidRDefault="000F107B" w:rsidP="000F107B">
                  <w:pPr>
                    <w:rPr>
                      <w:b/>
                      <w:color w:val="000000" w:themeColor="text1"/>
                      <w:sz w:val="20"/>
                    </w:rPr>
                  </w:pPr>
                </w:p>
              </w:tc>
              <w:tc>
                <w:tcPr>
                  <w:tcW w:w="1650" w:type="dxa"/>
                </w:tcPr>
                <w:p w:rsidR="000F107B" w:rsidRPr="00AE0D1E" w:rsidRDefault="000F107B" w:rsidP="000F107B">
                  <w:pPr>
                    <w:jc w:val="center"/>
                    <w:rPr>
                      <w:b/>
                      <w:color w:val="000000" w:themeColor="text1"/>
                      <w:sz w:val="20"/>
                    </w:rPr>
                  </w:pPr>
                  <w:r w:rsidRPr="00AE0D1E">
                    <w:rPr>
                      <w:b/>
                      <w:color w:val="000000" w:themeColor="text1"/>
                      <w:sz w:val="20"/>
                    </w:rPr>
                    <w:t>Lango (Otuke)</w:t>
                  </w:r>
                </w:p>
              </w:tc>
              <w:tc>
                <w:tcPr>
                  <w:tcW w:w="1740" w:type="dxa"/>
                </w:tcPr>
                <w:p w:rsidR="000F107B" w:rsidRPr="00AE0D1E" w:rsidRDefault="000F107B" w:rsidP="000F107B">
                  <w:pPr>
                    <w:jc w:val="center"/>
                    <w:rPr>
                      <w:b/>
                      <w:color w:val="000000" w:themeColor="text1"/>
                      <w:sz w:val="20"/>
                    </w:rPr>
                  </w:pPr>
                  <w:r w:rsidRPr="00AE0D1E">
                    <w:rPr>
                      <w:b/>
                      <w:color w:val="000000" w:themeColor="text1"/>
                      <w:sz w:val="20"/>
                    </w:rPr>
                    <w:t>Acholi (Kitgum, Agago)</w:t>
                  </w:r>
                </w:p>
              </w:tc>
            </w:tr>
            <w:tr w:rsidR="000F107B" w:rsidRPr="00AE0D1E" w:rsidTr="000F107B">
              <w:trPr>
                <w:jc w:val="center"/>
              </w:trPr>
              <w:tc>
                <w:tcPr>
                  <w:tcW w:w="5610" w:type="dxa"/>
                </w:tcPr>
                <w:p w:rsidR="000F107B" w:rsidRPr="00AE0D1E" w:rsidRDefault="000F107B" w:rsidP="000F107B">
                  <w:pPr>
                    <w:rPr>
                      <w:color w:val="000000" w:themeColor="text1"/>
                      <w:sz w:val="20"/>
                    </w:rPr>
                  </w:pPr>
                  <w:r w:rsidRPr="00AE0D1E">
                    <w:rPr>
                      <w:color w:val="000000" w:themeColor="text1"/>
                      <w:sz w:val="20"/>
                    </w:rPr>
                    <w:t>Average quantity of nuts gathered (Kg)/household/year</w:t>
                  </w:r>
                </w:p>
              </w:tc>
              <w:tc>
                <w:tcPr>
                  <w:tcW w:w="1650" w:type="dxa"/>
                </w:tcPr>
                <w:p w:rsidR="000F107B" w:rsidRPr="00AE0D1E" w:rsidRDefault="000F107B" w:rsidP="000F107B">
                  <w:pPr>
                    <w:jc w:val="center"/>
                    <w:rPr>
                      <w:color w:val="000000" w:themeColor="text1"/>
                      <w:sz w:val="20"/>
                    </w:rPr>
                  </w:pPr>
                  <w:r w:rsidRPr="00AE0D1E">
                    <w:rPr>
                      <w:color w:val="000000" w:themeColor="text1"/>
                      <w:sz w:val="20"/>
                    </w:rPr>
                    <w:t>139.0</w:t>
                  </w:r>
                </w:p>
              </w:tc>
              <w:tc>
                <w:tcPr>
                  <w:tcW w:w="1740" w:type="dxa"/>
                </w:tcPr>
                <w:p w:rsidR="000F107B" w:rsidRPr="00AE0D1E" w:rsidRDefault="000F107B" w:rsidP="000F107B">
                  <w:pPr>
                    <w:jc w:val="center"/>
                    <w:rPr>
                      <w:color w:val="000000" w:themeColor="text1"/>
                      <w:sz w:val="20"/>
                    </w:rPr>
                  </w:pPr>
                  <w:r w:rsidRPr="00AE0D1E">
                    <w:rPr>
                      <w:color w:val="000000" w:themeColor="text1"/>
                      <w:sz w:val="20"/>
                    </w:rPr>
                    <w:t>106.8</w:t>
                  </w:r>
                </w:p>
              </w:tc>
            </w:tr>
            <w:tr w:rsidR="000F107B" w:rsidRPr="00AE0D1E" w:rsidTr="000F107B">
              <w:trPr>
                <w:jc w:val="center"/>
              </w:trPr>
              <w:tc>
                <w:tcPr>
                  <w:tcW w:w="5610" w:type="dxa"/>
                </w:tcPr>
                <w:p w:rsidR="000F107B" w:rsidRPr="00AE0D1E" w:rsidRDefault="000F107B" w:rsidP="000F107B">
                  <w:pPr>
                    <w:rPr>
                      <w:color w:val="000000" w:themeColor="text1"/>
                      <w:sz w:val="20"/>
                    </w:rPr>
                  </w:pPr>
                  <w:r w:rsidRPr="00AE0D1E">
                    <w:rPr>
                      <w:color w:val="000000" w:themeColor="text1"/>
                      <w:sz w:val="20"/>
                    </w:rPr>
                    <w:t>Quantity of nuts sold (Kg)/household/year</w:t>
                  </w:r>
                </w:p>
              </w:tc>
              <w:tc>
                <w:tcPr>
                  <w:tcW w:w="1650" w:type="dxa"/>
                </w:tcPr>
                <w:p w:rsidR="000F107B" w:rsidRPr="00AE0D1E" w:rsidRDefault="000F107B" w:rsidP="000F107B">
                  <w:pPr>
                    <w:jc w:val="center"/>
                    <w:rPr>
                      <w:color w:val="000000" w:themeColor="text1"/>
                      <w:sz w:val="20"/>
                    </w:rPr>
                  </w:pPr>
                  <w:r w:rsidRPr="00AE0D1E">
                    <w:rPr>
                      <w:color w:val="000000" w:themeColor="text1"/>
                      <w:sz w:val="20"/>
                    </w:rPr>
                    <w:t>93.0</w:t>
                  </w:r>
                </w:p>
              </w:tc>
              <w:tc>
                <w:tcPr>
                  <w:tcW w:w="1740" w:type="dxa"/>
                </w:tcPr>
                <w:p w:rsidR="000F107B" w:rsidRPr="00AE0D1E" w:rsidRDefault="000F107B" w:rsidP="000F107B">
                  <w:pPr>
                    <w:jc w:val="center"/>
                    <w:rPr>
                      <w:color w:val="000000" w:themeColor="text1"/>
                      <w:sz w:val="20"/>
                    </w:rPr>
                  </w:pPr>
                  <w:r w:rsidRPr="00AE0D1E">
                    <w:rPr>
                      <w:color w:val="000000" w:themeColor="text1"/>
                      <w:sz w:val="20"/>
                    </w:rPr>
                    <w:t>64.2</w:t>
                  </w:r>
                </w:p>
              </w:tc>
            </w:tr>
            <w:tr w:rsidR="000F107B" w:rsidRPr="00AE0D1E" w:rsidTr="000F107B">
              <w:trPr>
                <w:jc w:val="center"/>
              </w:trPr>
              <w:tc>
                <w:tcPr>
                  <w:tcW w:w="5610" w:type="dxa"/>
                </w:tcPr>
                <w:p w:rsidR="000F107B" w:rsidRPr="00AE0D1E" w:rsidRDefault="000F107B" w:rsidP="000F107B">
                  <w:pPr>
                    <w:rPr>
                      <w:color w:val="000000" w:themeColor="text1"/>
                      <w:sz w:val="20"/>
                    </w:rPr>
                  </w:pPr>
                  <w:r w:rsidRPr="00AE0D1E">
                    <w:rPr>
                      <w:color w:val="000000" w:themeColor="text1"/>
                      <w:sz w:val="20"/>
                    </w:rPr>
                    <w:t>Quantity of shea oil sold (Kg)/household/year</w:t>
                  </w:r>
                </w:p>
              </w:tc>
              <w:tc>
                <w:tcPr>
                  <w:tcW w:w="1650" w:type="dxa"/>
                </w:tcPr>
                <w:p w:rsidR="000F107B" w:rsidRPr="00AE0D1E" w:rsidRDefault="000F107B" w:rsidP="000F107B">
                  <w:pPr>
                    <w:jc w:val="center"/>
                    <w:rPr>
                      <w:color w:val="000000" w:themeColor="text1"/>
                      <w:sz w:val="20"/>
                    </w:rPr>
                  </w:pPr>
                  <w:r w:rsidRPr="00AE0D1E">
                    <w:rPr>
                      <w:color w:val="000000" w:themeColor="text1"/>
                      <w:sz w:val="20"/>
                    </w:rPr>
                    <w:t>5.5</w:t>
                  </w:r>
                </w:p>
              </w:tc>
              <w:tc>
                <w:tcPr>
                  <w:tcW w:w="1740" w:type="dxa"/>
                </w:tcPr>
                <w:p w:rsidR="000F107B" w:rsidRPr="00AE0D1E" w:rsidRDefault="000F107B" w:rsidP="000F107B">
                  <w:pPr>
                    <w:jc w:val="center"/>
                    <w:rPr>
                      <w:color w:val="000000" w:themeColor="text1"/>
                      <w:sz w:val="20"/>
                    </w:rPr>
                  </w:pPr>
                  <w:r w:rsidRPr="00AE0D1E">
                    <w:rPr>
                      <w:color w:val="000000" w:themeColor="text1"/>
                      <w:sz w:val="20"/>
                    </w:rPr>
                    <w:t>12.6</w:t>
                  </w:r>
                </w:p>
              </w:tc>
            </w:tr>
            <w:tr w:rsidR="000F107B" w:rsidRPr="00AE0D1E" w:rsidTr="000F107B">
              <w:trPr>
                <w:jc w:val="center"/>
              </w:trPr>
              <w:tc>
                <w:tcPr>
                  <w:tcW w:w="5610" w:type="dxa"/>
                </w:tcPr>
                <w:p w:rsidR="000F107B" w:rsidRPr="00AE0D1E" w:rsidRDefault="000F107B" w:rsidP="000F107B">
                  <w:pPr>
                    <w:rPr>
                      <w:color w:val="000000" w:themeColor="text1"/>
                      <w:sz w:val="20"/>
                    </w:rPr>
                  </w:pPr>
                  <w:r w:rsidRPr="00AE0D1E">
                    <w:rPr>
                      <w:color w:val="000000" w:themeColor="text1"/>
                      <w:sz w:val="20"/>
                    </w:rPr>
                    <w:t>Sales price for shea nuts/kg (UGX)</w:t>
                  </w:r>
                </w:p>
              </w:tc>
              <w:tc>
                <w:tcPr>
                  <w:tcW w:w="1650" w:type="dxa"/>
                </w:tcPr>
                <w:p w:rsidR="000F107B" w:rsidRPr="00AE0D1E" w:rsidRDefault="000F107B" w:rsidP="000F107B">
                  <w:pPr>
                    <w:jc w:val="center"/>
                    <w:rPr>
                      <w:color w:val="000000" w:themeColor="text1"/>
                      <w:sz w:val="20"/>
                    </w:rPr>
                  </w:pPr>
                  <w:r w:rsidRPr="00AE0D1E">
                    <w:rPr>
                      <w:color w:val="000000" w:themeColor="text1"/>
                      <w:sz w:val="20"/>
                    </w:rPr>
                    <w:t>565</w:t>
                  </w:r>
                </w:p>
              </w:tc>
              <w:tc>
                <w:tcPr>
                  <w:tcW w:w="1740" w:type="dxa"/>
                </w:tcPr>
                <w:p w:rsidR="000F107B" w:rsidRPr="00AE0D1E" w:rsidRDefault="000F107B" w:rsidP="000F107B">
                  <w:pPr>
                    <w:jc w:val="center"/>
                    <w:rPr>
                      <w:color w:val="000000" w:themeColor="text1"/>
                      <w:sz w:val="20"/>
                    </w:rPr>
                  </w:pPr>
                  <w:r w:rsidRPr="00AE0D1E">
                    <w:rPr>
                      <w:color w:val="000000" w:themeColor="text1"/>
                      <w:sz w:val="20"/>
                    </w:rPr>
                    <w:t>510</w:t>
                  </w:r>
                </w:p>
              </w:tc>
            </w:tr>
            <w:tr w:rsidR="000F107B" w:rsidRPr="00AE0D1E" w:rsidTr="000F107B">
              <w:trPr>
                <w:jc w:val="center"/>
              </w:trPr>
              <w:tc>
                <w:tcPr>
                  <w:tcW w:w="5610" w:type="dxa"/>
                </w:tcPr>
                <w:p w:rsidR="000F107B" w:rsidRPr="00AE0D1E" w:rsidRDefault="000F107B" w:rsidP="000F107B">
                  <w:pPr>
                    <w:rPr>
                      <w:color w:val="000000" w:themeColor="text1"/>
                      <w:sz w:val="20"/>
                    </w:rPr>
                  </w:pPr>
                  <w:r w:rsidRPr="00AE0D1E">
                    <w:rPr>
                      <w:color w:val="000000" w:themeColor="text1"/>
                      <w:sz w:val="20"/>
                    </w:rPr>
                    <w:t>Sales price for shea oil/litre (UGX)</w:t>
                  </w:r>
                </w:p>
              </w:tc>
              <w:tc>
                <w:tcPr>
                  <w:tcW w:w="1650" w:type="dxa"/>
                </w:tcPr>
                <w:p w:rsidR="000F107B" w:rsidRPr="00AE0D1E" w:rsidRDefault="000F107B" w:rsidP="000F107B">
                  <w:pPr>
                    <w:jc w:val="center"/>
                    <w:rPr>
                      <w:color w:val="000000" w:themeColor="text1"/>
                      <w:sz w:val="20"/>
                    </w:rPr>
                  </w:pPr>
                  <w:r w:rsidRPr="00AE0D1E">
                    <w:rPr>
                      <w:color w:val="000000" w:themeColor="text1"/>
                      <w:sz w:val="20"/>
                    </w:rPr>
                    <w:t>2,469</w:t>
                  </w:r>
                </w:p>
              </w:tc>
              <w:tc>
                <w:tcPr>
                  <w:tcW w:w="1740" w:type="dxa"/>
                </w:tcPr>
                <w:p w:rsidR="000F107B" w:rsidRPr="00AE0D1E" w:rsidRDefault="000F107B" w:rsidP="000F107B">
                  <w:pPr>
                    <w:jc w:val="center"/>
                    <w:rPr>
                      <w:color w:val="000000" w:themeColor="text1"/>
                      <w:sz w:val="20"/>
                    </w:rPr>
                  </w:pPr>
                  <w:r w:rsidRPr="00AE0D1E">
                    <w:rPr>
                      <w:color w:val="000000" w:themeColor="text1"/>
                      <w:sz w:val="20"/>
                    </w:rPr>
                    <w:t>2,529</w:t>
                  </w:r>
                </w:p>
              </w:tc>
            </w:tr>
            <w:tr w:rsidR="000F107B" w:rsidRPr="00AE0D1E" w:rsidTr="000F107B">
              <w:trPr>
                <w:jc w:val="center"/>
              </w:trPr>
              <w:tc>
                <w:tcPr>
                  <w:tcW w:w="5610" w:type="dxa"/>
                </w:tcPr>
                <w:p w:rsidR="000F107B" w:rsidRPr="00AE0D1E" w:rsidRDefault="000F107B" w:rsidP="000F107B">
                  <w:pPr>
                    <w:rPr>
                      <w:color w:val="000000" w:themeColor="text1"/>
                      <w:sz w:val="20"/>
                    </w:rPr>
                  </w:pPr>
                  <w:r w:rsidRPr="00AE0D1E">
                    <w:rPr>
                      <w:color w:val="000000" w:themeColor="text1"/>
                      <w:sz w:val="20"/>
                    </w:rPr>
                    <w:t>Average annual family income from the sales of shea nuts and oil (UGX)</w:t>
                  </w:r>
                </w:p>
              </w:tc>
              <w:tc>
                <w:tcPr>
                  <w:tcW w:w="1650" w:type="dxa"/>
                </w:tcPr>
                <w:p w:rsidR="000F107B" w:rsidRPr="00AE0D1E" w:rsidRDefault="000F107B" w:rsidP="000F107B">
                  <w:pPr>
                    <w:jc w:val="center"/>
                    <w:rPr>
                      <w:color w:val="000000" w:themeColor="text1"/>
                      <w:sz w:val="20"/>
                    </w:rPr>
                  </w:pPr>
                  <w:r w:rsidRPr="00AE0D1E">
                    <w:rPr>
                      <w:color w:val="000000" w:themeColor="text1"/>
                      <w:sz w:val="20"/>
                    </w:rPr>
                    <w:t>214, 975</w:t>
                  </w:r>
                </w:p>
              </w:tc>
              <w:tc>
                <w:tcPr>
                  <w:tcW w:w="1740" w:type="dxa"/>
                </w:tcPr>
                <w:p w:rsidR="000F107B" w:rsidRPr="00AE0D1E" w:rsidRDefault="000F107B" w:rsidP="000F107B">
                  <w:pPr>
                    <w:jc w:val="center"/>
                    <w:rPr>
                      <w:color w:val="000000" w:themeColor="text1"/>
                      <w:sz w:val="20"/>
                    </w:rPr>
                  </w:pPr>
                  <w:r w:rsidRPr="00AE0D1E">
                    <w:rPr>
                      <w:color w:val="000000" w:themeColor="text1"/>
                      <w:sz w:val="20"/>
                    </w:rPr>
                    <w:t>100, 150</w:t>
                  </w:r>
                </w:p>
              </w:tc>
            </w:tr>
            <w:tr w:rsidR="000F107B" w:rsidRPr="00AE0D1E" w:rsidTr="000F107B">
              <w:trPr>
                <w:jc w:val="center"/>
              </w:trPr>
              <w:tc>
                <w:tcPr>
                  <w:tcW w:w="5610" w:type="dxa"/>
                </w:tcPr>
                <w:p w:rsidR="000F107B" w:rsidRPr="00AE0D1E" w:rsidRDefault="000F107B" w:rsidP="000F107B">
                  <w:pPr>
                    <w:rPr>
                      <w:color w:val="000000" w:themeColor="text1"/>
                      <w:sz w:val="20"/>
                    </w:rPr>
                  </w:pPr>
                  <w:r w:rsidRPr="00AE0D1E">
                    <w:rPr>
                      <w:color w:val="000000" w:themeColor="text1"/>
                      <w:sz w:val="20"/>
                    </w:rPr>
                    <w:t>Average total annual family income (UGX)</w:t>
                  </w:r>
                </w:p>
              </w:tc>
              <w:tc>
                <w:tcPr>
                  <w:tcW w:w="1650" w:type="dxa"/>
                </w:tcPr>
                <w:p w:rsidR="000F107B" w:rsidRPr="00AE0D1E" w:rsidRDefault="000F107B" w:rsidP="000F107B">
                  <w:pPr>
                    <w:jc w:val="center"/>
                    <w:rPr>
                      <w:color w:val="000000" w:themeColor="text1"/>
                      <w:sz w:val="20"/>
                    </w:rPr>
                  </w:pPr>
                  <w:r w:rsidRPr="00AE0D1E">
                    <w:rPr>
                      <w:color w:val="000000" w:themeColor="text1"/>
                      <w:sz w:val="20"/>
                    </w:rPr>
                    <w:t>421,475</w:t>
                  </w:r>
                </w:p>
              </w:tc>
              <w:tc>
                <w:tcPr>
                  <w:tcW w:w="1740" w:type="dxa"/>
                </w:tcPr>
                <w:p w:rsidR="000F107B" w:rsidRPr="00AE0D1E" w:rsidRDefault="000F107B" w:rsidP="000F107B">
                  <w:pPr>
                    <w:jc w:val="center"/>
                    <w:rPr>
                      <w:color w:val="000000" w:themeColor="text1"/>
                      <w:sz w:val="20"/>
                    </w:rPr>
                  </w:pPr>
                  <w:r w:rsidRPr="00AE0D1E">
                    <w:rPr>
                      <w:color w:val="000000" w:themeColor="text1"/>
                      <w:sz w:val="20"/>
                    </w:rPr>
                    <w:t>384,950</w:t>
                  </w:r>
                </w:p>
              </w:tc>
            </w:tr>
          </w:tbl>
          <w:p w:rsidR="000F107B" w:rsidRPr="00AE0D1E" w:rsidRDefault="000F107B" w:rsidP="000F107B">
            <w:pPr>
              <w:rPr>
                <w:color w:val="000000" w:themeColor="text1"/>
              </w:rPr>
            </w:pPr>
          </w:p>
          <w:p w:rsidR="000F107B" w:rsidRPr="00AE0D1E" w:rsidRDefault="000F107B" w:rsidP="000F107B">
            <w:pPr>
              <w:pStyle w:val="Bodytext0"/>
              <w:numPr>
                <w:ilvl w:val="0"/>
                <w:numId w:val="29"/>
              </w:numPr>
              <w:tabs>
                <w:tab w:val="clear" w:pos="1080"/>
              </w:tabs>
              <w:spacing w:after="120"/>
              <w:rPr>
                <w:color w:val="000000" w:themeColor="text1"/>
              </w:rPr>
            </w:pPr>
            <w:r w:rsidRPr="00AE0D1E">
              <w:rPr>
                <w:color w:val="000000" w:themeColor="text1"/>
              </w:rPr>
              <w:t xml:space="preserve">The major organisations involved in shea products marketing include The Shea Project, Gurunanak Oil Mill, National Organic Agricultural Movement of Uganda (NOGAMU), KFP/KM International Trade and Community Organisation for Rural Enterprise Activity Management, which sell shea products within Ugand </w:t>
            </w:r>
            <w:r w:rsidRPr="00AE0D1E">
              <w:rPr>
                <w:color w:val="000000" w:themeColor="text1"/>
              </w:rPr>
              <w:lastRenderedPageBreak/>
              <w:t>and export to other parts of Africa as well as to Europe and the United States of America.</w:t>
            </w:r>
          </w:p>
          <w:p w:rsidR="000F107B" w:rsidRPr="00AE0D1E" w:rsidRDefault="000F107B" w:rsidP="000F107B">
            <w:pPr>
              <w:pStyle w:val="Bodytext0"/>
              <w:numPr>
                <w:ilvl w:val="0"/>
                <w:numId w:val="29"/>
              </w:numPr>
              <w:tabs>
                <w:tab w:val="clear" w:pos="1080"/>
              </w:tabs>
              <w:spacing w:after="120"/>
              <w:rPr>
                <w:color w:val="000000" w:themeColor="text1"/>
              </w:rPr>
            </w:pPr>
            <w:r w:rsidRPr="00AE0D1E">
              <w:rPr>
                <w:color w:val="000000" w:themeColor="text1"/>
              </w:rPr>
              <w:t>Currently, there is renewed interest in the demand of shea nuts from high value cosmetics companies in Europe, Asia and the United States of America. Cosmetic and pharmaceutical applications form a relatively small but fast-growing and potentially high value niche market for shea nuts and butter. It has been estimated that the cosmetic and pharmaceutical industries consume an estimated 2,000 to 8,000 tons of shea butter each year, a figure expected to rise with growing demand in the new markets in the United States of America, Russia, Germany, China and Poland</w:t>
            </w:r>
            <w:r w:rsidRPr="00AE0D1E">
              <w:rPr>
                <w:rStyle w:val="FootnoteReference"/>
                <w:color w:val="000000" w:themeColor="text1"/>
              </w:rPr>
              <w:footnoteReference w:id="23"/>
            </w:r>
            <w:r w:rsidRPr="00AE0D1E">
              <w:rPr>
                <w:color w:val="000000" w:themeColor="text1"/>
              </w:rPr>
              <w:t>.</w:t>
            </w:r>
          </w:p>
          <w:p w:rsidR="000F107B" w:rsidRPr="00AE0D1E" w:rsidRDefault="000F107B" w:rsidP="000F107B">
            <w:pPr>
              <w:pStyle w:val="Bodytext0"/>
              <w:numPr>
                <w:ilvl w:val="0"/>
                <w:numId w:val="29"/>
              </w:numPr>
              <w:tabs>
                <w:tab w:val="clear" w:pos="1080"/>
              </w:tabs>
              <w:spacing w:after="120"/>
              <w:rPr>
                <w:color w:val="000000" w:themeColor="text1"/>
                <w:sz w:val="20"/>
              </w:rPr>
            </w:pPr>
            <w:r w:rsidRPr="00AE0D1E">
              <w:rPr>
                <w:color w:val="000000" w:themeColor="text1"/>
              </w:rPr>
              <w:t xml:space="preserve">With a wide international market for shea products and Uganda’s current low production rates in relation to the natural supply of shea nuts, there is great potential to increase the production and sale of shea products and for the industry to become a significant contributor to Uganda’s economy as a whole. Local access to market information needs to be improved and training needs to be given to gatherers in sustainable harvesting, processing, packaging and marketing of shea products in order for them to become significant competitors in the local and international shea markets. </w:t>
            </w:r>
          </w:p>
          <w:p w:rsidR="000F107B" w:rsidRPr="00AE0D1E" w:rsidRDefault="000F107B" w:rsidP="000F107B">
            <w:pPr>
              <w:pStyle w:val="Bodytext0"/>
              <w:tabs>
                <w:tab w:val="clear" w:pos="720"/>
              </w:tabs>
              <w:ind w:left="504" w:firstLine="0"/>
              <w:rPr>
                <w:rFonts w:eastAsia="Cambria"/>
                <w:color w:val="000000" w:themeColor="text1"/>
              </w:rPr>
            </w:pPr>
            <w:r w:rsidRPr="00AE0D1E">
              <w:rPr>
                <w:b/>
                <w:bCs/>
                <w:color w:val="000000" w:themeColor="text1"/>
              </w:rPr>
              <w:t xml:space="preserve"> </w:t>
            </w:r>
            <w:r w:rsidRPr="00AE0D1E">
              <w:rPr>
                <w:rFonts w:eastAsia="Cambria"/>
                <w:b/>
                <w:color w:val="000000" w:themeColor="text1"/>
              </w:rPr>
              <w:t>Tourism Opportunities</w:t>
            </w:r>
          </w:p>
          <w:p w:rsidR="000F107B" w:rsidRPr="00AE0D1E" w:rsidRDefault="000F107B" w:rsidP="000F107B">
            <w:pPr>
              <w:pStyle w:val="Bodytext0"/>
              <w:numPr>
                <w:ilvl w:val="0"/>
                <w:numId w:val="29"/>
              </w:numPr>
              <w:tabs>
                <w:tab w:val="clear" w:pos="1080"/>
              </w:tabs>
              <w:spacing w:after="120"/>
              <w:rPr>
                <w:rFonts w:cs="TimesNewRomanPSMT"/>
                <w:color w:val="000000" w:themeColor="text1"/>
                <w:szCs w:val="24"/>
              </w:rPr>
            </w:pPr>
            <w:r w:rsidRPr="00AE0D1E">
              <w:rPr>
                <w:rFonts w:cs="TimesNewRomanPSMT"/>
                <w:color w:val="000000" w:themeColor="text1"/>
                <w:szCs w:val="24"/>
              </w:rPr>
              <w:t>Tourism, one of the fastest growing industries in the world, has the potential to boost economic growth and promote conservation of KCL. With a considerable wealth of biodiversity, Uganda has much to offer in the way of wildlife tourism. Due to decades of conflict and slow economic development, revenue from tourism has not reached its potential,</w:t>
            </w:r>
            <w:r w:rsidRPr="00AE0D1E">
              <w:rPr>
                <w:color w:val="000000" w:themeColor="text1"/>
              </w:rPr>
              <w:t xml:space="preserve"> with just 1,000 tourists in 1980 compared to 85,000 in 1969. Wildlife conservation areas were heavily poached and facilities and infrastructures were degraded as the government abandoned the tourism sector. </w:t>
            </w:r>
            <w:r w:rsidRPr="00AE0D1E">
              <w:rPr>
                <w:rFonts w:cs="TimesNewRomanPSMT"/>
                <w:color w:val="000000" w:themeColor="text1"/>
                <w:szCs w:val="24"/>
              </w:rPr>
              <w:t>In order to rectify this, the Ugandan government recently produced a Presidential Initiative for Sustainable Tourism, committing themselves and the UWA to increasing marketing, improving management of NPs and improving infrastructure. Part of the strategy is to form investment partnerships. For example, the United States Agency for International Development (USAID) contributed USD $300,000 towards the public-private partnership between the NFA and various other parties including the Jane Goodall Institute, for Uganda’s Kaniyo Pabidi Chimp Trekking Facility in Budongo Forest. The eco-tourism facility is expected to obtain revenues of between USD $350,000 and USD $400,000 per year and encourages the involvement of local communities, improving the local economy, sustainable livelihoods and revenue-sharing. Further, one of the UIA’s investment areas is the Murchison Falls Conservation Area, where tourist facilities are being developed – similar opportunities exist for the north, especially around Kidepo Valley NP.</w:t>
            </w:r>
          </w:p>
          <w:p w:rsidR="000F107B" w:rsidRPr="00AE0D1E" w:rsidRDefault="000F107B" w:rsidP="000F107B">
            <w:pPr>
              <w:pStyle w:val="Bodytext0"/>
              <w:numPr>
                <w:ilvl w:val="0"/>
                <w:numId w:val="29"/>
              </w:numPr>
              <w:tabs>
                <w:tab w:val="clear" w:pos="1080"/>
              </w:tabs>
              <w:spacing w:after="120"/>
              <w:rPr>
                <w:b/>
                <w:color w:val="000000" w:themeColor="text1"/>
              </w:rPr>
            </w:pPr>
            <w:r w:rsidRPr="00AE0D1E">
              <w:rPr>
                <w:color w:val="000000" w:themeColor="text1"/>
              </w:rPr>
              <w:t>Today tourism is one of the fastest-growing sectors of the economy, growing by 21% per year between 1992 and 2000.In 2010 Uganda received over 946,000 tourists spending over USD $662 million. In 2011, Lonely Planet voted Uganda the best tourist destination in the world. Big game and other wildlife viewing is the most popular tourist attraction to Uganda. Whereas in 2002 visitor numbers to NPs were at 85,257, in 2010 the number was 190,112, almost double the 2002 tourist population.</w:t>
            </w:r>
          </w:p>
          <w:p w:rsidR="000F107B" w:rsidRPr="00AE0D1E" w:rsidRDefault="000F107B" w:rsidP="000F107B">
            <w:pPr>
              <w:pStyle w:val="Bodytext0"/>
              <w:numPr>
                <w:ilvl w:val="0"/>
                <w:numId w:val="29"/>
              </w:numPr>
              <w:tabs>
                <w:tab w:val="clear" w:pos="1080"/>
              </w:tabs>
              <w:spacing w:after="120"/>
              <w:rPr>
                <w:b/>
                <w:color w:val="000000" w:themeColor="text1"/>
                <w:sz w:val="20"/>
              </w:rPr>
            </w:pPr>
            <w:r w:rsidRPr="00AE0D1E">
              <w:rPr>
                <w:color w:val="000000" w:themeColor="text1"/>
              </w:rPr>
              <w:t>Despite growth in visitor numbers, the percentage share of tourism’s contribution (at 4.1% in 2008) is not yet significant in terms of GDP when compared to other sectors such as agriculture (15.4%), manufacturing (7.2%) and construction (12.2%). However, i</w:t>
            </w:r>
            <w:r w:rsidRPr="00AE0D1E">
              <w:rPr>
                <w:rFonts w:cs="Arial"/>
                <w:color w:val="000000" w:themeColor="text1"/>
              </w:rPr>
              <w:t xml:space="preserve">n 2007 the tourism sector emerged as the number one foreign exchange earner overtaking coffee, cotton, mining and fishing industries which have been traditional sources of foreign exchange for Uganda (UBS, 2007). </w:t>
            </w:r>
            <w:r w:rsidRPr="00AE0D1E">
              <w:rPr>
                <w:rFonts w:cs="Arial"/>
                <w:color w:val="000000" w:themeColor="text1"/>
                <w:szCs w:val="24"/>
              </w:rPr>
              <w:t xml:space="preserve">The tourism sector now contributes approximately 24% of total foreign exchange earnings to the country. </w:t>
            </w:r>
            <w:r w:rsidRPr="00AE0D1E">
              <w:rPr>
                <w:color w:val="000000" w:themeColor="text1"/>
              </w:rPr>
              <w:t>In the recent past, tourism has contributed 420,000 jobs or 7.4% of the labour force in Uganda; wildlife based tourism and conservation programs in Uganda directly employ over 80,000 people.</w:t>
            </w:r>
          </w:p>
          <w:p w:rsidR="000F107B" w:rsidRPr="00AE0D1E" w:rsidRDefault="000F107B" w:rsidP="000F107B">
            <w:pPr>
              <w:pStyle w:val="Bodytext0"/>
              <w:numPr>
                <w:ilvl w:val="0"/>
                <w:numId w:val="29"/>
              </w:numPr>
              <w:tabs>
                <w:tab w:val="clear" w:pos="1080"/>
              </w:tabs>
              <w:spacing w:after="120"/>
              <w:rPr>
                <w:color w:val="000000" w:themeColor="text1"/>
              </w:rPr>
            </w:pPr>
            <w:r w:rsidRPr="00AE0D1E">
              <w:rPr>
                <w:color w:val="000000" w:themeColor="text1"/>
              </w:rPr>
              <w:t>As part of PA management reforms, the Wildlife Policy 1995 provided for participation and working with the parks neighbouring people rather than excluding them in the management of park resources. This policy provision was to be the foundation of the legal requirement under the Wildlife Act, 2000, for national parks to share 20% of the park entry fees with the surrounding local governments for social services and other development projects</w:t>
            </w:r>
            <w:r w:rsidRPr="00AE0D1E">
              <w:rPr>
                <w:bCs/>
                <w:color w:val="000000" w:themeColor="text1"/>
              </w:rPr>
              <w:t xml:space="preserve">. </w:t>
            </w:r>
            <w:r w:rsidRPr="00AE0D1E">
              <w:rPr>
                <w:color w:val="000000" w:themeColor="text1"/>
              </w:rPr>
              <w:t>The framework for implementing the revenue scheme involves UWA working with the local governments of the beneficiaries, to develop project proposals, vet the proposals before disbursement of funds, monitor project implementation and commission completed projects. Investments now cover income-</w:t>
            </w:r>
            <w:r w:rsidRPr="00AE0D1E">
              <w:rPr>
                <w:color w:val="000000" w:themeColor="text1"/>
              </w:rPr>
              <w:lastRenderedPageBreak/>
              <w:t xml:space="preserve">generating activities such as livestock, crafts making for women and problem animal deterrent measures such as elephant trenches, live fencings and stonewall barriers. </w:t>
            </w:r>
          </w:p>
          <w:p w:rsidR="000F107B" w:rsidRPr="00AE0D1E" w:rsidRDefault="000F107B" w:rsidP="000F107B">
            <w:pPr>
              <w:pStyle w:val="Bodytext0"/>
              <w:numPr>
                <w:ilvl w:val="0"/>
                <w:numId w:val="29"/>
              </w:numPr>
              <w:tabs>
                <w:tab w:val="clear" w:pos="1080"/>
              </w:tabs>
              <w:spacing w:after="120"/>
              <w:rPr>
                <w:color w:val="000000" w:themeColor="text1"/>
              </w:rPr>
            </w:pPr>
            <w:r w:rsidRPr="00AE0D1E">
              <w:rPr>
                <w:color w:val="000000" w:themeColor="text1"/>
              </w:rPr>
              <w:t>Other programmes to improve the sustainability and development aspects of tourism have included the Uganda Sustainable Tourism Development Programme, the USAID’s Sustainable Tourism in the Albertine Rift programme, as well as community development programmes through the Uganda Community Tourism Association (UCOTA) and the Community Based Tourism Initiative (COBATI). UWA, in collaboration with local governments and development partners, has developed various community tourism enterprises, which are successfully managed by the local communities. These enterprises derive their existence and success from the multiplier effects of a growing tourism sector: as the tourism activities in and around PAs expand and visitor numbers increase, there is a corresponding increase in the need for businesses enterprises to service the expanding tourism activities and investments. Enterprises include the sale of souvenirs, services and supplies for the lodges and hotels, wildlife guides and cultural entertainment.</w:t>
            </w:r>
          </w:p>
          <w:p w:rsidR="00B86269" w:rsidRPr="00AE0D1E" w:rsidRDefault="00B86269" w:rsidP="001D3B0D">
            <w:pPr>
              <w:pStyle w:val="Footer"/>
              <w:tabs>
                <w:tab w:val="clear" w:pos="4320"/>
                <w:tab w:val="clear" w:pos="8640"/>
                <w:tab w:val="left" w:pos="556"/>
              </w:tabs>
              <w:spacing w:after="80"/>
              <w:jc w:val="both"/>
              <w:rPr>
                <w:color w:val="000000" w:themeColor="text1"/>
              </w:rPr>
            </w:pPr>
          </w:p>
        </w:tc>
      </w:tr>
    </w:tbl>
    <w:p w:rsidR="00B86269" w:rsidRPr="00AE0D1E" w:rsidRDefault="009B4BA9">
      <w:pPr>
        <w:spacing w:after="80"/>
        <w:ind w:left="360"/>
        <w:rPr>
          <w:b/>
          <w:color w:val="000000" w:themeColor="text1"/>
          <w:sz w:val="22"/>
          <w:szCs w:val="22"/>
        </w:rPr>
      </w:pPr>
      <w:r w:rsidRPr="00AE0D1E">
        <w:rPr>
          <w:b/>
          <w:color w:val="000000" w:themeColor="text1"/>
          <w:sz w:val="22"/>
          <w:szCs w:val="22"/>
        </w:rPr>
        <w:lastRenderedPageBreak/>
        <w:t xml:space="preserve"> B.4  INDICATE RISKS, INCLUDING CLIMATE CHANGE RISKS THAT MIGHT PREVENT THE PROJECT OBJECTIVES FROM BEING ACHIEVED, AND IF POSSIBLE, PROPOSE MEASURES THAT ADDRESS THESE RISKS TO BE FURTHER DEVELOPED DURING THE PROJECT DESIGN: </w:t>
      </w:r>
    </w:p>
    <w:tbl>
      <w:tblPr>
        <w:tblW w:w="0" w:type="auto"/>
        <w:tblInd w:w="-106" w:type="dxa"/>
        <w:tblLook w:val="0000"/>
      </w:tblPr>
      <w:tblGrid>
        <w:gridCol w:w="10566"/>
      </w:tblGrid>
      <w:tr w:rsidR="00B86269" w:rsidRPr="00AE0D1E">
        <w:tc>
          <w:tcPr>
            <w:tcW w:w="10458" w:type="dxa"/>
            <w:tcBorders>
              <w:top w:val="nil"/>
              <w:left w:val="nil"/>
              <w:bottom w:val="nil"/>
              <w:right w:val="nil"/>
            </w:tcBorders>
          </w:tcPr>
          <w:tbl>
            <w:tblPr>
              <w:tblW w:w="0" w:type="auto"/>
              <w:tblInd w:w="6" w:type="dxa"/>
              <w:tblLook w:val="0000"/>
            </w:tblPr>
            <w:tblGrid>
              <w:gridCol w:w="10344"/>
            </w:tblGrid>
            <w:tr w:rsidR="00B86269" w:rsidRPr="00AE0D1E" w:rsidTr="004A3F36">
              <w:tc>
                <w:tcPr>
                  <w:tcW w:w="10159" w:type="dxa"/>
                </w:tcPr>
                <w:p w:rsidR="00F46C34" w:rsidRPr="00AE0D1E" w:rsidRDefault="00F46C34" w:rsidP="00F46C34">
                  <w:pPr>
                    <w:pStyle w:val="Bodytext0"/>
                    <w:numPr>
                      <w:ilvl w:val="0"/>
                      <w:numId w:val="29"/>
                    </w:numPr>
                    <w:tabs>
                      <w:tab w:val="clear" w:pos="1080"/>
                    </w:tabs>
                    <w:spacing w:after="120"/>
                    <w:rPr>
                      <w:color w:val="000000" w:themeColor="text1"/>
                    </w:rPr>
                  </w:pPr>
                  <w:bookmarkStart w:id="104" w:name="_Toc239679556"/>
                  <w:bookmarkStart w:id="105" w:name="_Toc242029284"/>
                  <w:bookmarkStart w:id="106" w:name="_Toc256499837"/>
                  <w:r w:rsidRPr="00AE0D1E">
                    <w:rPr>
                      <w:color w:val="000000" w:themeColor="text1"/>
                    </w:rPr>
                    <w:t xml:space="preserve">The identification of risks was initiated at a very early stage of project development. The main risks, risk rankings and mitigation measures are presented below. </w:t>
                  </w:r>
                </w:p>
                <w:p w:rsidR="00F46C34" w:rsidRPr="00AE0D1E" w:rsidRDefault="00F46C34" w:rsidP="00F46C34">
                  <w:pPr>
                    <w:pStyle w:val="TableHeading"/>
                    <w:keepNext/>
                    <w:numPr>
                      <w:ilvl w:val="0"/>
                      <w:numId w:val="28"/>
                    </w:numPr>
                    <w:suppressLineNumbers w:val="0"/>
                    <w:tabs>
                      <w:tab w:val="left" w:pos="142"/>
                    </w:tabs>
                    <w:suppressAutoHyphens w:val="0"/>
                    <w:overflowPunct w:val="0"/>
                    <w:autoSpaceDE w:val="0"/>
                    <w:autoSpaceDN w:val="0"/>
                    <w:adjustRightInd w:val="0"/>
                    <w:spacing w:after="120"/>
                    <w:jc w:val="both"/>
                    <w:textAlignment w:val="baseline"/>
                    <w:rPr>
                      <w:color w:val="000000" w:themeColor="text1"/>
                    </w:rPr>
                  </w:pPr>
                  <w:bookmarkStart w:id="107" w:name="_Toc239679553"/>
                  <w:bookmarkStart w:id="108" w:name="_Toc242029282"/>
                  <w:bookmarkStart w:id="109" w:name="_Toc264136924"/>
                  <w:bookmarkStart w:id="110" w:name="_Toc282182519"/>
                  <w:bookmarkStart w:id="111" w:name="_Toc212574829"/>
                  <w:r w:rsidRPr="00AE0D1E">
                    <w:rPr>
                      <w:color w:val="000000" w:themeColor="text1"/>
                    </w:rPr>
                    <w:t>Risk Analysis</w:t>
                  </w:r>
                  <w:bookmarkEnd w:id="107"/>
                  <w:bookmarkEnd w:id="108"/>
                  <w:bookmarkEnd w:id="109"/>
                  <w:bookmarkEnd w:id="110"/>
                  <w:bookmarkEnd w:id="111"/>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13"/>
                    <w:gridCol w:w="932"/>
                    <w:gridCol w:w="5614"/>
                  </w:tblGrid>
                  <w:tr w:rsidR="005C4421" w:rsidRPr="00AE0D1E" w:rsidTr="005C4421">
                    <w:trPr>
                      <w:trHeight w:val="486"/>
                      <w:tblHeader/>
                      <w:jc w:val="center"/>
                    </w:trPr>
                    <w:tc>
                      <w:tcPr>
                        <w:tcW w:w="3513" w:type="dxa"/>
                        <w:tcBorders>
                          <w:top w:val="single" w:sz="4" w:space="0" w:color="auto"/>
                          <w:left w:val="single" w:sz="4" w:space="0" w:color="auto"/>
                          <w:bottom w:val="single" w:sz="4" w:space="0" w:color="auto"/>
                          <w:right w:val="single" w:sz="4" w:space="0" w:color="auto"/>
                        </w:tcBorders>
                        <w:shd w:val="clear" w:color="auto" w:fill="BFBFBF"/>
                        <w:vAlign w:val="center"/>
                      </w:tcPr>
                      <w:p w:rsidR="005C4421" w:rsidRPr="00AE0D1E" w:rsidRDefault="005C4421" w:rsidP="001E6F24">
                        <w:pPr>
                          <w:pStyle w:val="bodytext4"/>
                          <w:jc w:val="center"/>
                          <w:rPr>
                            <w:b/>
                            <w:sz w:val="18"/>
                            <w:szCs w:val="18"/>
                          </w:rPr>
                        </w:pPr>
                        <w:r w:rsidRPr="00AE0D1E">
                          <w:rPr>
                            <w:b/>
                            <w:sz w:val="18"/>
                            <w:szCs w:val="18"/>
                          </w:rPr>
                          <w:t>Risk</w:t>
                        </w:r>
                      </w:p>
                    </w:tc>
                    <w:tc>
                      <w:tcPr>
                        <w:tcW w:w="932" w:type="dxa"/>
                        <w:tcBorders>
                          <w:top w:val="single" w:sz="4" w:space="0" w:color="auto"/>
                          <w:left w:val="single" w:sz="4" w:space="0" w:color="auto"/>
                          <w:bottom w:val="single" w:sz="4" w:space="0" w:color="auto"/>
                          <w:right w:val="single" w:sz="4" w:space="0" w:color="auto"/>
                        </w:tcBorders>
                        <w:shd w:val="clear" w:color="auto" w:fill="BFBFBF"/>
                        <w:vAlign w:val="center"/>
                      </w:tcPr>
                      <w:p w:rsidR="005C4421" w:rsidRPr="00AE0D1E" w:rsidRDefault="005C4421" w:rsidP="001E6F24">
                        <w:pPr>
                          <w:ind w:left="252" w:hanging="389"/>
                          <w:jc w:val="center"/>
                          <w:rPr>
                            <w:b/>
                            <w:sz w:val="18"/>
                            <w:szCs w:val="18"/>
                          </w:rPr>
                        </w:pPr>
                        <w:r w:rsidRPr="00AE0D1E">
                          <w:rPr>
                            <w:b/>
                            <w:sz w:val="18"/>
                            <w:szCs w:val="18"/>
                          </w:rPr>
                          <w:t>Rating</w:t>
                        </w:r>
                      </w:p>
                    </w:tc>
                    <w:tc>
                      <w:tcPr>
                        <w:tcW w:w="5614" w:type="dxa"/>
                        <w:tcBorders>
                          <w:top w:val="single" w:sz="4" w:space="0" w:color="auto"/>
                          <w:left w:val="single" w:sz="4" w:space="0" w:color="auto"/>
                          <w:bottom w:val="single" w:sz="4" w:space="0" w:color="auto"/>
                          <w:right w:val="single" w:sz="4" w:space="0" w:color="auto"/>
                        </w:tcBorders>
                        <w:shd w:val="clear" w:color="auto" w:fill="BFBFBF"/>
                        <w:vAlign w:val="center"/>
                      </w:tcPr>
                      <w:p w:rsidR="005C4421" w:rsidRPr="00AE0D1E" w:rsidRDefault="005C4421" w:rsidP="001E6F24">
                        <w:pPr>
                          <w:ind w:left="104"/>
                          <w:jc w:val="center"/>
                          <w:rPr>
                            <w:b/>
                            <w:sz w:val="18"/>
                            <w:szCs w:val="18"/>
                          </w:rPr>
                        </w:pPr>
                        <w:r w:rsidRPr="00AE0D1E">
                          <w:rPr>
                            <w:b/>
                            <w:sz w:val="18"/>
                            <w:szCs w:val="18"/>
                          </w:rPr>
                          <w:t>Risk Mitigation Measure</w:t>
                        </w:r>
                      </w:p>
                    </w:tc>
                  </w:tr>
                  <w:tr w:rsidR="005C4421" w:rsidRPr="00AE0D1E" w:rsidTr="005C4421">
                    <w:trPr>
                      <w:trHeight w:val="1628"/>
                      <w:tblHeader/>
                      <w:jc w:val="center"/>
                    </w:trPr>
                    <w:tc>
                      <w:tcPr>
                        <w:tcW w:w="3513" w:type="dxa"/>
                        <w:vAlign w:val="center"/>
                      </w:tcPr>
                      <w:p w:rsidR="005C4421" w:rsidRPr="00AE0D1E" w:rsidRDefault="005C4421" w:rsidP="001E6F24">
                        <w:pPr>
                          <w:pStyle w:val="bodytext4"/>
                          <w:jc w:val="left"/>
                          <w:rPr>
                            <w:sz w:val="18"/>
                            <w:szCs w:val="18"/>
                            <w:lang w:val="en-GB"/>
                          </w:rPr>
                        </w:pPr>
                        <w:r w:rsidRPr="00AE0D1E">
                          <w:rPr>
                            <w:sz w:val="18"/>
                            <w:szCs w:val="18"/>
                            <w:lang w:val="en-GB"/>
                          </w:rPr>
                          <w:t>Agrarian reform accounts for negative impacts on BD in PAs and in ecologically critical areas outside Pas</w:t>
                        </w:r>
                      </w:p>
                    </w:tc>
                    <w:tc>
                      <w:tcPr>
                        <w:tcW w:w="932" w:type="dxa"/>
                        <w:vAlign w:val="center"/>
                      </w:tcPr>
                      <w:p w:rsidR="005C4421" w:rsidRPr="00AE0D1E" w:rsidRDefault="005C4421" w:rsidP="001E6F24">
                        <w:pPr>
                          <w:ind w:left="252" w:hanging="389"/>
                          <w:jc w:val="center"/>
                          <w:rPr>
                            <w:sz w:val="18"/>
                            <w:szCs w:val="18"/>
                          </w:rPr>
                        </w:pPr>
                        <w:r w:rsidRPr="00AE0D1E">
                          <w:rPr>
                            <w:sz w:val="18"/>
                            <w:szCs w:val="18"/>
                          </w:rPr>
                          <w:t>Medium</w:t>
                        </w:r>
                      </w:p>
                    </w:tc>
                    <w:tc>
                      <w:tcPr>
                        <w:tcW w:w="5614" w:type="dxa"/>
                        <w:vAlign w:val="center"/>
                      </w:tcPr>
                      <w:p w:rsidR="005C4421" w:rsidRPr="00AE0D1E" w:rsidRDefault="005C4421" w:rsidP="001E6F24">
                        <w:pPr>
                          <w:ind w:left="104"/>
                          <w:rPr>
                            <w:sz w:val="18"/>
                            <w:szCs w:val="18"/>
                          </w:rPr>
                        </w:pPr>
                        <w:r w:rsidRPr="00AE0D1E">
                          <w:rPr>
                            <w:sz w:val="18"/>
                            <w:szCs w:val="18"/>
                          </w:rPr>
                          <w:t>Many returnees are facing occupation of their former lands by powerful interests and thus become landless, often looking to clear new lands to which they can lay claim in community-managed areas or protected areas. Project implementation will support land use planning measures and strengthen PA legal provisions (for instance by elevating PA status to afford increased long term conservation security).</w:t>
                        </w:r>
                      </w:p>
                    </w:tc>
                  </w:tr>
                  <w:tr w:rsidR="005C4421" w:rsidRPr="00AE0D1E" w:rsidTr="005C4421">
                    <w:trPr>
                      <w:trHeight w:val="1419"/>
                      <w:tblHeader/>
                      <w:jc w:val="center"/>
                    </w:trPr>
                    <w:tc>
                      <w:tcPr>
                        <w:tcW w:w="3513" w:type="dxa"/>
                        <w:vAlign w:val="center"/>
                      </w:tcPr>
                      <w:p w:rsidR="005C4421" w:rsidRPr="00AE0D1E" w:rsidRDefault="005C4421" w:rsidP="001E6F24">
                        <w:pPr>
                          <w:pStyle w:val="bodytext4"/>
                          <w:jc w:val="left"/>
                          <w:rPr>
                            <w:sz w:val="18"/>
                            <w:szCs w:val="18"/>
                          </w:rPr>
                        </w:pPr>
                        <w:r w:rsidRPr="00AE0D1E">
                          <w:rPr>
                            <w:sz w:val="18"/>
                            <w:szCs w:val="18"/>
                            <w:lang w:val="en-GB"/>
                          </w:rPr>
                          <w:t>Resurgence of conflict in southern Sudan and lessened internal security</w:t>
                        </w:r>
                      </w:p>
                    </w:tc>
                    <w:tc>
                      <w:tcPr>
                        <w:tcW w:w="932" w:type="dxa"/>
                        <w:vAlign w:val="center"/>
                      </w:tcPr>
                      <w:p w:rsidR="005C4421" w:rsidRPr="00AE0D1E" w:rsidRDefault="005C4421" w:rsidP="001E6F24">
                        <w:pPr>
                          <w:ind w:left="252" w:hanging="389"/>
                          <w:jc w:val="center"/>
                          <w:rPr>
                            <w:sz w:val="18"/>
                            <w:szCs w:val="18"/>
                          </w:rPr>
                        </w:pPr>
                        <w:r w:rsidRPr="00AE0D1E">
                          <w:rPr>
                            <w:sz w:val="18"/>
                            <w:szCs w:val="18"/>
                          </w:rPr>
                          <w:t>Low</w:t>
                        </w:r>
                      </w:p>
                    </w:tc>
                    <w:tc>
                      <w:tcPr>
                        <w:tcW w:w="5614" w:type="dxa"/>
                        <w:vAlign w:val="center"/>
                      </w:tcPr>
                      <w:p w:rsidR="005C4421" w:rsidRPr="00AE0D1E" w:rsidRDefault="005C4421" w:rsidP="001E6F24">
                        <w:pPr>
                          <w:ind w:left="104"/>
                          <w:rPr>
                            <w:sz w:val="18"/>
                            <w:szCs w:val="18"/>
                          </w:rPr>
                        </w:pPr>
                        <w:r w:rsidRPr="00AE0D1E">
                          <w:rPr>
                            <w:sz w:val="18"/>
                            <w:szCs w:val="18"/>
                          </w:rPr>
                          <w:t>Deterioration in the relationship between South Sudan and Sudan may result in a re-exodus of poachers from South Sudan into Uganda. The project will counter this by putting in place a strong security and enforcement system and stron engagement with local communities</w:t>
                        </w:r>
                      </w:p>
                    </w:tc>
                  </w:tr>
                  <w:tr w:rsidR="005C4421" w:rsidRPr="00AE0D1E" w:rsidTr="005C4421">
                    <w:trPr>
                      <w:trHeight w:val="1005"/>
                      <w:tblHeader/>
                      <w:jc w:val="center"/>
                    </w:trPr>
                    <w:tc>
                      <w:tcPr>
                        <w:tcW w:w="3513" w:type="dxa"/>
                        <w:vAlign w:val="center"/>
                      </w:tcPr>
                      <w:p w:rsidR="005C4421" w:rsidRPr="00AE0D1E" w:rsidRDefault="005C4421" w:rsidP="001E6F24">
                        <w:pPr>
                          <w:widowControl w:val="0"/>
                          <w:rPr>
                            <w:sz w:val="18"/>
                            <w:szCs w:val="18"/>
                          </w:rPr>
                        </w:pPr>
                        <w:r w:rsidRPr="00AE0D1E">
                          <w:rPr>
                            <w:sz w:val="18"/>
                            <w:szCs w:val="18"/>
                          </w:rPr>
                          <w:t>Implementation of plans will be affected by institutional intransigence, reducing collaborative efforts between NPs, District Councils and Villages.</w:t>
                        </w:r>
                      </w:p>
                    </w:tc>
                    <w:tc>
                      <w:tcPr>
                        <w:tcW w:w="932" w:type="dxa"/>
                        <w:vAlign w:val="center"/>
                      </w:tcPr>
                      <w:p w:rsidR="005C4421" w:rsidRPr="00AE0D1E" w:rsidRDefault="005C4421" w:rsidP="001E6F24">
                        <w:pPr>
                          <w:widowControl w:val="0"/>
                          <w:jc w:val="center"/>
                          <w:rPr>
                            <w:sz w:val="18"/>
                            <w:szCs w:val="18"/>
                          </w:rPr>
                        </w:pPr>
                        <w:r w:rsidRPr="00AE0D1E">
                          <w:rPr>
                            <w:sz w:val="18"/>
                            <w:szCs w:val="18"/>
                          </w:rPr>
                          <w:t>Low</w:t>
                        </w:r>
                      </w:p>
                    </w:tc>
                    <w:tc>
                      <w:tcPr>
                        <w:tcW w:w="5614" w:type="dxa"/>
                        <w:vAlign w:val="center"/>
                      </w:tcPr>
                      <w:p w:rsidR="005C4421" w:rsidRPr="00AE0D1E" w:rsidRDefault="005C4421" w:rsidP="001E6F24">
                        <w:pPr>
                          <w:widowControl w:val="0"/>
                          <w:rPr>
                            <w:sz w:val="18"/>
                            <w:szCs w:val="18"/>
                          </w:rPr>
                        </w:pPr>
                        <w:r w:rsidRPr="00AE0D1E">
                          <w:rPr>
                            <w:sz w:val="18"/>
                            <w:szCs w:val="18"/>
                          </w:rPr>
                          <w:t>The project will work in landscapes where this risk will be muted, and builds on strong Government will to strengthen management of natural resources in northern Uganda. The project build on existing institutional mechanisms such as district environmental committees, thus reducing the prospects that institutions will not find common ground</w:t>
                        </w:r>
                      </w:p>
                    </w:tc>
                  </w:tr>
                  <w:tr w:rsidR="005C4421" w:rsidRPr="00AE0D1E" w:rsidTr="005C4421">
                    <w:trPr>
                      <w:trHeight w:val="1005"/>
                      <w:tblHeader/>
                      <w:jc w:val="center"/>
                    </w:trPr>
                    <w:tc>
                      <w:tcPr>
                        <w:tcW w:w="3513" w:type="dxa"/>
                        <w:vAlign w:val="center"/>
                      </w:tcPr>
                      <w:p w:rsidR="005C4421" w:rsidRPr="00AE0D1E" w:rsidRDefault="005C4421" w:rsidP="001E6F24">
                        <w:pPr>
                          <w:widowControl w:val="0"/>
                          <w:rPr>
                            <w:sz w:val="18"/>
                            <w:szCs w:val="18"/>
                          </w:rPr>
                        </w:pPr>
                        <w:r w:rsidRPr="00AE0D1E">
                          <w:rPr>
                            <w:sz w:val="18"/>
                            <w:szCs w:val="18"/>
                          </w:rPr>
                          <w:t>Climate change could lead to reduced water availability, alter wildlife migration patterns, and changes in community and private sector demands on biodiversity</w:t>
                        </w:r>
                      </w:p>
                    </w:tc>
                    <w:tc>
                      <w:tcPr>
                        <w:tcW w:w="932" w:type="dxa"/>
                        <w:vAlign w:val="center"/>
                      </w:tcPr>
                      <w:p w:rsidR="005C4421" w:rsidRPr="00AE0D1E" w:rsidRDefault="005C4421" w:rsidP="001E6F24">
                        <w:pPr>
                          <w:widowControl w:val="0"/>
                          <w:jc w:val="center"/>
                          <w:rPr>
                            <w:sz w:val="18"/>
                            <w:szCs w:val="18"/>
                          </w:rPr>
                        </w:pPr>
                        <w:r w:rsidRPr="00AE0D1E">
                          <w:rPr>
                            <w:sz w:val="18"/>
                            <w:szCs w:val="18"/>
                          </w:rPr>
                          <w:t>Low</w:t>
                        </w:r>
                      </w:p>
                    </w:tc>
                    <w:tc>
                      <w:tcPr>
                        <w:tcW w:w="5614" w:type="dxa"/>
                        <w:vAlign w:val="center"/>
                      </w:tcPr>
                      <w:p w:rsidR="005C4421" w:rsidRPr="00AE0D1E" w:rsidRDefault="005C4421" w:rsidP="001E6F24">
                        <w:pPr>
                          <w:widowControl w:val="0"/>
                          <w:rPr>
                            <w:sz w:val="18"/>
                            <w:szCs w:val="18"/>
                          </w:rPr>
                        </w:pPr>
                        <w:r w:rsidRPr="00AE0D1E">
                          <w:rPr>
                            <w:sz w:val="18"/>
                            <w:szCs w:val="18"/>
                          </w:rPr>
                          <w:t>This will be mitigated by a focus on landscapes (as opposed to small patches), with sufficient buffer zone protection and long-term adaptation measures.</w:t>
                        </w:r>
                      </w:p>
                    </w:tc>
                  </w:tr>
                </w:tbl>
                <w:p w:rsidR="00F46C34" w:rsidRPr="00AE0D1E" w:rsidRDefault="00F46C34" w:rsidP="00F46C34">
                  <w:pPr>
                    <w:keepNext/>
                    <w:ind w:left="715" w:hanging="431"/>
                    <w:rPr>
                      <w:color w:val="000000" w:themeColor="text1"/>
                      <w:sz w:val="18"/>
                      <w:szCs w:val="18"/>
                    </w:rPr>
                  </w:pPr>
                  <w:r w:rsidRPr="00AE0D1E">
                    <w:rPr>
                      <w:color w:val="000000" w:themeColor="text1"/>
                    </w:rPr>
                    <w:tab/>
                  </w:r>
                  <w:r w:rsidRPr="00AE0D1E">
                    <w:rPr>
                      <w:color w:val="000000" w:themeColor="text1"/>
                      <w:sz w:val="18"/>
                      <w:szCs w:val="18"/>
                    </w:rPr>
                    <w:t>*Risk rating – High (High Risk), Med (Modest Risk), and Low (Low Risk). Risks refer to the possibility that assumptions, defined in the logical framework, may not hold.</w:t>
                  </w:r>
                </w:p>
                <w:p w:rsidR="0095604D" w:rsidRPr="00AE0D1E" w:rsidRDefault="0095604D" w:rsidP="00976B41">
                  <w:pPr>
                    <w:pStyle w:val="TableHeading"/>
                    <w:suppressLineNumbers w:val="0"/>
                    <w:tabs>
                      <w:tab w:val="left" w:pos="142"/>
                    </w:tabs>
                    <w:suppressAutoHyphens w:val="0"/>
                    <w:overflowPunct w:val="0"/>
                    <w:autoSpaceDE w:val="0"/>
                    <w:autoSpaceDN w:val="0"/>
                    <w:adjustRightInd w:val="0"/>
                    <w:spacing w:after="120"/>
                    <w:ind w:left="380"/>
                    <w:jc w:val="both"/>
                    <w:textAlignment w:val="baseline"/>
                    <w:rPr>
                      <w:color w:val="000000" w:themeColor="text1"/>
                      <w:lang w:val="fr-FR"/>
                    </w:rPr>
                  </w:pPr>
                  <w:r w:rsidRPr="00AE0D1E">
                    <w:rPr>
                      <w:color w:val="000000" w:themeColor="text1"/>
                      <w:lang w:val="fr-FR"/>
                    </w:rPr>
                    <w:t>Climate change adaptation implementation action plan.</w:t>
                  </w:r>
                  <w:bookmarkEnd w:id="104"/>
                  <w:bookmarkEnd w:id="105"/>
                  <w:bookmarkEnd w:id="106"/>
                </w:p>
                <w:tbl>
                  <w:tblPr>
                    <w:tblW w:w="101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51"/>
                    <w:gridCol w:w="5096"/>
                    <w:gridCol w:w="1703"/>
                    <w:gridCol w:w="1868"/>
                  </w:tblGrid>
                  <w:tr w:rsidR="0095604D" w:rsidRPr="00AE0D1E" w:rsidTr="00D81FBC">
                    <w:trPr>
                      <w:trHeight w:val="494"/>
                      <w:tblHeader/>
                      <w:jc w:val="center"/>
                    </w:trPr>
                    <w:tc>
                      <w:tcPr>
                        <w:tcW w:w="1451" w:type="dxa"/>
                        <w:shd w:val="clear" w:color="auto" w:fill="D9D9D9"/>
                        <w:vAlign w:val="center"/>
                      </w:tcPr>
                      <w:p w:rsidR="0095604D" w:rsidRPr="00AE0D1E" w:rsidRDefault="0095604D" w:rsidP="009F047E">
                        <w:pPr>
                          <w:pStyle w:val="TableData"/>
                          <w:rPr>
                            <w:b/>
                            <w:color w:val="000000" w:themeColor="text1"/>
                            <w:sz w:val="18"/>
                            <w:szCs w:val="18"/>
                          </w:rPr>
                        </w:pPr>
                        <w:r w:rsidRPr="00AE0D1E">
                          <w:rPr>
                            <w:b/>
                            <w:color w:val="000000" w:themeColor="text1"/>
                            <w:sz w:val="18"/>
                            <w:szCs w:val="18"/>
                          </w:rPr>
                          <w:t>Needs / Issue</w:t>
                        </w:r>
                      </w:p>
                    </w:tc>
                    <w:tc>
                      <w:tcPr>
                        <w:tcW w:w="5096" w:type="dxa"/>
                        <w:shd w:val="clear" w:color="auto" w:fill="D9D9D9"/>
                        <w:vAlign w:val="center"/>
                      </w:tcPr>
                      <w:p w:rsidR="0095604D" w:rsidRPr="00AE0D1E" w:rsidRDefault="0095604D" w:rsidP="009F047E">
                        <w:pPr>
                          <w:pStyle w:val="TableData"/>
                          <w:rPr>
                            <w:b/>
                            <w:color w:val="000000" w:themeColor="text1"/>
                            <w:sz w:val="18"/>
                            <w:szCs w:val="18"/>
                          </w:rPr>
                        </w:pPr>
                        <w:r w:rsidRPr="00AE0D1E">
                          <w:rPr>
                            <w:b/>
                            <w:color w:val="000000" w:themeColor="text1"/>
                            <w:sz w:val="18"/>
                            <w:szCs w:val="18"/>
                          </w:rPr>
                          <w:t>Adaptation Measures</w:t>
                        </w:r>
                      </w:p>
                    </w:tc>
                    <w:tc>
                      <w:tcPr>
                        <w:tcW w:w="1703" w:type="dxa"/>
                        <w:shd w:val="clear" w:color="auto" w:fill="D9D9D9"/>
                        <w:vAlign w:val="center"/>
                      </w:tcPr>
                      <w:p w:rsidR="0095604D" w:rsidRPr="00AE0D1E" w:rsidRDefault="0095604D" w:rsidP="009F047E">
                        <w:pPr>
                          <w:pStyle w:val="TableData"/>
                          <w:rPr>
                            <w:b/>
                            <w:color w:val="000000" w:themeColor="text1"/>
                            <w:sz w:val="18"/>
                            <w:szCs w:val="18"/>
                          </w:rPr>
                        </w:pPr>
                        <w:r w:rsidRPr="00AE0D1E">
                          <w:rPr>
                            <w:b/>
                            <w:color w:val="000000" w:themeColor="text1"/>
                            <w:sz w:val="18"/>
                            <w:szCs w:val="18"/>
                          </w:rPr>
                          <w:t>Scope &amp; Management</w:t>
                        </w:r>
                      </w:p>
                    </w:tc>
                    <w:tc>
                      <w:tcPr>
                        <w:tcW w:w="1868" w:type="dxa"/>
                        <w:shd w:val="clear" w:color="auto" w:fill="D9D9D9"/>
                        <w:vAlign w:val="center"/>
                      </w:tcPr>
                      <w:p w:rsidR="0095604D" w:rsidRPr="00AE0D1E" w:rsidRDefault="0095604D" w:rsidP="009F047E">
                        <w:pPr>
                          <w:pStyle w:val="TableData"/>
                          <w:rPr>
                            <w:b/>
                            <w:color w:val="000000" w:themeColor="text1"/>
                            <w:sz w:val="18"/>
                            <w:szCs w:val="18"/>
                          </w:rPr>
                        </w:pPr>
                        <w:r w:rsidRPr="00AE0D1E">
                          <w:rPr>
                            <w:b/>
                            <w:color w:val="000000" w:themeColor="text1"/>
                            <w:sz w:val="18"/>
                            <w:szCs w:val="18"/>
                          </w:rPr>
                          <w:t>Responsible</w:t>
                        </w:r>
                      </w:p>
                    </w:tc>
                  </w:tr>
                  <w:tr w:rsidR="0095604D" w:rsidRPr="00AE0D1E" w:rsidTr="00D81FBC">
                    <w:trPr>
                      <w:trHeight w:val="494"/>
                      <w:jc w:val="center"/>
                    </w:trPr>
                    <w:tc>
                      <w:tcPr>
                        <w:tcW w:w="1451" w:type="dxa"/>
                        <w:vAlign w:val="center"/>
                      </w:tcPr>
                      <w:p w:rsidR="0095604D" w:rsidRPr="00AE0D1E" w:rsidRDefault="0095604D" w:rsidP="009F047E">
                        <w:pPr>
                          <w:pStyle w:val="TableData"/>
                          <w:rPr>
                            <w:color w:val="000000" w:themeColor="text1"/>
                            <w:sz w:val="18"/>
                            <w:szCs w:val="18"/>
                          </w:rPr>
                        </w:pPr>
                        <w:r w:rsidRPr="00AE0D1E">
                          <w:rPr>
                            <w:color w:val="000000" w:themeColor="text1"/>
                            <w:sz w:val="18"/>
                            <w:szCs w:val="18"/>
                          </w:rPr>
                          <w:t xml:space="preserve">Policy Limitations </w:t>
                        </w:r>
                      </w:p>
                    </w:tc>
                    <w:tc>
                      <w:tcPr>
                        <w:tcW w:w="5096" w:type="dxa"/>
                        <w:vAlign w:val="center"/>
                      </w:tcPr>
                      <w:p w:rsidR="0095604D" w:rsidRPr="00AE0D1E" w:rsidRDefault="0095604D" w:rsidP="009F047E">
                        <w:pPr>
                          <w:pStyle w:val="TableData"/>
                          <w:rPr>
                            <w:color w:val="000000" w:themeColor="text1"/>
                            <w:sz w:val="18"/>
                            <w:szCs w:val="18"/>
                          </w:rPr>
                        </w:pPr>
                        <w:r w:rsidRPr="00AE0D1E">
                          <w:rPr>
                            <w:color w:val="000000" w:themeColor="text1"/>
                            <w:sz w:val="18"/>
                            <w:szCs w:val="18"/>
                          </w:rPr>
                          <w:t xml:space="preserve">Apart from protecting productive resources of the rural population, policy should target the diversification of the rural economic environment and strengthen water and land management practices. A landscape vision is part of this approach. In addition, Uganda’s capacity to benefit from the Clean Development Mechanism and </w:t>
                        </w:r>
                        <w:r w:rsidRPr="00AE0D1E">
                          <w:rPr>
                            <w:color w:val="000000" w:themeColor="text1"/>
                            <w:sz w:val="18"/>
                            <w:szCs w:val="18"/>
                          </w:rPr>
                          <w:lastRenderedPageBreak/>
                          <w:t>sustainable financing needs to be developed as a means to enhance adaptation options. More focus is required on payments for ecosystem services, paid for through enhancing the capacity of local people to make the link between nature-based livelihoods and ecosystem payment models, developed through business plans. Pricing mechanisms in the water, land and electricity sectors should reflect the real scarcity of the goods. Incentives and disincentives should be devised which prompt resource stewards to be prudent in resource use and landscape-level management approaches enhance the need for different landowners to work together.</w:t>
                        </w:r>
                      </w:p>
                    </w:tc>
                    <w:tc>
                      <w:tcPr>
                        <w:tcW w:w="1703" w:type="dxa"/>
                        <w:vAlign w:val="center"/>
                      </w:tcPr>
                      <w:p w:rsidR="0095604D" w:rsidRPr="00AE0D1E" w:rsidRDefault="0095604D" w:rsidP="009F047E">
                        <w:pPr>
                          <w:pStyle w:val="TableData"/>
                          <w:rPr>
                            <w:color w:val="000000" w:themeColor="text1"/>
                            <w:sz w:val="18"/>
                            <w:szCs w:val="18"/>
                          </w:rPr>
                        </w:pPr>
                        <w:r w:rsidRPr="00AE0D1E">
                          <w:rPr>
                            <w:color w:val="000000" w:themeColor="text1"/>
                            <w:sz w:val="18"/>
                            <w:szCs w:val="18"/>
                          </w:rPr>
                          <w:lastRenderedPageBreak/>
                          <w:t xml:space="preserve">As part of the overall landscape approach UWA will work with NFA, NEMA and </w:t>
                        </w:r>
                        <w:r w:rsidRPr="00AE0D1E">
                          <w:rPr>
                            <w:color w:val="000000" w:themeColor="text1"/>
                            <w:sz w:val="18"/>
                            <w:szCs w:val="18"/>
                          </w:rPr>
                          <w:lastRenderedPageBreak/>
                          <w:t>community partners to build a shared understanding of financing options.</w:t>
                        </w:r>
                      </w:p>
                      <w:p w:rsidR="0095604D" w:rsidRPr="00AE0D1E" w:rsidRDefault="0095604D" w:rsidP="009F047E">
                        <w:pPr>
                          <w:pStyle w:val="TableData"/>
                          <w:rPr>
                            <w:color w:val="000000" w:themeColor="text1"/>
                            <w:sz w:val="18"/>
                            <w:szCs w:val="18"/>
                          </w:rPr>
                        </w:pPr>
                      </w:p>
                      <w:p w:rsidR="0095604D" w:rsidRPr="00AE0D1E" w:rsidRDefault="0095604D" w:rsidP="009F047E">
                        <w:pPr>
                          <w:pStyle w:val="TableData"/>
                          <w:rPr>
                            <w:color w:val="000000" w:themeColor="text1"/>
                            <w:sz w:val="18"/>
                            <w:szCs w:val="18"/>
                          </w:rPr>
                        </w:pPr>
                      </w:p>
                    </w:tc>
                    <w:tc>
                      <w:tcPr>
                        <w:tcW w:w="1868" w:type="dxa"/>
                        <w:vAlign w:val="center"/>
                      </w:tcPr>
                      <w:p w:rsidR="0095604D" w:rsidRPr="00AE0D1E" w:rsidRDefault="0095604D" w:rsidP="009F047E">
                        <w:pPr>
                          <w:pStyle w:val="TableData"/>
                          <w:rPr>
                            <w:color w:val="000000" w:themeColor="text1"/>
                            <w:sz w:val="18"/>
                            <w:szCs w:val="18"/>
                          </w:rPr>
                        </w:pPr>
                        <w:r w:rsidRPr="00AE0D1E">
                          <w:rPr>
                            <w:color w:val="000000" w:themeColor="text1"/>
                            <w:sz w:val="18"/>
                            <w:szCs w:val="18"/>
                          </w:rPr>
                          <w:lastRenderedPageBreak/>
                          <w:t xml:space="preserve">Landscape level partners, led by UWA. Lessons learnt collated for and by UWA, NFA and NEMA, key </w:t>
                        </w:r>
                        <w:r w:rsidRPr="00AE0D1E">
                          <w:rPr>
                            <w:color w:val="000000" w:themeColor="text1"/>
                            <w:sz w:val="18"/>
                            <w:szCs w:val="18"/>
                          </w:rPr>
                          <w:lastRenderedPageBreak/>
                          <w:t>issues taken forward on a policy level where supported by data and consensus.</w:t>
                        </w:r>
                      </w:p>
                    </w:tc>
                  </w:tr>
                  <w:tr w:rsidR="0095604D" w:rsidRPr="00AE0D1E" w:rsidTr="00D81FBC">
                    <w:trPr>
                      <w:trHeight w:val="494"/>
                      <w:jc w:val="center"/>
                    </w:trPr>
                    <w:tc>
                      <w:tcPr>
                        <w:tcW w:w="1451" w:type="dxa"/>
                        <w:vAlign w:val="center"/>
                      </w:tcPr>
                      <w:p w:rsidR="0095604D" w:rsidRPr="00AE0D1E" w:rsidRDefault="0095604D" w:rsidP="009F047E">
                        <w:pPr>
                          <w:pStyle w:val="TableData"/>
                          <w:rPr>
                            <w:color w:val="000000" w:themeColor="text1"/>
                            <w:sz w:val="18"/>
                            <w:szCs w:val="18"/>
                          </w:rPr>
                        </w:pPr>
                        <w:r w:rsidRPr="00AE0D1E">
                          <w:rPr>
                            <w:color w:val="000000" w:themeColor="text1"/>
                            <w:sz w:val="18"/>
                            <w:szCs w:val="18"/>
                          </w:rPr>
                          <w:lastRenderedPageBreak/>
                          <w:t>Capacity Building</w:t>
                        </w:r>
                      </w:p>
                    </w:tc>
                    <w:tc>
                      <w:tcPr>
                        <w:tcW w:w="5096" w:type="dxa"/>
                        <w:vAlign w:val="center"/>
                      </w:tcPr>
                      <w:p w:rsidR="0095604D" w:rsidRPr="00AE0D1E" w:rsidRDefault="0095604D" w:rsidP="009F047E">
                        <w:pPr>
                          <w:pStyle w:val="TableData"/>
                          <w:rPr>
                            <w:color w:val="000000" w:themeColor="text1"/>
                            <w:sz w:val="18"/>
                            <w:szCs w:val="18"/>
                          </w:rPr>
                        </w:pPr>
                        <w:r w:rsidRPr="00AE0D1E">
                          <w:rPr>
                            <w:color w:val="000000" w:themeColor="text1"/>
                            <w:sz w:val="18"/>
                            <w:szCs w:val="18"/>
                          </w:rPr>
                          <w:t>The capacity to undertake spatial planning should be strengthened to include ecosystem requirements. UWA and district government capacity should be strengthened to facilitate climate change feedback loops between science institutions, policy makers, and land users, landscape by landscape.  Capacity should be in place to manage protected areas and buffer zones to supply vital ecosystem services, in particular terrestrial goods and water supply and quality regulation, through the curtailment of habitat loss and management of fire risks. Capacity should be also be built to apply and interpret climate models and impact models in sectors that are considered critical for the development of Uganda, with the aim to build a broader understanding of the vulnerability of various sectors to climate variability and change.</w:t>
                        </w:r>
                      </w:p>
                    </w:tc>
                    <w:tc>
                      <w:tcPr>
                        <w:tcW w:w="1703" w:type="dxa"/>
                        <w:vAlign w:val="center"/>
                      </w:tcPr>
                      <w:p w:rsidR="0095604D" w:rsidRPr="00AE0D1E" w:rsidRDefault="0095604D" w:rsidP="009F047E">
                        <w:pPr>
                          <w:pStyle w:val="TableData"/>
                          <w:rPr>
                            <w:color w:val="000000" w:themeColor="text1"/>
                            <w:sz w:val="18"/>
                            <w:szCs w:val="18"/>
                          </w:rPr>
                        </w:pPr>
                        <w:r w:rsidRPr="00AE0D1E">
                          <w:rPr>
                            <w:color w:val="000000" w:themeColor="text1"/>
                            <w:sz w:val="18"/>
                            <w:szCs w:val="18"/>
                          </w:rPr>
                          <w:t>Spatial planning to be incorporated into the landscape coordination planning process; lessons learnt provided at a national level.</w:t>
                        </w:r>
                      </w:p>
                      <w:p w:rsidR="0095604D" w:rsidRPr="00AE0D1E" w:rsidRDefault="0095604D" w:rsidP="009F047E">
                        <w:pPr>
                          <w:pStyle w:val="TableData"/>
                          <w:rPr>
                            <w:color w:val="000000" w:themeColor="text1"/>
                            <w:sz w:val="18"/>
                            <w:szCs w:val="18"/>
                          </w:rPr>
                        </w:pPr>
                      </w:p>
                      <w:p w:rsidR="0095604D" w:rsidRPr="00AE0D1E" w:rsidRDefault="0095604D" w:rsidP="009F047E">
                        <w:pPr>
                          <w:pStyle w:val="TableData"/>
                          <w:rPr>
                            <w:color w:val="000000" w:themeColor="text1"/>
                            <w:sz w:val="18"/>
                            <w:szCs w:val="18"/>
                          </w:rPr>
                        </w:pPr>
                        <w:r w:rsidRPr="00AE0D1E">
                          <w:rPr>
                            <w:color w:val="000000" w:themeColor="text1"/>
                            <w:sz w:val="18"/>
                            <w:szCs w:val="18"/>
                          </w:rPr>
                          <w:t>Landscape level management and M&amp;E approaches applied</w:t>
                        </w:r>
                      </w:p>
                    </w:tc>
                    <w:tc>
                      <w:tcPr>
                        <w:tcW w:w="1868" w:type="dxa"/>
                        <w:vAlign w:val="center"/>
                      </w:tcPr>
                      <w:p w:rsidR="0095604D" w:rsidRPr="00AE0D1E" w:rsidRDefault="0095604D" w:rsidP="009F047E">
                        <w:pPr>
                          <w:pStyle w:val="TableData"/>
                          <w:rPr>
                            <w:color w:val="000000" w:themeColor="text1"/>
                            <w:sz w:val="18"/>
                            <w:szCs w:val="18"/>
                          </w:rPr>
                        </w:pPr>
                        <w:r w:rsidRPr="00AE0D1E">
                          <w:rPr>
                            <w:color w:val="000000" w:themeColor="text1"/>
                            <w:sz w:val="18"/>
                            <w:szCs w:val="18"/>
                          </w:rPr>
                          <w:t>Landscape level partners, national feedback, lessons learnt on capacity collated for and by GoU, especially NEMA, UWA and NFA.</w:t>
                        </w:r>
                      </w:p>
                    </w:tc>
                  </w:tr>
                  <w:tr w:rsidR="0095604D" w:rsidRPr="00AE0D1E" w:rsidTr="00D81FBC">
                    <w:trPr>
                      <w:trHeight w:val="510"/>
                      <w:jc w:val="center"/>
                    </w:trPr>
                    <w:tc>
                      <w:tcPr>
                        <w:tcW w:w="1451" w:type="dxa"/>
                        <w:vAlign w:val="center"/>
                      </w:tcPr>
                      <w:p w:rsidR="0095604D" w:rsidRPr="00AE0D1E" w:rsidRDefault="0095604D" w:rsidP="009F047E">
                        <w:pPr>
                          <w:pStyle w:val="TableData"/>
                          <w:rPr>
                            <w:color w:val="000000" w:themeColor="text1"/>
                            <w:sz w:val="18"/>
                            <w:szCs w:val="18"/>
                          </w:rPr>
                        </w:pPr>
                        <w:r w:rsidRPr="00AE0D1E">
                          <w:rPr>
                            <w:color w:val="000000" w:themeColor="text1"/>
                            <w:sz w:val="18"/>
                            <w:szCs w:val="18"/>
                          </w:rPr>
                          <w:t>Data Management</w:t>
                        </w:r>
                      </w:p>
                    </w:tc>
                    <w:tc>
                      <w:tcPr>
                        <w:tcW w:w="5096" w:type="dxa"/>
                        <w:vAlign w:val="center"/>
                      </w:tcPr>
                      <w:p w:rsidR="0095604D" w:rsidRPr="00AE0D1E" w:rsidRDefault="0095604D" w:rsidP="009F047E">
                        <w:pPr>
                          <w:pStyle w:val="TableData"/>
                          <w:rPr>
                            <w:color w:val="000000" w:themeColor="text1"/>
                            <w:sz w:val="18"/>
                            <w:szCs w:val="18"/>
                          </w:rPr>
                        </w:pPr>
                        <w:r w:rsidRPr="00AE0D1E">
                          <w:rPr>
                            <w:color w:val="000000" w:themeColor="text1"/>
                            <w:sz w:val="18"/>
                            <w:szCs w:val="18"/>
                          </w:rPr>
                          <w:t>Data availability issues are crucial due to a lack of temporally and spatially consistent data collection nationally and in the Kidepo Critical Landscape. Climate, and in particular precipitation is very location-specific in areas of considerable topographical variety such as northern Uganda.</w:t>
                        </w:r>
                      </w:p>
                    </w:tc>
                    <w:tc>
                      <w:tcPr>
                        <w:tcW w:w="1703" w:type="dxa"/>
                        <w:vAlign w:val="center"/>
                      </w:tcPr>
                      <w:p w:rsidR="0095604D" w:rsidRPr="00AE0D1E" w:rsidRDefault="0095604D" w:rsidP="009F047E">
                        <w:pPr>
                          <w:pStyle w:val="TableData"/>
                          <w:rPr>
                            <w:color w:val="000000" w:themeColor="text1"/>
                            <w:sz w:val="18"/>
                            <w:szCs w:val="18"/>
                          </w:rPr>
                        </w:pPr>
                        <w:r w:rsidRPr="00AE0D1E">
                          <w:rPr>
                            <w:color w:val="000000" w:themeColor="text1"/>
                            <w:sz w:val="18"/>
                            <w:szCs w:val="18"/>
                          </w:rPr>
                          <w:t>Analysis of local data on a PA and a landscape level through coordination mechanisms.</w:t>
                        </w:r>
                      </w:p>
                    </w:tc>
                    <w:tc>
                      <w:tcPr>
                        <w:tcW w:w="1868" w:type="dxa"/>
                        <w:vAlign w:val="center"/>
                      </w:tcPr>
                      <w:p w:rsidR="0095604D" w:rsidRPr="00AE0D1E" w:rsidRDefault="0095604D" w:rsidP="009F047E">
                        <w:pPr>
                          <w:pStyle w:val="TableData"/>
                          <w:rPr>
                            <w:color w:val="000000" w:themeColor="text1"/>
                            <w:sz w:val="18"/>
                            <w:szCs w:val="18"/>
                          </w:rPr>
                        </w:pPr>
                        <w:r w:rsidRPr="00AE0D1E">
                          <w:rPr>
                            <w:color w:val="000000" w:themeColor="text1"/>
                            <w:sz w:val="18"/>
                            <w:szCs w:val="18"/>
                          </w:rPr>
                          <w:t>Landscape partners, UWA led; data collated in each PA and shared in landscapes.</w:t>
                        </w:r>
                      </w:p>
                    </w:tc>
                  </w:tr>
                </w:tbl>
                <w:p w:rsidR="00B86269" w:rsidRPr="00AE0D1E" w:rsidRDefault="00B86269">
                  <w:pPr>
                    <w:tabs>
                      <w:tab w:val="num" w:pos="810"/>
                    </w:tabs>
                    <w:spacing w:after="80"/>
                    <w:rPr>
                      <w:color w:val="000000" w:themeColor="text1"/>
                      <w:sz w:val="20"/>
                    </w:rPr>
                  </w:pPr>
                </w:p>
                <w:p w:rsidR="00890398" w:rsidRPr="00AE0D1E" w:rsidRDefault="00890398" w:rsidP="00890398">
                  <w:pPr>
                    <w:pStyle w:val="Heading2"/>
                    <w:numPr>
                      <w:ilvl w:val="1"/>
                      <w:numId w:val="0"/>
                    </w:numPr>
                    <w:tabs>
                      <w:tab w:val="num" w:pos="1134"/>
                    </w:tabs>
                    <w:spacing w:before="240" w:after="240"/>
                    <w:ind w:left="1134" w:hanging="1134"/>
                    <w:jc w:val="both"/>
                    <w:rPr>
                      <w:b/>
                      <w:i w:val="0"/>
                      <w:color w:val="000000" w:themeColor="text1"/>
                    </w:rPr>
                  </w:pPr>
                  <w:bookmarkStart w:id="112" w:name="_Toc282182437"/>
                  <w:bookmarkStart w:id="113" w:name="_Toc212574775"/>
                  <w:r w:rsidRPr="00AE0D1E">
                    <w:rPr>
                      <w:color w:val="000000" w:themeColor="text1"/>
                    </w:rPr>
                    <w:t xml:space="preserve">        </w:t>
                  </w:r>
                  <w:r w:rsidRPr="00AE0D1E">
                    <w:rPr>
                      <w:b/>
                      <w:i w:val="0"/>
                      <w:color w:val="000000" w:themeColor="text1"/>
                    </w:rPr>
                    <w:t>Sustainability</w:t>
                  </w:r>
                  <w:bookmarkEnd w:id="112"/>
                  <w:bookmarkEnd w:id="113"/>
                </w:p>
                <w:p w:rsidR="00890398" w:rsidRPr="00AE0D1E" w:rsidRDefault="00890398" w:rsidP="00890398">
                  <w:pPr>
                    <w:pStyle w:val="Bodytext0"/>
                    <w:numPr>
                      <w:ilvl w:val="0"/>
                      <w:numId w:val="29"/>
                    </w:numPr>
                    <w:tabs>
                      <w:tab w:val="clear" w:pos="1080"/>
                    </w:tabs>
                    <w:spacing w:after="120"/>
                    <w:rPr>
                      <w:color w:val="000000" w:themeColor="text1"/>
                    </w:rPr>
                  </w:pPr>
                  <w:r w:rsidRPr="00AE0D1E">
                    <w:rPr>
                      <w:color w:val="000000" w:themeColor="text1"/>
                    </w:rPr>
                    <w:t xml:space="preserve">Sustainability has been a major consideration throughout the development of this project. </w:t>
                  </w:r>
                  <w:r w:rsidRPr="00AE0D1E">
                    <w:rPr>
                      <w:color w:val="000000" w:themeColor="text1"/>
                      <w:lang w:val="en-US"/>
                    </w:rPr>
                    <w:t xml:space="preserve">The project has been designed in such a way that GEF resources and matching funds from other donors will set up systems and approaches which will lead towards sustainability of the protected area network in terms of: conservation, institutional management, stakeholder support and financial sustainability. </w:t>
                  </w:r>
                  <w:r w:rsidRPr="00AE0D1E">
                    <w:rPr>
                      <w:color w:val="000000" w:themeColor="text1"/>
                    </w:rPr>
                    <w:t xml:space="preserve">There are three key interlinked challenges to assuring sustainability, social, economical and ecological. </w:t>
                  </w:r>
                </w:p>
                <w:p w:rsidR="00890398" w:rsidRPr="00AE0D1E" w:rsidRDefault="00890398" w:rsidP="00890398">
                  <w:pPr>
                    <w:pStyle w:val="Heading3"/>
                    <w:rPr>
                      <w:color w:val="000000" w:themeColor="text1"/>
                    </w:rPr>
                  </w:pPr>
                  <w:bookmarkStart w:id="114" w:name="_Toc282182438"/>
                  <w:bookmarkStart w:id="115" w:name="_Toc212574776"/>
                  <w:r w:rsidRPr="00AE0D1E">
                    <w:rPr>
                      <w:color w:val="000000" w:themeColor="text1"/>
                    </w:rPr>
                    <w:t xml:space="preserve">        Social sustainability</w:t>
                  </w:r>
                  <w:bookmarkEnd w:id="114"/>
                  <w:bookmarkEnd w:id="115"/>
                </w:p>
                <w:p w:rsidR="00890398" w:rsidRPr="00AE0D1E" w:rsidRDefault="00890398" w:rsidP="00890398">
                  <w:pPr>
                    <w:pStyle w:val="Bodytext0"/>
                    <w:numPr>
                      <w:ilvl w:val="0"/>
                      <w:numId w:val="29"/>
                    </w:numPr>
                    <w:tabs>
                      <w:tab w:val="clear" w:pos="1080"/>
                    </w:tabs>
                    <w:spacing w:after="120"/>
                    <w:rPr>
                      <w:color w:val="000000" w:themeColor="text1"/>
                    </w:rPr>
                  </w:pPr>
                  <w:r w:rsidRPr="00AE0D1E">
                    <w:rPr>
                      <w:color w:val="000000" w:themeColor="text1"/>
                    </w:rPr>
                    <w:t>The social sustainability of activities and outputs is addressed through the execution of a stakeholder capacity analysis and the elaboration of a detailed collaborative management involvement strategy and plan which identifies stakeholders’ interests, desired levels of involvement, capacities for participation (at different levels) and potential conflicts and, responsive mitigation measures (see stakeholder analysis and involvement plan below).</w:t>
                  </w:r>
                </w:p>
                <w:p w:rsidR="00890398" w:rsidRPr="00AE0D1E" w:rsidRDefault="00890398" w:rsidP="00890398">
                  <w:pPr>
                    <w:pStyle w:val="Bodytext0"/>
                    <w:numPr>
                      <w:ilvl w:val="0"/>
                      <w:numId w:val="29"/>
                    </w:numPr>
                    <w:tabs>
                      <w:tab w:val="clear" w:pos="1080"/>
                    </w:tabs>
                    <w:spacing w:after="120"/>
                    <w:rPr>
                      <w:color w:val="000000" w:themeColor="text1"/>
                    </w:rPr>
                  </w:pPr>
                  <w:r w:rsidRPr="00AE0D1E">
                    <w:rPr>
                      <w:color w:val="000000" w:themeColor="text1"/>
                    </w:rPr>
                    <w:t>Taking the landscape level approach outlined in component two, building in the increased operational capacity addressed in component one, is a crucial step in ensuring social sustainability and targets two key barriers; that communities often have an antipathy towards wildlife because they are not involved in management issues and that communities living adjacent to protected areas within ecological landscapes have not been sufficiently incorporated in the economic gains that wildlife, forest and water management can bring.</w:t>
                  </w:r>
                </w:p>
                <w:p w:rsidR="00890398" w:rsidRPr="00AE0D1E" w:rsidRDefault="00890398" w:rsidP="00890398">
                  <w:pPr>
                    <w:pStyle w:val="Bodytext0"/>
                    <w:numPr>
                      <w:ilvl w:val="0"/>
                      <w:numId w:val="29"/>
                    </w:numPr>
                    <w:tabs>
                      <w:tab w:val="clear" w:pos="1080"/>
                    </w:tabs>
                    <w:spacing w:after="120"/>
                    <w:rPr>
                      <w:color w:val="000000" w:themeColor="text1"/>
                    </w:rPr>
                  </w:pPr>
                  <w:r w:rsidRPr="00AE0D1E">
                    <w:rPr>
                      <w:color w:val="000000" w:themeColor="text1"/>
                    </w:rPr>
                    <w:t xml:space="preserve">Without an integrated planning approach to landscape level management, with a strong economics element, there is a limit to what PA authorities can expect to gain in terms of support from communities and as a result unsustainable land use practices are likely to continue, including the off take of wildlife and forest resources in an unmonitored manner from key wildlife corridors and the shea belt. Communities, including farmers and livestock herders will be consulted during this process on the economic alternatives available to them where current land use practices will cause a decline in wildlife numbers and connectivity, reduce </w:t>
                  </w:r>
                  <w:r w:rsidRPr="00AE0D1E">
                    <w:rPr>
                      <w:color w:val="000000" w:themeColor="text1"/>
                    </w:rPr>
                    <w:lastRenderedPageBreak/>
                    <w:t>habitat integrity and threaten the realisation of the latent economic potential of ecosystem goods and services in the landscape.</w:t>
                  </w:r>
                </w:p>
                <w:p w:rsidR="00890398" w:rsidRPr="00AE0D1E" w:rsidRDefault="00890398" w:rsidP="00890398">
                  <w:pPr>
                    <w:pStyle w:val="Bodytext0"/>
                    <w:numPr>
                      <w:ilvl w:val="0"/>
                      <w:numId w:val="29"/>
                    </w:numPr>
                    <w:tabs>
                      <w:tab w:val="clear" w:pos="1080"/>
                    </w:tabs>
                    <w:spacing w:after="120"/>
                    <w:rPr>
                      <w:color w:val="000000" w:themeColor="text1"/>
                    </w:rPr>
                  </w:pPr>
                  <w:r w:rsidRPr="00AE0D1E">
                    <w:rPr>
                      <w:color w:val="000000" w:themeColor="text1"/>
                    </w:rPr>
                    <w:t>Social sustainability also links to the PA management institutions themselves through the development of human resource capacity, pride in roles and responsibilities and ongoing institutional memory. Training will provide a solid foundation for enhanced PA management and operational capacity, opening up new revenue generating opportunities for PA staff and managers alike for the PAs in which they work and providing new skills to address PA and landscape management challenges ahead.</w:t>
                  </w:r>
                </w:p>
                <w:p w:rsidR="00890398" w:rsidRPr="00AE0D1E" w:rsidRDefault="00890398" w:rsidP="00890398">
                  <w:pPr>
                    <w:pStyle w:val="Heading3"/>
                    <w:rPr>
                      <w:color w:val="000000" w:themeColor="text1"/>
                    </w:rPr>
                  </w:pPr>
                  <w:bookmarkStart w:id="116" w:name="_Toc282182439"/>
                  <w:bookmarkStart w:id="117" w:name="_Toc212574777"/>
                  <w:r w:rsidRPr="00AE0D1E">
                    <w:rPr>
                      <w:color w:val="000000" w:themeColor="text1"/>
                    </w:rPr>
                    <w:t xml:space="preserve">         Economic sustainability</w:t>
                  </w:r>
                  <w:bookmarkEnd w:id="116"/>
                  <w:bookmarkEnd w:id="117"/>
                </w:p>
                <w:p w:rsidR="00890398" w:rsidRPr="00AE0D1E" w:rsidRDefault="00890398" w:rsidP="00890398">
                  <w:pPr>
                    <w:pStyle w:val="Bodytext0"/>
                    <w:numPr>
                      <w:ilvl w:val="0"/>
                      <w:numId w:val="29"/>
                    </w:numPr>
                    <w:tabs>
                      <w:tab w:val="clear" w:pos="1080"/>
                    </w:tabs>
                    <w:spacing w:after="120"/>
                    <w:rPr>
                      <w:color w:val="000000" w:themeColor="text1"/>
                    </w:rPr>
                  </w:pPr>
                  <w:r w:rsidRPr="00AE0D1E">
                    <w:rPr>
                      <w:color w:val="000000" w:themeColor="text1"/>
                    </w:rPr>
                    <w:t>The establishment of a landscape approach promotes not only the importance of interlinked protected areas for biodiversity conservation, but also the restoration and enhancement of the productivity of land so that animal and plant wildlife can flourish in their natural settings. Developing buffer zones and enhanced connectivity through wildlife corridors is expected to expand the coverage of protected biodiversity, offering greater opportunity through extended ranges to smaller (antelope species) and larger game (elephants) thus increasing chances of population success and increase in numbers and a wider sustainably exploitable asset base from which to derive economic benefits. This in itself secures the economic sustainability of the Kidepo Critical landscape through tourism in particular.</w:t>
                  </w:r>
                </w:p>
                <w:p w:rsidR="00890398" w:rsidRPr="00AE0D1E" w:rsidRDefault="00890398" w:rsidP="00890398">
                  <w:pPr>
                    <w:pStyle w:val="Bodytext0"/>
                    <w:numPr>
                      <w:ilvl w:val="0"/>
                      <w:numId w:val="29"/>
                    </w:numPr>
                    <w:tabs>
                      <w:tab w:val="clear" w:pos="1080"/>
                    </w:tabs>
                    <w:spacing w:after="120"/>
                    <w:rPr>
                      <w:rFonts w:eastAsia="Cambria"/>
                      <w:color w:val="000000" w:themeColor="text1"/>
                    </w:rPr>
                  </w:pPr>
                  <w:r w:rsidRPr="00AE0D1E">
                    <w:rPr>
                      <w:rFonts w:eastAsia="Cambria"/>
                      <w:color w:val="000000" w:themeColor="text1"/>
                    </w:rPr>
                    <w:t xml:space="preserve">In terms of financial resources needed to operationalise both a landscape approach as well as strengthened PA management these are significant. The amount needed to develop the landscape component in this project will provide a foundation that UWA and other government funds are not able to resource initially but will subsequently be able to build upon through taking advantage of a holistic approach to the wider ecological management needs and as a result developing different revenue generating activities in different parts of the landscape whilst having a focused strategy on how these are interconnected as product offerings within the KCL. </w:t>
                  </w:r>
                </w:p>
                <w:p w:rsidR="00890398" w:rsidRPr="00AE0D1E" w:rsidRDefault="00890398" w:rsidP="00890398">
                  <w:pPr>
                    <w:pStyle w:val="Bodytext0"/>
                    <w:numPr>
                      <w:ilvl w:val="0"/>
                      <w:numId w:val="29"/>
                    </w:numPr>
                    <w:tabs>
                      <w:tab w:val="clear" w:pos="1080"/>
                    </w:tabs>
                    <w:spacing w:after="120"/>
                    <w:rPr>
                      <w:rFonts w:eastAsia="Cambria"/>
                      <w:color w:val="000000" w:themeColor="text1"/>
                    </w:rPr>
                  </w:pPr>
                  <w:r w:rsidRPr="00AE0D1E">
                    <w:rPr>
                      <w:color w:val="000000" w:themeColor="text1"/>
                    </w:rPr>
                    <w:t>In 2005 the average cost per km² to manage PAs in Africa ranged from USD$20 to USD$ 200</w:t>
                  </w:r>
                  <w:r w:rsidRPr="00AE0D1E">
                    <w:rPr>
                      <w:rStyle w:val="FootnoteReference"/>
                      <w:color w:val="000000" w:themeColor="text1"/>
                    </w:rPr>
                    <w:footnoteReference w:id="24"/>
                  </w:r>
                  <w:r w:rsidRPr="00AE0D1E">
                    <w:rPr>
                      <w:color w:val="000000" w:themeColor="text1"/>
                    </w:rPr>
                    <w:t xml:space="preserve">.  </w:t>
                  </w:r>
                  <w:r w:rsidRPr="00AE0D1E">
                    <w:rPr>
                      <w:rFonts w:eastAsia="Cambria"/>
                      <w:color w:val="000000" w:themeColor="text1"/>
                      <w:szCs w:val="19"/>
                    </w:rPr>
                    <w:t>With the onset of climate change, increasing anthropogenic pressures and pressures on developing nations like Uganda to justify their PA estate economically, especially in the north, which is emerging from a period if sustained conflict; these costs are likely to increase. The realistic course of action is to take a diversified approach utilising financial and business planning that accepts a multiple stream of investment activities within one landscape whilst to the best means possible, making sure they coordinated to ensure the most productive ends. The economic sustainability of this project rests on a number of unique opportunities that have been highlighted in this document, enhancing the opportunities of an effective shea tree market, sustainable wildlife utilisation and a balance of new and old tourism approaches  - through a willingness to improve the products on offer and taking full advantage of other forms of sustainable financing.</w:t>
                  </w:r>
                </w:p>
                <w:p w:rsidR="00890398" w:rsidRPr="00AE0D1E" w:rsidRDefault="00890398" w:rsidP="00890398">
                  <w:pPr>
                    <w:pStyle w:val="Bodytext0"/>
                    <w:numPr>
                      <w:ilvl w:val="0"/>
                      <w:numId w:val="29"/>
                    </w:numPr>
                    <w:tabs>
                      <w:tab w:val="clear" w:pos="1080"/>
                    </w:tabs>
                    <w:spacing w:after="120"/>
                    <w:rPr>
                      <w:rFonts w:eastAsia="Cambria"/>
                      <w:color w:val="000000" w:themeColor="text1"/>
                    </w:rPr>
                  </w:pPr>
                  <w:r w:rsidRPr="00AE0D1E">
                    <w:rPr>
                      <w:rFonts w:eastAsia="Cambria"/>
                      <w:color w:val="000000" w:themeColor="text1"/>
                    </w:rPr>
                    <w:t xml:space="preserve">With regards to the development of tourism – including sport hunting involving community groups -  the approaches that will be undertaken during the financial and business planning in this project are expected to enhance the variety of tourism products as well as the spend per head by providing a focus on high-end wilderness experiences building on the isolation of the Kidepo Valley. In addition the enhanced cooperation and shared planning mechanisms between landscape level partners is expected to alter the distribution of where tourism spending occurs, such that if tourists spend more time in a particular region rather than moving onto another PA in another part of the country, more revenue will be retained in that area.  Therefore, unless the existence of the KCL leads to the increase of the number of days that people spend in Uganda (which is possible), there could be issues of competition that arise with PAs in Uganda.  </w:t>
                  </w:r>
                </w:p>
                <w:p w:rsidR="00890398" w:rsidRPr="00AE0D1E" w:rsidRDefault="00890398" w:rsidP="00890398">
                  <w:pPr>
                    <w:pStyle w:val="Bodytext0"/>
                    <w:numPr>
                      <w:ilvl w:val="0"/>
                      <w:numId w:val="29"/>
                    </w:numPr>
                    <w:tabs>
                      <w:tab w:val="clear" w:pos="1080"/>
                    </w:tabs>
                    <w:spacing w:after="120"/>
                    <w:rPr>
                      <w:rFonts w:eastAsia="Cambria"/>
                      <w:color w:val="000000" w:themeColor="text1"/>
                    </w:rPr>
                  </w:pPr>
                  <w:r w:rsidRPr="00AE0D1E">
                    <w:rPr>
                      <w:rFonts w:eastAsia="Cambria"/>
                      <w:color w:val="000000" w:themeColor="text1"/>
                    </w:rPr>
                    <w:t xml:space="preserve">However, these are likely to be offset by the greater capacity of the Kidepo PA cluster to offer a more diverse product than other parts of the country, such as Queen Elizabeth NP or Murchison Falls NP, which will continue to be more mass tourism focused. Thus, whilst the number of days visitors spend in Uganda are, in many cases, likely to be determined exogenously by factors such as length of school holidays or time off from work, and so may not have much elasticity, the overall numbers of visitors would be able to rise. This project is thus expected to make a contribution to the Ugandan economy by enhancing the product portfolio, such that tourists spend more time in an area.  This is likely if accommodation and activities </w:t>
                  </w:r>
                  <w:r w:rsidRPr="00AE0D1E">
                    <w:rPr>
                      <w:rFonts w:eastAsia="Cambria"/>
                      <w:color w:val="000000" w:themeColor="text1"/>
                    </w:rPr>
                    <w:lastRenderedPageBreak/>
                    <w:t xml:space="preserve">offered in the different PAs and buffer zone areas complement those of other PAs within the Kidepo Critical Landscape.  </w:t>
                  </w:r>
                  <w:r w:rsidRPr="00AE0D1E">
                    <w:rPr>
                      <w:rFonts w:eastAsia="Cambria"/>
                      <w:color w:val="000000" w:themeColor="text1"/>
                      <w:szCs w:val="26"/>
                    </w:rPr>
                    <w:t>The business models that will be developed in the KCL will thus aim to also keep benefits above cost and this will in many ways be area dependent.</w:t>
                  </w:r>
                </w:p>
                <w:p w:rsidR="00890398" w:rsidRPr="00AE0D1E" w:rsidRDefault="00890398" w:rsidP="00890398">
                  <w:pPr>
                    <w:pStyle w:val="Bodytext0"/>
                    <w:numPr>
                      <w:ilvl w:val="0"/>
                      <w:numId w:val="29"/>
                    </w:numPr>
                    <w:tabs>
                      <w:tab w:val="clear" w:pos="1080"/>
                    </w:tabs>
                    <w:spacing w:after="120"/>
                    <w:rPr>
                      <w:color w:val="000000" w:themeColor="text1"/>
                    </w:rPr>
                  </w:pPr>
                  <w:r w:rsidRPr="00AE0D1E">
                    <w:rPr>
                      <w:rFonts w:eastAsia="Cambria"/>
                      <w:color w:val="000000" w:themeColor="text1"/>
                    </w:rPr>
                    <w:t xml:space="preserve">Given the recent history of northern Uganda, It is likely to be some years before the PA cluster in KCL is financially self-sufficient.  However, their conservation benefits at a national, or global level, may outweigh the perceived local costs, and these have not been factored into the economic sustainability question alone that is presented here.  Therefore it will be important for PA financing in the north of the country in particular to include a component of donor and state financing in the foreseeable future in order to subsidise what will essentially be a new conservation paradigm in landscape management; this project caters for this initial limitation.  </w:t>
                  </w:r>
                </w:p>
                <w:p w:rsidR="00890398" w:rsidRPr="00AE0D1E" w:rsidRDefault="00890398" w:rsidP="00890398">
                  <w:pPr>
                    <w:pStyle w:val="Heading3"/>
                    <w:rPr>
                      <w:color w:val="000000" w:themeColor="text1"/>
                    </w:rPr>
                  </w:pPr>
                  <w:bookmarkStart w:id="118" w:name="_Toc282182440"/>
                  <w:bookmarkStart w:id="119" w:name="_Toc212574778"/>
                  <w:r w:rsidRPr="00AE0D1E">
                    <w:rPr>
                      <w:color w:val="000000" w:themeColor="text1"/>
                    </w:rPr>
                    <w:t xml:space="preserve">        Ecological sustainability</w:t>
                  </w:r>
                  <w:bookmarkEnd w:id="118"/>
                  <w:bookmarkEnd w:id="119"/>
                </w:p>
                <w:p w:rsidR="00890398" w:rsidRPr="00AE0D1E" w:rsidRDefault="00890398" w:rsidP="00890398">
                  <w:pPr>
                    <w:pStyle w:val="Bodytext0"/>
                    <w:numPr>
                      <w:ilvl w:val="0"/>
                      <w:numId w:val="29"/>
                    </w:numPr>
                    <w:tabs>
                      <w:tab w:val="clear" w:pos="1080"/>
                    </w:tabs>
                    <w:spacing w:after="120"/>
                    <w:rPr>
                      <w:color w:val="000000" w:themeColor="text1"/>
                    </w:rPr>
                  </w:pPr>
                  <w:r w:rsidRPr="00AE0D1E">
                    <w:rPr>
                      <w:color w:val="000000" w:themeColor="text1"/>
                    </w:rPr>
                    <w:t>The issue of ecological sustainability to the two core components of strengthened PA operations in the core zones and enhanced landscape level connectivity runs throughout the project strategy and logic, therefore is only briefly summarised here. The importance of a landscape approach through component two to ecological sustainability lies in the ability of protected forms of land management outside core PAs to act as dispersal areas and to support ongoing ecosystem functions, which support habitat and species integrity across the ecosystems, which this landscape level approach seeks to preserve. Wildlife corridors are one crucial aspect of ecological sustainability, allowing populations to grow and ensure ongoing genetic diversity; habitat integrity; through maintaining the distribution of shea trees is another.  The focus of this project on collaboration increases the likelihood that both savannah woodland habitats and wildlife populations will be better managed both by an enhanced capacity within PA managers but also through vested interests in communities and other stakeholders through increased returns gained through the economic sustainability that the project will address.</w:t>
                  </w:r>
                </w:p>
                <w:p w:rsidR="00B86269" w:rsidRPr="00AE0D1E" w:rsidRDefault="00B86269">
                  <w:pPr>
                    <w:tabs>
                      <w:tab w:val="num" w:pos="810"/>
                    </w:tabs>
                    <w:spacing w:after="80"/>
                    <w:rPr>
                      <w:color w:val="000000" w:themeColor="text1"/>
                      <w:sz w:val="20"/>
                    </w:rPr>
                  </w:pPr>
                </w:p>
              </w:tc>
            </w:tr>
          </w:tbl>
          <w:p w:rsidR="00B86269" w:rsidRPr="00AE0D1E" w:rsidRDefault="00B86269">
            <w:pPr>
              <w:tabs>
                <w:tab w:val="num" w:pos="810"/>
              </w:tabs>
              <w:spacing w:after="80"/>
              <w:rPr>
                <w:color w:val="000000" w:themeColor="text1"/>
              </w:rPr>
            </w:pPr>
          </w:p>
        </w:tc>
      </w:tr>
    </w:tbl>
    <w:p w:rsidR="00B86269" w:rsidRPr="00AE0D1E" w:rsidRDefault="00D81FBC">
      <w:pPr>
        <w:spacing w:after="120"/>
        <w:ind w:left="540" w:right="450" w:hanging="540"/>
        <w:rPr>
          <w:b/>
          <w:color w:val="000000" w:themeColor="text1"/>
          <w:sz w:val="22"/>
          <w:szCs w:val="22"/>
        </w:rPr>
      </w:pPr>
      <w:r w:rsidRPr="00AE0D1E">
        <w:rPr>
          <w:b/>
          <w:color w:val="000000" w:themeColor="text1"/>
          <w:sz w:val="22"/>
          <w:szCs w:val="22"/>
        </w:rPr>
        <w:lastRenderedPageBreak/>
        <w:t xml:space="preserve">B.5. IDENTIFY KEY STAKEHOLDERS INVOLVED IN THE PROJECT INCLUDING THE PRIVATE SECTOR, CIVIL SOCIETY ORGANIZATIONS, LOCAL AND INDIGENOUS COMMUNITIES, AND THEIR RESPECTIVE ROLES, AS APPLICABLE:  </w:t>
      </w:r>
    </w:p>
    <w:p w:rsidR="00890398" w:rsidRPr="00AE0D1E" w:rsidRDefault="00890398" w:rsidP="00890398">
      <w:pPr>
        <w:pStyle w:val="Bodytext0"/>
        <w:numPr>
          <w:ilvl w:val="0"/>
          <w:numId w:val="29"/>
        </w:numPr>
        <w:tabs>
          <w:tab w:val="clear" w:pos="1080"/>
        </w:tabs>
        <w:spacing w:after="120"/>
        <w:rPr>
          <w:bCs/>
          <w:color w:val="000000" w:themeColor="text1"/>
          <w:lang w:val="en-US"/>
        </w:rPr>
      </w:pPr>
      <w:r w:rsidRPr="00AE0D1E">
        <w:rPr>
          <w:bCs/>
          <w:color w:val="000000" w:themeColor="text1"/>
          <w:lang w:val="en-US"/>
        </w:rPr>
        <w:t xml:space="preserve">The project will be executed by NEMA on behalf of Government of Uganda. NEMA is the CBD National Focal point and will specifically be responsible for implementation of component 2 of the project. The technical committee on biodiversity conservation with its secretariat in NEMA will provide the necessary technical backup. Activities related to strengthened management of Kidepo Valley NP and strategic planning for the Kidepo critical landscape will be carried out by UWA. District local governments will be involved at all stages of implementation, and existing structures will be used for consultative planning extending down to village level and for implementation through LECs at parish level. NGOs and CBOs carrying out environmental conservation related activities will be consulted and engaged during the implementation of the project.  </w:t>
      </w:r>
    </w:p>
    <w:p w:rsidR="00890398" w:rsidRPr="00AE0D1E" w:rsidRDefault="00890398" w:rsidP="00890398">
      <w:pPr>
        <w:pStyle w:val="Bodytext0"/>
        <w:numPr>
          <w:ilvl w:val="0"/>
          <w:numId w:val="29"/>
        </w:numPr>
        <w:tabs>
          <w:tab w:val="clear" w:pos="1080"/>
        </w:tabs>
        <w:spacing w:after="120"/>
        <w:rPr>
          <w:bCs/>
          <w:color w:val="000000" w:themeColor="text1"/>
          <w:lang w:val="en-US"/>
        </w:rPr>
      </w:pPr>
      <w:r w:rsidRPr="00AE0D1E">
        <w:rPr>
          <w:bCs/>
          <w:color w:val="000000" w:themeColor="text1"/>
          <w:lang w:val="en-US"/>
        </w:rPr>
        <w:t>Local communities will be engaged strategically, in planning and capacity building, and in implementing pilot activities.</w:t>
      </w:r>
      <w:r w:rsidRPr="00AE0D1E">
        <w:rPr>
          <w:bCs/>
          <w:iCs/>
          <w:color w:val="000000" w:themeColor="text1"/>
        </w:rPr>
        <w:t xml:space="preserve"> The</w:t>
      </w:r>
      <w:r w:rsidRPr="00AE0D1E">
        <w:rPr>
          <w:color w:val="000000" w:themeColor="text1"/>
        </w:rPr>
        <w:t xml:space="preserve"> project will also strengthen community-based natural resource management systems to enable local authorities/communities to better play their role of conservation and sustainable use of natural resources within their jurisdiction as provided for by the </w:t>
      </w:r>
      <w:r w:rsidRPr="00AE0D1E">
        <w:rPr>
          <w:i/>
          <w:color w:val="000000" w:themeColor="text1"/>
        </w:rPr>
        <w:t>Decentralisation Act</w:t>
      </w:r>
      <w:r w:rsidRPr="00AE0D1E">
        <w:rPr>
          <w:color w:val="000000" w:themeColor="text1"/>
        </w:rPr>
        <w:t xml:space="preserve">. </w:t>
      </w:r>
      <w:r w:rsidRPr="00AE0D1E">
        <w:rPr>
          <w:bCs/>
          <w:color w:val="000000" w:themeColor="text1"/>
          <w:lang w:val="en-US"/>
        </w:rPr>
        <w:t xml:space="preserve">Finally, the project will work closely with the private sector, including shea nut exporters and safari companies. </w:t>
      </w:r>
      <w:r w:rsidRPr="00AE0D1E">
        <w:rPr>
          <w:color w:val="000000" w:themeColor="text1"/>
          <w:lang w:val="en-US"/>
        </w:rPr>
        <w:t xml:space="preserve">Private Sector and Local Authorities will not play an execution role. However, they will support project activities. For example, </w:t>
      </w:r>
      <w:r w:rsidRPr="00AE0D1E">
        <w:rPr>
          <w:bCs/>
          <w:i/>
          <w:iCs/>
          <w:color w:val="000000" w:themeColor="text1"/>
        </w:rPr>
        <w:t>Guru Nanak</w:t>
      </w:r>
      <w:r w:rsidRPr="00AE0D1E">
        <w:rPr>
          <w:bCs/>
          <w:iCs/>
          <w:color w:val="000000" w:themeColor="text1"/>
        </w:rPr>
        <w:t xml:space="preserve"> and </w:t>
      </w:r>
      <w:r w:rsidRPr="00AE0D1E">
        <w:rPr>
          <w:bCs/>
          <w:i/>
          <w:iCs/>
          <w:color w:val="000000" w:themeColor="text1"/>
        </w:rPr>
        <w:t xml:space="preserve">Kfp International </w:t>
      </w:r>
      <w:r w:rsidRPr="00AE0D1E">
        <w:rPr>
          <w:bCs/>
          <w:iCs/>
          <w:color w:val="000000" w:themeColor="text1"/>
        </w:rPr>
        <w:t xml:space="preserve">will support product development and marketing for shea products in the areas adjacent to the critical landscape (six districts) where they had not been able to reach due to the war. </w:t>
      </w:r>
    </w:p>
    <w:p w:rsidR="00890398" w:rsidRPr="00AE0D1E" w:rsidRDefault="00890398" w:rsidP="00890398">
      <w:pPr>
        <w:pStyle w:val="TableHeading"/>
        <w:suppressLineNumbers w:val="0"/>
        <w:tabs>
          <w:tab w:val="left" w:pos="142"/>
        </w:tabs>
        <w:suppressAutoHyphens w:val="0"/>
        <w:overflowPunct w:val="0"/>
        <w:autoSpaceDE w:val="0"/>
        <w:autoSpaceDN w:val="0"/>
        <w:adjustRightInd w:val="0"/>
        <w:spacing w:after="120"/>
        <w:ind w:left="380"/>
        <w:jc w:val="both"/>
        <w:textAlignment w:val="baseline"/>
        <w:rPr>
          <w:color w:val="000000" w:themeColor="text1"/>
        </w:rPr>
      </w:pPr>
      <w:bookmarkStart w:id="120" w:name="_Toc277692572"/>
      <w:bookmarkStart w:id="121" w:name="_Toc282182528"/>
      <w:bookmarkStart w:id="122" w:name="_Toc212574826"/>
      <w:r w:rsidRPr="00AE0D1E">
        <w:rPr>
          <w:color w:val="000000" w:themeColor="text1"/>
        </w:rPr>
        <w:t>Key Management Stakeholders, Role and Responsibilities</w:t>
      </w:r>
      <w:bookmarkEnd w:id="120"/>
      <w:bookmarkEnd w:id="121"/>
      <w:bookmarkEnd w:id="122"/>
    </w:p>
    <w:tbl>
      <w:tblPr>
        <w:tblW w:w="93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56"/>
        <w:gridCol w:w="6989"/>
      </w:tblGrid>
      <w:tr w:rsidR="00890398" w:rsidRPr="00AE0D1E" w:rsidTr="009B4BA9">
        <w:trPr>
          <w:trHeight w:val="222"/>
          <w:jc w:val="center"/>
        </w:trPr>
        <w:tc>
          <w:tcPr>
            <w:tcW w:w="2356" w:type="dxa"/>
            <w:shd w:val="clear" w:color="auto" w:fill="D9D9D9"/>
            <w:vAlign w:val="center"/>
          </w:tcPr>
          <w:p w:rsidR="00890398" w:rsidRPr="00AE0D1E" w:rsidRDefault="00890398" w:rsidP="002867DC">
            <w:pPr>
              <w:pStyle w:val="TableData"/>
              <w:rPr>
                <w:b/>
                <w:color w:val="000000" w:themeColor="text1"/>
              </w:rPr>
            </w:pPr>
            <w:r w:rsidRPr="00AE0D1E">
              <w:rPr>
                <w:b/>
                <w:color w:val="000000" w:themeColor="text1"/>
              </w:rPr>
              <w:t>Stakeholder</w:t>
            </w:r>
          </w:p>
        </w:tc>
        <w:tc>
          <w:tcPr>
            <w:tcW w:w="6989" w:type="dxa"/>
            <w:shd w:val="clear" w:color="auto" w:fill="D9D9D9"/>
            <w:vAlign w:val="center"/>
          </w:tcPr>
          <w:p w:rsidR="00890398" w:rsidRPr="00AE0D1E" w:rsidRDefault="00890398" w:rsidP="002867DC">
            <w:pPr>
              <w:pStyle w:val="TableData"/>
              <w:rPr>
                <w:b/>
                <w:color w:val="000000" w:themeColor="text1"/>
              </w:rPr>
            </w:pPr>
            <w:r w:rsidRPr="00AE0D1E">
              <w:rPr>
                <w:b/>
                <w:color w:val="000000" w:themeColor="text1"/>
              </w:rPr>
              <w:t>Role and Responsibilities</w:t>
            </w:r>
          </w:p>
        </w:tc>
      </w:tr>
      <w:tr w:rsidR="00890398" w:rsidRPr="00AE0D1E" w:rsidTr="009B4BA9">
        <w:trPr>
          <w:trHeight w:val="459"/>
          <w:jc w:val="center"/>
        </w:trPr>
        <w:tc>
          <w:tcPr>
            <w:tcW w:w="2356" w:type="dxa"/>
            <w:vAlign w:val="center"/>
          </w:tcPr>
          <w:p w:rsidR="00890398" w:rsidRPr="00AE0D1E" w:rsidRDefault="00890398" w:rsidP="002867DC">
            <w:pPr>
              <w:pStyle w:val="TableData"/>
              <w:rPr>
                <w:color w:val="000000" w:themeColor="text1"/>
              </w:rPr>
            </w:pPr>
            <w:r w:rsidRPr="00AE0D1E">
              <w:rPr>
                <w:color w:val="000000" w:themeColor="text1"/>
              </w:rPr>
              <w:t>Individual Households</w:t>
            </w:r>
          </w:p>
        </w:tc>
        <w:tc>
          <w:tcPr>
            <w:tcW w:w="6989" w:type="dxa"/>
            <w:vAlign w:val="center"/>
          </w:tcPr>
          <w:p w:rsidR="00890398" w:rsidRPr="00AE0D1E" w:rsidRDefault="00890398" w:rsidP="002867DC">
            <w:pPr>
              <w:pStyle w:val="TableData"/>
              <w:rPr>
                <w:color w:val="000000" w:themeColor="text1"/>
              </w:rPr>
            </w:pPr>
            <w:r w:rsidRPr="00AE0D1E">
              <w:rPr>
                <w:color w:val="000000" w:themeColor="text1"/>
              </w:rPr>
              <w:t>Day to day monitoring of CWA, benefiting from tourism, taking personal responsibilities for natural resources.</w:t>
            </w:r>
          </w:p>
        </w:tc>
      </w:tr>
      <w:tr w:rsidR="00890398" w:rsidRPr="00AE0D1E" w:rsidTr="009B4BA9">
        <w:trPr>
          <w:trHeight w:val="459"/>
          <w:jc w:val="center"/>
        </w:trPr>
        <w:tc>
          <w:tcPr>
            <w:tcW w:w="2356" w:type="dxa"/>
            <w:vAlign w:val="center"/>
          </w:tcPr>
          <w:p w:rsidR="00890398" w:rsidRPr="00AE0D1E" w:rsidRDefault="00890398" w:rsidP="002867DC">
            <w:pPr>
              <w:pStyle w:val="TableData"/>
              <w:rPr>
                <w:color w:val="000000" w:themeColor="text1"/>
                <w:szCs w:val="22"/>
              </w:rPr>
            </w:pPr>
            <w:r w:rsidRPr="00AE0D1E">
              <w:rPr>
                <w:color w:val="000000" w:themeColor="text1"/>
                <w:szCs w:val="22"/>
              </w:rPr>
              <w:t>Local Communities</w:t>
            </w:r>
          </w:p>
        </w:tc>
        <w:tc>
          <w:tcPr>
            <w:tcW w:w="6989" w:type="dxa"/>
            <w:vAlign w:val="center"/>
          </w:tcPr>
          <w:p w:rsidR="00890398" w:rsidRPr="00AE0D1E" w:rsidRDefault="00890398" w:rsidP="002867DC">
            <w:pPr>
              <w:pStyle w:val="TableData"/>
              <w:rPr>
                <w:color w:val="000000" w:themeColor="text1"/>
                <w:szCs w:val="22"/>
              </w:rPr>
            </w:pPr>
            <w:r w:rsidRPr="00AE0D1E">
              <w:rPr>
                <w:color w:val="000000" w:themeColor="text1"/>
                <w:szCs w:val="22"/>
              </w:rPr>
              <w:t>Maintaining support to CWA management committees, benefiting from community outreach programmes, taking personal responsibilities for PAs.</w:t>
            </w:r>
          </w:p>
        </w:tc>
      </w:tr>
      <w:tr w:rsidR="00890398" w:rsidRPr="00AE0D1E" w:rsidTr="009B4BA9">
        <w:trPr>
          <w:trHeight w:val="696"/>
          <w:jc w:val="center"/>
        </w:trPr>
        <w:tc>
          <w:tcPr>
            <w:tcW w:w="2356" w:type="dxa"/>
            <w:vAlign w:val="center"/>
          </w:tcPr>
          <w:p w:rsidR="00890398" w:rsidRPr="00AE0D1E" w:rsidRDefault="00890398" w:rsidP="002867DC">
            <w:pPr>
              <w:pStyle w:val="TableData"/>
              <w:rPr>
                <w:color w:val="000000" w:themeColor="text1"/>
                <w:szCs w:val="22"/>
              </w:rPr>
            </w:pPr>
            <w:r w:rsidRPr="00AE0D1E">
              <w:rPr>
                <w:color w:val="000000" w:themeColor="text1"/>
                <w:szCs w:val="22"/>
              </w:rPr>
              <w:lastRenderedPageBreak/>
              <w:t>Village Governments</w:t>
            </w:r>
          </w:p>
        </w:tc>
        <w:tc>
          <w:tcPr>
            <w:tcW w:w="6989" w:type="dxa"/>
            <w:vAlign w:val="center"/>
          </w:tcPr>
          <w:p w:rsidR="00890398" w:rsidRPr="00AE0D1E" w:rsidRDefault="00890398" w:rsidP="002867DC">
            <w:pPr>
              <w:pStyle w:val="TableData"/>
              <w:rPr>
                <w:color w:val="000000" w:themeColor="text1"/>
                <w:szCs w:val="22"/>
              </w:rPr>
            </w:pPr>
            <w:r w:rsidRPr="00AE0D1E">
              <w:rPr>
                <w:color w:val="000000" w:themeColor="text1"/>
                <w:szCs w:val="22"/>
              </w:rPr>
              <w:t>Overall management and accountability of community managed areas to wider rural communities, coordination with District Authorities and outsiders.</w:t>
            </w:r>
          </w:p>
        </w:tc>
      </w:tr>
      <w:tr w:rsidR="00890398" w:rsidRPr="00AE0D1E" w:rsidTr="009B4BA9">
        <w:trPr>
          <w:trHeight w:val="459"/>
          <w:jc w:val="center"/>
        </w:trPr>
        <w:tc>
          <w:tcPr>
            <w:tcW w:w="2356" w:type="dxa"/>
            <w:vAlign w:val="center"/>
          </w:tcPr>
          <w:p w:rsidR="00890398" w:rsidRPr="00AE0D1E" w:rsidRDefault="00890398" w:rsidP="002867DC">
            <w:pPr>
              <w:pStyle w:val="TableData"/>
              <w:rPr>
                <w:color w:val="000000" w:themeColor="text1"/>
                <w:szCs w:val="22"/>
              </w:rPr>
            </w:pPr>
            <w:r w:rsidRPr="00AE0D1E">
              <w:rPr>
                <w:color w:val="000000" w:themeColor="text1"/>
                <w:szCs w:val="22"/>
              </w:rPr>
              <w:t xml:space="preserve">District Governments </w:t>
            </w:r>
          </w:p>
        </w:tc>
        <w:tc>
          <w:tcPr>
            <w:tcW w:w="6989" w:type="dxa"/>
            <w:vAlign w:val="center"/>
          </w:tcPr>
          <w:p w:rsidR="00890398" w:rsidRPr="00AE0D1E" w:rsidRDefault="00890398" w:rsidP="002867DC">
            <w:pPr>
              <w:pStyle w:val="TableData"/>
              <w:rPr>
                <w:color w:val="000000" w:themeColor="text1"/>
                <w:szCs w:val="22"/>
              </w:rPr>
            </w:pPr>
            <w:r w:rsidRPr="00AE0D1E">
              <w:rPr>
                <w:color w:val="000000" w:themeColor="text1"/>
                <w:szCs w:val="22"/>
              </w:rPr>
              <w:t>Landscape level coordination; policy implementation and support of communities sustainable conservation and development</w:t>
            </w:r>
          </w:p>
        </w:tc>
      </w:tr>
      <w:tr w:rsidR="00890398" w:rsidRPr="00AE0D1E" w:rsidTr="009B4BA9">
        <w:trPr>
          <w:trHeight w:val="696"/>
          <w:jc w:val="center"/>
        </w:trPr>
        <w:tc>
          <w:tcPr>
            <w:tcW w:w="2356" w:type="dxa"/>
            <w:vAlign w:val="center"/>
          </w:tcPr>
          <w:p w:rsidR="00890398" w:rsidRPr="00AE0D1E" w:rsidRDefault="00890398" w:rsidP="002867DC">
            <w:pPr>
              <w:pStyle w:val="TableData"/>
              <w:rPr>
                <w:color w:val="000000" w:themeColor="text1"/>
                <w:szCs w:val="22"/>
              </w:rPr>
            </w:pPr>
            <w:r w:rsidRPr="00AE0D1E">
              <w:rPr>
                <w:color w:val="000000" w:themeColor="text1"/>
                <w:szCs w:val="22"/>
              </w:rPr>
              <w:t>Government Departments</w:t>
            </w:r>
          </w:p>
        </w:tc>
        <w:tc>
          <w:tcPr>
            <w:tcW w:w="6989" w:type="dxa"/>
            <w:vAlign w:val="center"/>
          </w:tcPr>
          <w:p w:rsidR="00890398" w:rsidRPr="00AE0D1E" w:rsidRDefault="00890398" w:rsidP="002867DC">
            <w:pPr>
              <w:pStyle w:val="TableData"/>
              <w:rPr>
                <w:color w:val="000000" w:themeColor="text1"/>
                <w:szCs w:val="22"/>
              </w:rPr>
            </w:pPr>
            <w:r w:rsidRPr="00AE0D1E">
              <w:rPr>
                <w:color w:val="000000" w:themeColor="text1"/>
              </w:rPr>
              <w:t>Manage the processes of PA and buffer zone management on a national level, implementing relevant policies, linkages with other government departments</w:t>
            </w:r>
          </w:p>
        </w:tc>
      </w:tr>
      <w:tr w:rsidR="00890398" w:rsidRPr="00AE0D1E" w:rsidTr="009B4BA9">
        <w:trPr>
          <w:trHeight w:val="459"/>
          <w:jc w:val="center"/>
        </w:trPr>
        <w:tc>
          <w:tcPr>
            <w:tcW w:w="2356" w:type="dxa"/>
            <w:vAlign w:val="center"/>
          </w:tcPr>
          <w:p w:rsidR="00890398" w:rsidRPr="00AE0D1E" w:rsidRDefault="00890398" w:rsidP="002867DC">
            <w:pPr>
              <w:pStyle w:val="TableData"/>
              <w:rPr>
                <w:color w:val="000000" w:themeColor="text1"/>
                <w:szCs w:val="22"/>
              </w:rPr>
            </w:pPr>
            <w:r w:rsidRPr="00AE0D1E">
              <w:rPr>
                <w:color w:val="000000" w:themeColor="text1"/>
                <w:szCs w:val="22"/>
              </w:rPr>
              <w:t>Central Government</w:t>
            </w:r>
          </w:p>
        </w:tc>
        <w:tc>
          <w:tcPr>
            <w:tcW w:w="6989" w:type="dxa"/>
            <w:vAlign w:val="center"/>
          </w:tcPr>
          <w:p w:rsidR="00890398" w:rsidRPr="00AE0D1E" w:rsidRDefault="00890398" w:rsidP="002867DC">
            <w:pPr>
              <w:pStyle w:val="TableData"/>
              <w:rPr>
                <w:color w:val="000000" w:themeColor="text1"/>
                <w:szCs w:val="22"/>
              </w:rPr>
            </w:pPr>
            <w:r w:rsidRPr="00AE0D1E">
              <w:rPr>
                <w:color w:val="000000" w:themeColor="text1"/>
                <w:szCs w:val="22"/>
              </w:rPr>
              <w:t>Developing directives, policy, guidelines and monitoring progress as well as coordinating sectors involved</w:t>
            </w:r>
          </w:p>
        </w:tc>
      </w:tr>
      <w:tr w:rsidR="00890398" w:rsidRPr="00AE0D1E" w:rsidTr="009B4BA9">
        <w:trPr>
          <w:trHeight w:val="696"/>
          <w:jc w:val="center"/>
        </w:trPr>
        <w:tc>
          <w:tcPr>
            <w:tcW w:w="2356" w:type="dxa"/>
            <w:vAlign w:val="center"/>
          </w:tcPr>
          <w:p w:rsidR="00890398" w:rsidRPr="00AE0D1E" w:rsidRDefault="00890398" w:rsidP="002867DC">
            <w:pPr>
              <w:pStyle w:val="TableData"/>
              <w:rPr>
                <w:color w:val="000000" w:themeColor="text1"/>
                <w:szCs w:val="22"/>
              </w:rPr>
            </w:pPr>
            <w:r w:rsidRPr="00AE0D1E">
              <w:rPr>
                <w:color w:val="000000" w:themeColor="text1"/>
                <w:szCs w:val="22"/>
              </w:rPr>
              <w:t>Private Sector</w:t>
            </w:r>
          </w:p>
        </w:tc>
        <w:tc>
          <w:tcPr>
            <w:tcW w:w="6989" w:type="dxa"/>
            <w:vAlign w:val="center"/>
          </w:tcPr>
          <w:p w:rsidR="00890398" w:rsidRPr="00AE0D1E" w:rsidRDefault="00890398" w:rsidP="002867DC">
            <w:pPr>
              <w:pStyle w:val="TableData"/>
              <w:rPr>
                <w:color w:val="000000" w:themeColor="text1"/>
                <w:szCs w:val="22"/>
              </w:rPr>
            </w:pPr>
            <w:r w:rsidRPr="00AE0D1E">
              <w:rPr>
                <w:color w:val="000000" w:themeColor="text1"/>
              </w:rPr>
              <w:t>Support development of markets and economic growth. Provide financial incentives for best management of PAs, work with government and villages to support good practice in PA management.</w:t>
            </w:r>
          </w:p>
        </w:tc>
      </w:tr>
      <w:tr w:rsidR="00890398" w:rsidRPr="00AE0D1E" w:rsidTr="009B4BA9">
        <w:trPr>
          <w:trHeight w:val="696"/>
          <w:jc w:val="center"/>
        </w:trPr>
        <w:tc>
          <w:tcPr>
            <w:tcW w:w="2356" w:type="dxa"/>
            <w:vAlign w:val="center"/>
          </w:tcPr>
          <w:p w:rsidR="00890398" w:rsidRPr="00AE0D1E" w:rsidRDefault="00890398" w:rsidP="002867DC">
            <w:pPr>
              <w:pStyle w:val="TableData"/>
              <w:rPr>
                <w:color w:val="000000" w:themeColor="text1"/>
                <w:szCs w:val="22"/>
              </w:rPr>
            </w:pPr>
            <w:r w:rsidRPr="00AE0D1E">
              <w:rPr>
                <w:color w:val="000000" w:themeColor="text1"/>
                <w:szCs w:val="22"/>
              </w:rPr>
              <w:t>CBOs</w:t>
            </w:r>
          </w:p>
        </w:tc>
        <w:tc>
          <w:tcPr>
            <w:tcW w:w="6989" w:type="dxa"/>
            <w:vAlign w:val="center"/>
          </w:tcPr>
          <w:p w:rsidR="00890398" w:rsidRPr="00AE0D1E" w:rsidRDefault="00890398" w:rsidP="002867DC">
            <w:pPr>
              <w:pStyle w:val="TableData"/>
              <w:rPr>
                <w:color w:val="000000" w:themeColor="text1"/>
                <w:szCs w:val="22"/>
              </w:rPr>
            </w:pPr>
            <w:r w:rsidRPr="00AE0D1E">
              <w:rPr>
                <w:color w:val="000000" w:themeColor="text1"/>
              </w:rPr>
              <w:t>Develop civil society capacity on a local level to support social development, economic growth and sustainable water and natural resources management</w:t>
            </w:r>
          </w:p>
        </w:tc>
      </w:tr>
      <w:tr w:rsidR="00890398" w:rsidRPr="00AE0D1E" w:rsidTr="009B4BA9">
        <w:trPr>
          <w:trHeight w:val="680"/>
          <w:jc w:val="center"/>
        </w:trPr>
        <w:tc>
          <w:tcPr>
            <w:tcW w:w="2356" w:type="dxa"/>
            <w:vAlign w:val="center"/>
          </w:tcPr>
          <w:p w:rsidR="00890398" w:rsidRPr="00AE0D1E" w:rsidRDefault="00890398" w:rsidP="002867DC">
            <w:pPr>
              <w:pStyle w:val="TableData"/>
              <w:rPr>
                <w:color w:val="000000" w:themeColor="text1"/>
              </w:rPr>
            </w:pPr>
            <w:r w:rsidRPr="00AE0D1E">
              <w:rPr>
                <w:color w:val="000000" w:themeColor="text1"/>
              </w:rPr>
              <w:t>National NGOs</w:t>
            </w:r>
          </w:p>
        </w:tc>
        <w:tc>
          <w:tcPr>
            <w:tcW w:w="6989" w:type="dxa"/>
            <w:vAlign w:val="center"/>
          </w:tcPr>
          <w:p w:rsidR="00890398" w:rsidRPr="00AE0D1E" w:rsidRDefault="00890398" w:rsidP="002867DC">
            <w:pPr>
              <w:pStyle w:val="TableData"/>
              <w:rPr>
                <w:color w:val="000000" w:themeColor="text1"/>
              </w:rPr>
            </w:pPr>
            <w:r w:rsidRPr="00AE0D1E">
              <w:rPr>
                <w:color w:val="000000" w:themeColor="text1"/>
              </w:rPr>
              <w:t xml:space="preserve">Develop civil society capacity on a national level to support social development, economic growth and sustainable water and PA management. </w:t>
            </w:r>
          </w:p>
        </w:tc>
      </w:tr>
      <w:tr w:rsidR="00890398" w:rsidRPr="00AE0D1E" w:rsidTr="009B4BA9">
        <w:trPr>
          <w:trHeight w:val="696"/>
          <w:jc w:val="center"/>
        </w:trPr>
        <w:tc>
          <w:tcPr>
            <w:tcW w:w="2356" w:type="dxa"/>
            <w:vAlign w:val="center"/>
          </w:tcPr>
          <w:p w:rsidR="00890398" w:rsidRPr="00AE0D1E" w:rsidRDefault="00890398" w:rsidP="002867DC">
            <w:pPr>
              <w:pStyle w:val="TableData"/>
              <w:rPr>
                <w:color w:val="000000" w:themeColor="text1"/>
              </w:rPr>
            </w:pPr>
            <w:r w:rsidRPr="00AE0D1E">
              <w:rPr>
                <w:color w:val="000000" w:themeColor="text1"/>
              </w:rPr>
              <w:t>International NGOs</w:t>
            </w:r>
          </w:p>
        </w:tc>
        <w:tc>
          <w:tcPr>
            <w:tcW w:w="6989" w:type="dxa"/>
            <w:vAlign w:val="center"/>
          </w:tcPr>
          <w:p w:rsidR="00890398" w:rsidRPr="00AE0D1E" w:rsidRDefault="00890398" w:rsidP="002867DC">
            <w:pPr>
              <w:pStyle w:val="TableData"/>
              <w:rPr>
                <w:color w:val="000000" w:themeColor="text1"/>
              </w:rPr>
            </w:pPr>
            <w:r w:rsidRPr="00AE0D1E">
              <w:rPr>
                <w:color w:val="000000" w:themeColor="text1"/>
              </w:rPr>
              <w:t>Develop civil society capacity on a regional level to support, social development, economic growth, sustainable water and PAs management, support international advocacy and environmental education.</w:t>
            </w:r>
          </w:p>
        </w:tc>
      </w:tr>
      <w:tr w:rsidR="00890398" w:rsidRPr="00AE0D1E" w:rsidTr="009B4BA9">
        <w:trPr>
          <w:trHeight w:val="459"/>
          <w:jc w:val="center"/>
        </w:trPr>
        <w:tc>
          <w:tcPr>
            <w:tcW w:w="2356" w:type="dxa"/>
            <w:vAlign w:val="center"/>
          </w:tcPr>
          <w:p w:rsidR="00890398" w:rsidRPr="00AE0D1E" w:rsidRDefault="00890398" w:rsidP="002867DC">
            <w:pPr>
              <w:pStyle w:val="TableData"/>
              <w:rPr>
                <w:color w:val="000000" w:themeColor="text1"/>
              </w:rPr>
            </w:pPr>
            <w:r w:rsidRPr="00AE0D1E">
              <w:rPr>
                <w:color w:val="000000" w:themeColor="text1"/>
              </w:rPr>
              <w:t>Government Ministries</w:t>
            </w:r>
          </w:p>
        </w:tc>
        <w:tc>
          <w:tcPr>
            <w:tcW w:w="6989" w:type="dxa"/>
            <w:vAlign w:val="center"/>
          </w:tcPr>
          <w:p w:rsidR="00890398" w:rsidRPr="00AE0D1E" w:rsidRDefault="00890398" w:rsidP="002867DC">
            <w:pPr>
              <w:pStyle w:val="TableData"/>
              <w:rPr>
                <w:color w:val="000000" w:themeColor="text1"/>
              </w:rPr>
            </w:pPr>
            <w:r w:rsidRPr="00AE0D1E">
              <w:rPr>
                <w:color w:val="000000" w:themeColor="text1"/>
              </w:rPr>
              <w:t>Support PA management and economic growth through sound policy guidance and implementation, linkages and overlap with other ministries.</w:t>
            </w:r>
          </w:p>
        </w:tc>
      </w:tr>
    </w:tbl>
    <w:p w:rsidR="00890398" w:rsidRPr="00AE0D1E" w:rsidRDefault="00890398" w:rsidP="00890398">
      <w:pPr>
        <w:pStyle w:val="Bodytext0"/>
        <w:tabs>
          <w:tab w:val="clear" w:pos="720"/>
        </w:tabs>
        <w:ind w:left="504" w:hanging="504"/>
        <w:rPr>
          <w:color w:val="000000" w:themeColor="text1"/>
        </w:rPr>
      </w:pPr>
    </w:p>
    <w:p w:rsidR="00B86269" w:rsidRPr="00AE0D1E" w:rsidRDefault="00B86269">
      <w:pPr>
        <w:spacing w:after="120"/>
        <w:ind w:left="360" w:hanging="90"/>
        <w:rPr>
          <w:b/>
          <w:bCs/>
          <w:smallCaps/>
          <w:color w:val="000000" w:themeColor="text1"/>
          <w:sz w:val="22"/>
          <w:szCs w:val="22"/>
        </w:rPr>
      </w:pPr>
    </w:p>
    <w:p w:rsidR="00B86269" w:rsidRPr="00AE0D1E" w:rsidRDefault="00D81FBC" w:rsidP="0031764E">
      <w:pPr>
        <w:spacing w:after="120"/>
        <w:ind w:left="90" w:hanging="90"/>
        <w:rPr>
          <w:b/>
          <w:color w:val="000000" w:themeColor="text1"/>
          <w:sz w:val="22"/>
          <w:szCs w:val="22"/>
        </w:rPr>
      </w:pPr>
      <w:r w:rsidRPr="00AE0D1E">
        <w:rPr>
          <w:b/>
          <w:bCs/>
          <w:smallCaps/>
          <w:color w:val="000000" w:themeColor="text1"/>
          <w:sz w:val="22"/>
          <w:szCs w:val="22"/>
        </w:rPr>
        <w:tab/>
        <w:t xml:space="preserve">   </w:t>
      </w:r>
      <w:r w:rsidRPr="00AE0D1E">
        <w:rPr>
          <w:b/>
          <w:color w:val="000000" w:themeColor="text1"/>
          <w:sz w:val="22"/>
          <w:szCs w:val="22"/>
        </w:rPr>
        <w:t xml:space="preserve">B.6. OUTLINE THE COORDINATION WITH OTHER RELATED INITIATIVES: </w:t>
      </w:r>
    </w:p>
    <w:tbl>
      <w:tblPr>
        <w:tblW w:w="0" w:type="auto"/>
        <w:tblInd w:w="-106" w:type="dxa"/>
        <w:tblLook w:val="0000"/>
      </w:tblPr>
      <w:tblGrid>
        <w:gridCol w:w="10942"/>
      </w:tblGrid>
      <w:tr w:rsidR="00B86269" w:rsidRPr="00AE0D1E">
        <w:tc>
          <w:tcPr>
            <w:tcW w:w="10476" w:type="dxa"/>
            <w:tcBorders>
              <w:top w:val="nil"/>
              <w:left w:val="nil"/>
              <w:bottom w:val="nil"/>
              <w:right w:val="nil"/>
            </w:tcBorders>
          </w:tcPr>
          <w:p w:rsidR="0095604D" w:rsidRPr="00AE0D1E" w:rsidRDefault="0095604D" w:rsidP="0095604D">
            <w:pPr>
              <w:pStyle w:val="Bodytext0"/>
              <w:numPr>
                <w:ilvl w:val="0"/>
                <w:numId w:val="29"/>
              </w:numPr>
              <w:tabs>
                <w:tab w:val="clear" w:pos="1080"/>
              </w:tabs>
              <w:spacing w:after="120"/>
              <w:rPr>
                <w:color w:val="000000" w:themeColor="text1"/>
              </w:rPr>
            </w:pPr>
            <w:r w:rsidRPr="00AE0D1E">
              <w:rPr>
                <w:color w:val="000000" w:themeColor="text1"/>
              </w:rPr>
              <w:t xml:space="preserve">This initiative forms part of a suite of GEF supported initiatives that aim at strengthening Uganda’s complex PA system (across different PA categories). The project will collaborate closely with other related initiatives in Uganda supported by both GEF and other co-financiers. The GEF has made a sizable investment in biodiversity conservation in Uganda. </w:t>
            </w:r>
          </w:p>
          <w:p w:rsidR="0095604D" w:rsidRPr="00AE0D1E" w:rsidRDefault="0095604D" w:rsidP="0095604D">
            <w:pPr>
              <w:pStyle w:val="Bodytext0"/>
              <w:numPr>
                <w:ilvl w:val="0"/>
                <w:numId w:val="29"/>
              </w:numPr>
              <w:tabs>
                <w:tab w:val="clear" w:pos="1080"/>
              </w:tabs>
              <w:spacing w:after="120"/>
              <w:rPr>
                <w:color w:val="000000" w:themeColor="text1"/>
                <w:lang w:val="en-US"/>
              </w:rPr>
            </w:pPr>
            <w:r w:rsidRPr="00AE0D1E">
              <w:rPr>
                <w:color w:val="000000" w:themeColor="text1"/>
              </w:rPr>
              <w:t>Project</w:t>
            </w:r>
            <w:r w:rsidR="00D81FBC" w:rsidRPr="00AE0D1E">
              <w:rPr>
                <w:color w:val="000000" w:themeColor="text1"/>
              </w:rPr>
              <w:t>s</w:t>
            </w:r>
            <w:r w:rsidRPr="00AE0D1E">
              <w:rPr>
                <w:color w:val="000000" w:themeColor="text1"/>
              </w:rPr>
              <w:t xml:space="preserve"> with which this project will be closely associated through shared learning, despite their thematic and geographical differences are: </w:t>
            </w:r>
            <w:r w:rsidRPr="00AE0D1E">
              <w:rPr>
                <w:i/>
                <w:color w:val="000000" w:themeColor="text1"/>
              </w:rPr>
              <w:t xml:space="preserve">The </w:t>
            </w:r>
            <w:r w:rsidRPr="00AE0D1E">
              <w:rPr>
                <w:i/>
                <w:color w:val="000000" w:themeColor="text1"/>
                <w:lang w:val="en-US"/>
              </w:rPr>
              <w:t xml:space="preserve">Extending Wetland Protected Areas through Community Based Initiatives project; </w:t>
            </w:r>
            <w:r w:rsidRPr="00AE0D1E">
              <w:rPr>
                <w:color w:val="000000" w:themeColor="text1"/>
                <w:lang w:val="en-US"/>
              </w:rPr>
              <w:t xml:space="preserve">the </w:t>
            </w:r>
            <w:r w:rsidRPr="00AE0D1E">
              <w:rPr>
                <w:i/>
                <w:color w:val="000000" w:themeColor="text1"/>
                <w:lang w:val="en-US"/>
              </w:rPr>
              <w:t xml:space="preserve">Addressing barriers to the adoption of improved charcoal production technologies and related sustainable land management practices through an integrated approach project </w:t>
            </w:r>
            <w:r w:rsidRPr="00AE0D1E">
              <w:rPr>
                <w:color w:val="000000" w:themeColor="text1"/>
                <w:lang w:val="en-US"/>
              </w:rPr>
              <w:t xml:space="preserve">and the </w:t>
            </w:r>
            <w:r w:rsidRPr="00AE0D1E">
              <w:rPr>
                <w:i/>
                <w:color w:val="000000" w:themeColor="text1"/>
                <w:lang w:val="en-US"/>
              </w:rPr>
              <w:t>Strengthening Early Warning and Climate Information Systems for Climate Resilient Development and Adaptation</w:t>
            </w:r>
            <w:r w:rsidRPr="00AE0D1E">
              <w:rPr>
                <w:color w:val="000000" w:themeColor="text1"/>
                <w:lang w:val="en-US"/>
              </w:rPr>
              <w:t xml:space="preserve"> project.</w:t>
            </w:r>
          </w:p>
          <w:p w:rsidR="00D81FBC" w:rsidRPr="00AE0D1E" w:rsidRDefault="00D81FBC" w:rsidP="00D81FBC">
            <w:pPr>
              <w:pStyle w:val="TableHeading"/>
              <w:suppressLineNumbers w:val="0"/>
              <w:tabs>
                <w:tab w:val="left" w:pos="142"/>
              </w:tabs>
              <w:suppressAutoHyphens w:val="0"/>
              <w:overflowPunct w:val="0"/>
              <w:autoSpaceDE w:val="0"/>
              <w:autoSpaceDN w:val="0"/>
              <w:adjustRightInd w:val="0"/>
              <w:spacing w:after="120"/>
              <w:ind w:left="380"/>
              <w:jc w:val="both"/>
              <w:textAlignment w:val="baseline"/>
              <w:rPr>
                <w:color w:val="000000" w:themeColor="text1"/>
              </w:rPr>
            </w:pPr>
            <w:bookmarkStart w:id="123" w:name="_Toc282182521"/>
            <w:bookmarkStart w:id="124" w:name="_Toc210126661"/>
            <w:r w:rsidRPr="00AE0D1E">
              <w:rPr>
                <w:color w:val="000000" w:themeColor="text1"/>
              </w:rPr>
              <w:t xml:space="preserve">Directly Associated GEF Financed Projects in </w:t>
            </w:r>
            <w:bookmarkEnd w:id="123"/>
            <w:r w:rsidRPr="00AE0D1E">
              <w:rPr>
                <w:color w:val="000000" w:themeColor="text1"/>
              </w:rPr>
              <w:t>Uganda</w:t>
            </w:r>
            <w:bookmarkEnd w:id="124"/>
          </w:p>
          <w:tbl>
            <w:tblPr>
              <w:tblW w:w="9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55"/>
              <w:gridCol w:w="3978"/>
              <w:gridCol w:w="1205"/>
              <w:gridCol w:w="1130"/>
              <w:gridCol w:w="2379"/>
            </w:tblGrid>
            <w:tr w:rsidR="00D81FBC" w:rsidRPr="00AE0D1E" w:rsidTr="003F398C">
              <w:trPr>
                <w:trHeight w:val="501"/>
                <w:tblHeader/>
                <w:jc w:val="center"/>
              </w:trPr>
              <w:tc>
                <w:tcPr>
                  <w:tcW w:w="1055" w:type="dxa"/>
                  <w:shd w:val="clear" w:color="auto" w:fill="BFBFBF"/>
                  <w:vAlign w:val="center"/>
                </w:tcPr>
                <w:p w:rsidR="00D81FBC" w:rsidRPr="00AE0D1E" w:rsidRDefault="00D81FBC" w:rsidP="00F2564E">
                  <w:pPr>
                    <w:pStyle w:val="TableData"/>
                    <w:rPr>
                      <w:b/>
                      <w:bCs/>
                      <w:color w:val="000000" w:themeColor="text1"/>
                    </w:rPr>
                  </w:pPr>
                  <w:r w:rsidRPr="00AE0D1E">
                    <w:rPr>
                      <w:b/>
                      <w:bCs/>
                      <w:color w:val="000000" w:themeColor="text1"/>
                    </w:rPr>
                    <w:t>GEF ID</w:t>
                  </w:r>
                </w:p>
              </w:tc>
              <w:tc>
                <w:tcPr>
                  <w:tcW w:w="3978" w:type="dxa"/>
                  <w:shd w:val="clear" w:color="auto" w:fill="BFBFBF"/>
                  <w:vAlign w:val="center"/>
                </w:tcPr>
                <w:p w:rsidR="00D81FBC" w:rsidRPr="00AE0D1E" w:rsidRDefault="00D81FBC" w:rsidP="00F2564E">
                  <w:pPr>
                    <w:pStyle w:val="TableData"/>
                    <w:rPr>
                      <w:b/>
                      <w:bCs/>
                      <w:color w:val="000000" w:themeColor="text1"/>
                    </w:rPr>
                  </w:pPr>
                  <w:r w:rsidRPr="00AE0D1E">
                    <w:rPr>
                      <w:b/>
                      <w:bCs/>
                      <w:color w:val="000000" w:themeColor="text1"/>
                    </w:rPr>
                    <w:t>Project Name</w:t>
                  </w:r>
                </w:p>
              </w:tc>
              <w:tc>
                <w:tcPr>
                  <w:tcW w:w="1205" w:type="dxa"/>
                  <w:shd w:val="clear" w:color="auto" w:fill="BFBFBF"/>
                  <w:vAlign w:val="center"/>
                </w:tcPr>
                <w:p w:rsidR="00D81FBC" w:rsidRPr="00AE0D1E" w:rsidRDefault="00D81FBC" w:rsidP="00F2564E">
                  <w:pPr>
                    <w:pStyle w:val="TableData"/>
                    <w:rPr>
                      <w:b/>
                      <w:bCs/>
                      <w:color w:val="000000" w:themeColor="text1"/>
                    </w:rPr>
                  </w:pPr>
                  <w:r w:rsidRPr="00AE0D1E">
                    <w:rPr>
                      <w:b/>
                      <w:bCs/>
                      <w:color w:val="000000" w:themeColor="text1"/>
                    </w:rPr>
                    <w:t>Focal Area</w:t>
                  </w:r>
                </w:p>
              </w:tc>
              <w:tc>
                <w:tcPr>
                  <w:tcW w:w="1130" w:type="dxa"/>
                  <w:shd w:val="clear" w:color="auto" w:fill="BFBFBF"/>
                  <w:vAlign w:val="center"/>
                </w:tcPr>
                <w:p w:rsidR="00D81FBC" w:rsidRPr="00AE0D1E" w:rsidRDefault="00D81FBC" w:rsidP="00F2564E">
                  <w:pPr>
                    <w:pStyle w:val="TableData"/>
                    <w:rPr>
                      <w:b/>
                      <w:bCs/>
                      <w:color w:val="000000" w:themeColor="text1"/>
                    </w:rPr>
                  </w:pPr>
                  <w:r w:rsidRPr="00AE0D1E">
                    <w:rPr>
                      <w:b/>
                      <w:bCs/>
                      <w:color w:val="000000" w:themeColor="text1"/>
                    </w:rPr>
                    <w:t>GEF Agency</w:t>
                  </w:r>
                </w:p>
              </w:tc>
              <w:tc>
                <w:tcPr>
                  <w:tcW w:w="2379" w:type="dxa"/>
                  <w:shd w:val="clear" w:color="auto" w:fill="BFBFBF"/>
                  <w:vAlign w:val="center"/>
                </w:tcPr>
                <w:p w:rsidR="00D81FBC" w:rsidRPr="00AE0D1E" w:rsidRDefault="00D81FBC" w:rsidP="00F2564E">
                  <w:pPr>
                    <w:pStyle w:val="TableData"/>
                    <w:rPr>
                      <w:b/>
                      <w:bCs/>
                      <w:color w:val="000000" w:themeColor="text1"/>
                    </w:rPr>
                  </w:pPr>
                  <w:r w:rsidRPr="00AE0D1E">
                    <w:rPr>
                      <w:b/>
                      <w:bCs/>
                      <w:color w:val="000000" w:themeColor="text1"/>
                    </w:rPr>
                    <w:t>Status</w:t>
                  </w:r>
                </w:p>
              </w:tc>
            </w:tr>
            <w:tr w:rsidR="00D81FBC" w:rsidRPr="00AE0D1E" w:rsidTr="003F398C">
              <w:trPr>
                <w:trHeight w:val="751"/>
                <w:jc w:val="center"/>
              </w:trPr>
              <w:tc>
                <w:tcPr>
                  <w:tcW w:w="1055" w:type="dxa"/>
                  <w:vAlign w:val="center"/>
                </w:tcPr>
                <w:p w:rsidR="00D81FBC" w:rsidRPr="00AE0D1E" w:rsidRDefault="00D81FBC" w:rsidP="00F2564E">
                  <w:pPr>
                    <w:pStyle w:val="TableData"/>
                    <w:rPr>
                      <w:bCs/>
                      <w:color w:val="000000" w:themeColor="text1"/>
                      <w:szCs w:val="22"/>
                      <w:u w:val="single"/>
                    </w:rPr>
                  </w:pPr>
                  <w:r w:rsidRPr="00AE0D1E">
                    <w:rPr>
                      <w:bCs/>
                      <w:color w:val="000000" w:themeColor="text1"/>
                      <w:szCs w:val="22"/>
                      <w:u w:val="single"/>
                    </w:rPr>
                    <w:t>3682</w:t>
                  </w:r>
                </w:p>
              </w:tc>
              <w:tc>
                <w:tcPr>
                  <w:tcW w:w="3978" w:type="dxa"/>
                  <w:vAlign w:val="center"/>
                </w:tcPr>
                <w:p w:rsidR="00D81FBC" w:rsidRPr="00AE0D1E" w:rsidRDefault="00D81FBC" w:rsidP="00F2564E">
                  <w:pPr>
                    <w:pStyle w:val="TableData"/>
                    <w:rPr>
                      <w:color w:val="000000" w:themeColor="text1"/>
                    </w:rPr>
                  </w:pPr>
                  <w:r w:rsidRPr="00AE0D1E">
                    <w:rPr>
                      <w:color w:val="000000" w:themeColor="text1"/>
                    </w:rPr>
                    <w:t>Developing an Experimental Methodology for Testing the Effectiveness of Payments for Ecosystem Services to Enhance Conservation in Productive Landscapes in Uganda</w:t>
                  </w:r>
                </w:p>
              </w:tc>
              <w:tc>
                <w:tcPr>
                  <w:tcW w:w="1205" w:type="dxa"/>
                  <w:vAlign w:val="center"/>
                </w:tcPr>
                <w:p w:rsidR="00D81FBC" w:rsidRPr="00AE0D1E" w:rsidRDefault="00D81FBC" w:rsidP="00F2564E">
                  <w:pPr>
                    <w:pStyle w:val="TableData"/>
                    <w:rPr>
                      <w:color w:val="000000" w:themeColor="text1"/>
                    </w:rPr>
                  </w:pPr>
                  <w:r w:rsidRPr="00AE0D1E">
                    <w:rPr>
                      <w:color w:val="000000" w:themeColor="text1"/>
                    </w:rPr>
                    <w:t>Biodiversity</w:t>
                  </w:r>
                </w:p>
              </w:tc>
              <w:tc>
                <w:tcPr>
                  <w:tcW w:w="1130" w:type="dxa"/>
                  <w:vAlign w:val="center"/>
                </w:tcPr>
                <w:p w:rsidR="00D81FBC" w:rsidRPr="00AE0D1E" w:rsidRDefault="00D81FBC" w:rsidP="00F2564E">
                  <w:pPr>
                    <w:pStyle w:val="TableData"/>
                    <w:rPr>
                      <w:color w:val="000000" w:themeColor="text1"/>
                    </w:rPr>
                  </w:pPr>
                  <w:r w:rsidRPr="00AE0D1E">
                    <w:rPr>
                      <w:color w:val="000000" w:themeColor="text1"/>
                    </w:rPr>
                    <w:t>UNEP</w:t>
                  </w:r>
                </w:p>
              </w:tc>
              <w:tc>
                <w:tcPr>
                  <w:tcW w:w="2379" w:type="dxa"/>
                  <w:vAlign w:val="center"/>
                </w:tcPr>
                <w:p w:rsidR="00D81FBC" w:rsidRPr="00AE0D1E" w:rsidRDefault="00D81FBC" w:rsidP="00F2564E">
                  <w:pPr>
                    <w:pStyle w:val="TableData"/>
                    <w:rPr>
                      <w:color w:val="000000" w:themeColor="text1"/>
                    </w:rPr>
                  </w:pPr>
                  <w:r w:rsidRPr="00AE0D1E">
                    <w:rPr>
                      <w:color w:val="000000" w:themeColor="text1"/>
                    </w:rPr>
                    <w:t>Under implementation</w:t>
                  </w:r>
                </w:p>
              </w:tc>
            </w:tr>
            <w:tr w:rsidR="00D81FBC" w:rsidRPr="00AE0D1E" w:rsidTr="003F398C">
              <w:trPr>
                <w:trHeight w:val="751"/>
                <w:jc w:val="center"/>
              </w:trPr>
              <w:tc>
                <w:tcPr>
                  <w:tcW w:w="1055" w:type="dxa"/>
                  <w:vAlign w:val="center"/>
                </w:tcPr>
                <w:p w:rsidR="00D81FBC" w:rsidRPr="00AE0D1E" w:rsidRDefault="00D81FBC" w:rsidP="00F2564E">
                  <w:pPr>
                    <w:pStyle w:val="TableData"/>
                    <w:rPr>
                      <w:bCs/>
                      <w:color w:val="000000" w:themeColor="text1"/>
                      <w:szCs w:val="22"/>
                      <w:u w:val="single"/>
                    </w:rPr>
                  </w:pPr>
                  <w:r w:rsidRPr="00AE0D1E">
                    <w:rPr>
                      <w:bCs/>
                      <w:color w:val="000000" w:themeColor="text1"/>
                      <w:szCs w:val="22"/>
                      <w:u w:val="single"/>
                    </w:rPr>
                    <w:t>4644</w:t>
                  </w:r>
                </w:p>
              </w:tc>
              <w:tc>
                <w:tcPr>
                  <w:tcW w:w="3978" w:type="dxa"/>
                  <w:vAlign w:val="center"/>
                </w:tcPr>
                <w:p w:rsidR="00D81FBC" w:rsidRPr="00AE0D1E" w:rsidRDefault="00D81FBC" w:rsidP="00F2564E">
                  <w:pPr>
                    <w:pStyle w:val="TableData"/>
                    <w:rPr>
                      <w:color w:val="000000" w:themeColor="text1"/>
                    </w:rPr>
                  </w:pPr>
                  <w:r w:rsidRPr="00AE0D1E">
                    <w:rPr>
                      <w:color w:val="000000" w:themeColor="text1"/>
                    </w:rPr>
                    <w:t>Addressing Barriers to the Adoption of Improved Charcoal Production Technologies and Sustainable Land Management practices through an integrated approach</w:t>
                  </w:r>
                </w:p>
              </w:tc>
              <w:tc>
                <w:tcPr>
                  <w:tcW w:w="1205" w:type="dxa"/>
                  <w:vAlign w:val="center"/>
                </w:tcPr>
                <w:p w:rsidR="00D81FBC" w:rsidRPr="00AE0D1E" w:rsidRDefault="00D81FBC" w:rsidP="00F2564E">
                  <w:pPr>
                    <w:pStyle w:val="TableData"/>
                    <w:rPr>
                      <w:color w:val="000000" w:themeColor="text1"/>
                    </w:rPr>
                  </w:pPr>
                  <w:r w:rsidRPr="00AE0D1E">
                    <w:rPr>
                      <w:color w:val="000000" w:themeColor="text1"/>
                    </w:rPr>
                    <w:t>Multi-focal area</w:t>
                  </w:r>
                </w:p>
              </w:tc>
              <w:tc>
                <w:tcPr>
                  <w:tcW w:w="1130" w:type="dxa"/>
                  <w:vAlign w:val="center"/>
                </w:tcPr>
                <w:p w:rsidR="00D81FBC" w:rsidRPr="00AE0D1E" w:rsidRDefault="00D81FBC" w:rsidP="00F2564E">
                  <w:pPr>
                    <w:pStyle w:val="TableData"/>
                    <w:rPr>
                      <w:color w:val="000000" w:themeColor="text1"/>
                    </w:rPr>
                  </w:pPr>
                  <w:r w:rsidRPr="00AE0D1E">
                    <w:rPr>
                      <w:color w:val="000000" w:themeColor="text1"/>
                    </w:rPr>
                    <w:t>UNDP</w:t>
                  </w:r>
                </w:p>
              </w:tc>
              <w:tc>
                <w:tcPr>
                  <w:tcW w:w="2379" w:type="dxa"/>
                  <w:vAlign w:val="center"/>
                </w:tcPr>
                <w:p w:rsidR="00D81FBC" w:rsidRPr="00AE0D1E" w:rsidRDefault="00D81FBC" w:rsidP="00F2564E">
                  <w:pPr>
                    <w:pStyle w:val="TableData"/>
                    <w:rPr>
                      <w:color w:val="000000" w:themeColor="text1"/>
                    </w:rPr>
                  </w:pPr>
                  <w:r w:rsidRPr="00AE0D1E">
                    <w:rPr>
                      <w:color w:val="000000" w:themeColor="text1"/>
                      <w:szCs w:val="22"/>
                      <w:lang w:val="en-US"/>
                    </w:rPr>
                    <w:t>Under Initiation/ PPG Phase.</w:t>
                  </w:r>
                </w:p>
              </w:tc>
            </w:tr>
            <w:tr w:rsidR="00D81FBC" w:rsidRPr="00AE0D1E" w:rsidTr="003F398C">
              <w:trPr>
                <w:trHeight w:val="751"/>
                <w:jc w:val="center"/>
              </w:trPr>
              <w:tc>
                <w:tcPr>
                  <w:tcW w:w="1055" w:type="dxa"/>
                  <w:vAlign w:val="center"/>
                </w:tcPr>
                <w:p w:rsidR="00D81FBC" w:rsidRPr="00AE0D1E" w:rsidRDefault="00D81FBC" w:rsidP="00F2564E">
                  <w:pPr>
                    <w:pStyle w:val="TableData"/>
                    <w:rPr>
                      <w:bCs/>
                      <w:color w:val="000000" w:themeColor="text1"/>
                      <w:szCs w:val="22"/>
                      <w:u w:val="single"/>
                    </w:rPr>
                  </w:pPr>
                  <w:r w:rsidRPr="00AE0D1E">
                    <w:rPr>
                      <w:bCs/>
                      <w:color w:val="000000" w:themeColor="text1"/>
                      <w:szCs w:val="22"/>
                      <w:u w:val="single"/>
                    </w:rPr>
                    <w:t>4993</w:t>
                  </w:r>
                </w:p>
              </w:tc>
              <w:tc>
                <w:tcPr>
                  <w:tcW w:w="3978" w:type="dxa"/>
                  <w:vAlign w:val="center"/>
                </w:tcPr>
                <w:p w:rsidR="00D81FBC" w:rsidRPr="00AE0D1E" w:rsidRDefault="00D81FBC" w:rsidP="00F2564E">
                  <w:pPr>
                    <w:pStyle w:val="TableData"/>
                    <w:rPr>
                      <w:color w:val="000000" w:themeColor="text1"/>
                    </w:rPr>
                  </w:pPr>
                  <w:r w:rsidRPr="00AE0D1E">
                    <w:rPr>
                      <w:color w:val="000000" w:themeColor="text1"/>
                    </w:rPr>
                    <w:t>Uganda: Strengthening Climate Information and Early Warning Systems in Uganda to Support Climate Resilient Development</w:t>
                  </w:r>
                </w:p>
              </w:tc>
              <w:tc>
                <w:tcPr>
                  <w:tcW w:w="1205" w:type="dxa"/>
                  <w:vAlign w:val="center"/>
                </w:tcPr>
                <w:p w:rsidR="00D81FBC" w:rsidRPr="00AE0D1E" w:rsidRDefault="00D81FBC" w:rsidP="00F2564E">
                  <w:pPr>
                    <w:pStyle w:val="TableData"/>
                    <w:rPr>
                      <w:color w:val="000000" w:themeColor="text1"/>
                    </w:rPr>
                  </w:pPr>
                  <w:r w:rsidRPr="00AE0D1E">
                    <w:rPr>
                      <w:color w:val="000000" w:themeColor="text1"/>
                    </w:rPr>
                    <w:t>Climate change</w:t>
                  </w:r>
                </w:p>
              </w:tc>
              <w:tc>
                <w:tcPr>
                  <w:tcW w:w="1130" w:type="dxa"/>
                  <w:vAlign w:val="center"/>
                </w:tcPr>
                <w:p w:rsidR="00D81FBC" w:rsidRPr="00AE0D1E" w:rsidRDefault="00D81FBC" w:rsidP="00F2564E">
                  <w:pPr>
                    <w:pStyle w:val="TableData"/>
                    <w:rPr>
                      <w:color w:val="000000" w:themeColor="text1"/>
                    </w:rPr>
                  </w:pPr>
                  <w:r w:rsidRPr="00AE0D1E">
                    <w:rPr>
                      <w:color w:val="000000" w:themeColor="text1"/>
                    </w:rPr>
                    <w:t>UNDP</w:t>
                  </w:r>
                </w:p>
              </w:tc>
              <w:tc>
                <w:tcPr>
                  <w:tcW w:w="2379" w:type="dxa"/>
                  <w:vAlign w:val="center"/>
                </w:tcPr>
                <w:p w:rsidR="00D81FBC" w:rsidRPr="00AE0D1E" w:rsidRDefault="00D81FBC" w:rsidP="00F2564E">
                  <w:pPr>
                    <w:pStyle w:val="TableData"/>
                    <w:rPr>
                      <w:color w:val="000000" w:themeColor="text1"/>
                    </w:rPr>
                  </w:pPr>
                  <w:r w:rsidRPr="00AE0D1E">
                    <w:rPr>
                      <w:color w:val="000000" w:themeColor="text1"/>
                      <w:szCs w:val="22"/>
                      <w:lang w:val="en-US"/>
                    </w:rPr>
                    <w:t>Under Initiation/ PPG Phase</w:t>
                  </w:r>
                </w:p>
              </w:tc>
            </w:tr>
          </w:tbl>
          <w:p w:rsidR="00D81FBC" w:rsidRPr="00AE0D1E" w:rsidRDefault="00D81FBC" w:rsidP="00D81FBC">
            <w:pPr>
              <w:pStyle w:val="Bodytext0"/>
              <w:tabs>
                <w:tab w:val="clear" w:pos="720"/>
                <w:tab w:val="clear" w:pos="1080"/>
              </w:tabs>
              <w:spacing w:after="120"/>
              <w:ind w:left="504" w:firstLine="0"/>
              <w:rPr>
                <w:color w:val="000000" w:themeColor="text1"/>
                <w:lang w:val="en-US"/>
              </w:rPr>
            </w:pPr>
          </w:p>
          <w:p w:rsidR="0095604D" w:rsidRPr="00AE0D1E" w:rsidRDefault="0095604D" w:rsidP="0095604D">
            <w:pPr>
              <w:pStyle w:val="Bodytext0"/>
              <w:numPr>
                <w:ilvl w:val="0"/>
                <w:numId w:val="29"/>
              </w:numPr>
              <w:tabs>
                <w:tab w:val="clear" w:pos="1080"/>
              </w:tabs>
              <w:spacing w:after="120"/>
              <w:rPr>
                <w:color w:val="000000" w:themeColor="text1"/>
                <w:lang w:val="en-US"/>
              </w:rPr>
            </w:pPr>
            <w:r w:rsidRPr="00AE0D1E">
              <w:rPr>
                <w:color w:val="000000" w:themeColor="text1"/>
                <w:lang w:val="en-US"/>
              </w:rPr>
              <w:t xml:space="preserve">UNDP is implementing several GEF funded projects in Uganda focusing on different themes that will provide learnings. The “the </w:t>
            </w:r>
            <w:r w:rsidRPr="00AE0D1E">
              <w:rPr>
                <w:b/>
                <w:color w:val="000000" w:themeColor="text1"/>
                <w:lang w:val="en-US"/>
              </w:rPr>
              <w:t>COBWEB</w:t>
            </w:r>
            <w:r w:rsidRPr="00AE0D1E">
              <w:rPr>
                <w:color w:val="000000" w:themeColor="text1"/>
                <w:lang w:val="en-US"/>
              </w:rPr>
              <w:t xml:space="preserve"> project is extending coverage of the national protected area system to include </w:t>
            </w:r>
            <w:r w:rsidRPr="00AE0D1E">
              <w:rPr>
                <w:color w:val="000000" w:themeColor="text1"/>
                <w:lang w:val="en-US"/>
              </w:rPr>
              <w:lastRenderedPageBreak/>
              <w:t>wetlands in the Eastern part of the country.  This new project brings in a totally new but equally important dimension focusing on conserving the threatened and globally important Kidepo critical landscape in North Eastern Uganda, an area that has been hitherto ravaged by war. UNDP is already working in this same area on yet another GEF funded initiative addressing land degradation in the ‘</w:t>
            </w:r>
            <w:r w:rsidRPr="00AE0D1E">
              <w:rPr>
                <w:b/>
                <w:color w:val="000000" w:themeColor="text1"/>
                <w:lang w:val="en-US"/>
              </w:rPr>
              <w:t>cattle corridor’</w:t>
            </w:r>
            <w:r w:rsidRPr="00AE0D1E">
              <w:rPr>
                <w:color w:val="000000" w:themeColor="text1"/>
                <w:lang w:val="en-US"/>
              </w:rPr>
              <w:t>, a land degradation hotspot, which stretches from the South-west of Uganda to Karamoja in the North-Eastern Uganda. This project will also build on work started by the GEF Small Grants Programme focused on promoting the protection of on-farm Shea tree species and improving efficiency and quality of production of Shea oil through use of modern technologies; and enhancing the conservation of the Shea tree species by improving the capacity of community members to gather, process and market Shea nuts in Otuke County (one of this project’s target districts)</w:t>
            </w:r>
          </w:p>
          <w:p w:rsidR="0095604D" w:rsidRPr="00AE0D1E" w:rsidRDefault="0095604D" w:rsidP="0095604D">
            <w:pPr>
              <w:pStyle w:val="Bodytext0"/>
              <w:numPr>
                <w:ilvl w:val="0"/>
                <w:numId w:val="29"/>
              </w:numPr>
              <w:tabs>
                <w:tab w:val="clear" w:pos="1080"/>
              </w:tabs>
              <w:spacing w:after="120"/>
              <w:rPr>
                <w:color w:val="000000" w:themeColor="text1"/>
              </w:rPr>
            </w:pPr>
            <w:r w:rsidRPr="00AE0D1E">
              <w:rPr>
                <w:color w:val="000000" w:themeColor="text1"/>
                <w:lang w:val="en-US"/>
              </w:rPr>
              <w:t xml:space="preserve">Indeed there is an active small grants programme in Uganda. </w:t>
            </w:r>
            <w:r w:rsidRPr="00AE0D1E">
              <w:rPr>
                <w:bCs/>
                <w:color w:val="000000" w:themeColor="text1"/>
              </w:rPr>
              <w:t>SGP projects supported, documented and influenced include:</w:t>
            </w:r>
          </w:p>
          <w:p w:rsidR="0095604D" w:rsidRPr="00AE0D1E" w:rsidRDefault="0095604D" w:rsidP="0095604D">
            <w:pPr>
              <w:pStyle w:val="Bullet1"/>
              <w:rPr>
                <w:color w:val="000000" w:themeColor="text1"/>
              </w:rPr>
            </w:pPr>
            <w:r w:rsidRPr="00AE0D1E">
              <w:rPr>
                <w:color w:val="000000" w:themeColor="text1"/>
              </w:rPr>
              <w:t>At national level: Ordinance enacted declaring Musambwa Island a bird sanctuary, recommendation made by parliamentary committee to include energy saving stove/technology among basic requirements and minimum standards for boarding schools, Lakes Bisina, Opeta &amp; Nakua designated as Ramsar Sites</w:t>
            </w:r>
          </w:p>
          <w:p w:rsidR="0095604D" w:rsidRPr="00AE0D1E" w:rsidRDefault="0095604D" w:rsidP="0095604D">
            <w:pPr>
              <w:pStyle w:val="Bullet1"/>
              <w:rPr>
                <w:color w:val="000000" w:themeColor="text1"/>
              </w:rPr>
            </w:pPr>
            <w:r w:rsidRPr="00AE0D1E">
              <w:rPr>
                <w:color w:val="000000" w:themeColor="text1"/>
              </w:rPr>
              <w:t>At local level: Bye-laws passed by local governments in the shea belt for protection of shea nut trees in savannah grasslands</w:t>
            </w:r>
          </w:p>
          <w:p w:rsidR="0095604D" w:rsidRPr="00AE0D1E" w:rsidRDefault="0095604D" w:rsidP="0095604D">
            <w:pPr>
              <w:pStyle w:val="Bullet1"/>
              <w:numPr>
                <w:ilvl w:val="0"/>
                <w:numId w:val="0"/>
              </w:numPr>
              <w:ind w:left="1077"/>
              <w:rPr>
                <w:color w:val="000000" w:themeColor="text1"/>
              </w:rPr>
            </w:pPr>
          </w:p>
          <w:p w:rsidR="0095604D" w:rsidRPr="00AE0D1E" w:rsidRDefault="0095604D" w:rsidP="0095604D">
            <w:pPr>
              <w:pStyle w:val="Bodytext0"/>
              <w:numPr>
                <w:ilvl w:val="0"/>
                <w:numId w:val="29"/>
              </w:numPr>
              <w:tabs>
                <w:tab w:val="clear" w:pos="1080"/>
              </w:tabs>
              <w:spacing w:after="120"/>
              <w:rPr>
                <w:color w:val="000000" w:themeColor="text1"/>
              </w:rPr>
            </w:pPr>
            <w:r w:rsidRPr="00AE0D1E">
              <w:rPr>
                <w:bCs/>
                <w:color w:val="000000" w:themeColor="text1"/>
              </w:rPr>
              <w:t>Successful SGP projects in Uganda which have been scaled up, replicated or which have won awards include:</w:t>
            </w:r>
          </w:p>
          <w:p w:rsidR="0095604D" w:rsidRPr="00AE0D1E" w:rsidRDefault="0095604D" w:rsidP="0095604D">
            <w:pPr>
              <w:pStyle w:val="Bullet1"/>
              <w:rPr>
                <w:color w:val="000000" w:themeColor="text1"/>
              </w:rPr>
            </w:pPr>
            <w:r w:rsidRPr="00AE0D1E">
              <w:rPr>
                <w:color w:val="000000" w:themeColor="text1"/>
              </w:rPr>
              <w:t>Community-Based Conservation for Wetlands Biodiversity (COBWEB), a GEF Medium size project is a replication and scale-up of SGP's Katonga Wetland Conservation Project which had an important impact in raising awareness regarding the significance of wetlands as biodiversity hot-spots in semi-arid areas</w:t>
            </w:r>
          </w:p>
          <w:p w:rsidR="0095604D" w:rsidRPr="00AE0D1E" w:rsidRDefault="0095604D" w:rsidP="0095604D">
            <w:pPr>
              <w:pStyle w:val="Bullet1"/>
              <w:rPr>
                <w:color w:val="000000" w:themeColor="text1"/>
              </w:rPr>
            </w:pPr>
            <w:r w:rsidRPr="00AE0D1E">
              <w:rPr>
                <w:color w:val="000000" w:themeColor="text1"/>
              </w:rPr>
              <w:t>Kibale Association for Rural &amp; Environmental Development (KAFRED) won the UNDP Equator Prize for the second time in 2010 for the Conservation &amp; Community Development Project</w:t>
            </w:r>
          </w:p>
          <w:p w:rsidR="0095604D" w:rsidRPr="00AE0D1E" w:rsidRDefault="0095604D" w:rsidP="0095604D">
            <w:pPr>
              <w:pStyle w:val="Bullet1"/>
              <w:numPr>
                <w:ilvl w:val="0"/>
                <w:numId w:val="0"/>
              </w:numPr>
              <w:ind w:left="1077"/>
              <w:rPr>
                <w:color w:val="000000" w:themeColor="text1"/>
              </w:rPr>
            </w:pPr>
          </w:p>
          <w:p w:rsidR="0095604D" w:rsidRPr="00AE0D1E" w:rsidRDefault="0095604D" w:rsidP="0095604D">
            <w:pPr>
              <w:pStyle w:val="Bodytext0"/>
              <w:numPr>
                <w:ilvl w:val="0"/>
                <w:numId w:val="29"/>
              </w:numPr>
              <w:tabs>
                <w:tab w:val="clear" w:pos="1080"/>
              </w:tabs>
              <w:spacing w:after="120"/>
              <w:rPr>
                <w:color w:val="000000" w:themeColor="text1"/>
              </w:rPr>
            </w:pPr>
            <w:r w:rsidRPr="00AE0D1E">
              <w:rPr>
                <w:color w:val="000000" w:themeColor="text1"/>
              </w:rPr>
              <w:t xml:space="preserve">Regionally, in South Sudan a related GEF project is under implementation, entitled the </w:t>
            </w:r>
            <w:r w:rsidRPr="00AE0D1E">
              <w:rPr>
                <w:b/>
                <w:color w:val="000000" w:themeColor="text1"/>
                <w:lang w:val="en-US"/>
              </w:rPr>
              <w:t>Protected Area Network Management and Building Capacity in Post-conflict South Sudan</w:t>
            </w:r>
            <w:r w:rsidRPr="00AE0D1E">
              <w:rPr>
                <w:color w:val="000000" w:themeColor="text1"/>
                <w:lang w:val="en-US"/>
              </w:rPr>
              <w:t xml:space="preserve">. The project objective is to secure the foundation for biodiversity conservation in the post conflict development of South Sudan through enhanced management effectiveness of the protected areas estate. It has three components: the first component of the project will build and expand the institutional capacity of the South Sudan authorities to undertake its mandate of protected area management and wildlife conservation for the protected area network of that country. The second component will concentrate on building and rehabilitating basic park infrastructure in four critical protected areas (Southern NP, Zeraf GR, Boma NP and Bandingalo NP) and the third component of the project will focus on sustainable financing of the protected area network. The project started in 2010 and is expected to run until 2014. There are a range of lessons to be learned, because even though this project and the proposed project are not geographically connected, many of the issues arising from post-conflict rehabilitation of PAs are likely to be comparable and there are similarities in the ecologies and habitats being addressed. </w:t>
            </w:r>
          </w:p>
          <w:p w:rsidR="0095604D" w:rsidRPr="00AE0D1E" w:rsidRDefault="0095604D" w:rsidP="0095604D">
            <w:pPr>
              <w:pStyle w:val="Bodytext0"/>
              <w:numPr>
                <w:ilvl w:val="0"/>
                <w:numId w:val="29"/>
              </w:numPr>
              <w:tabs>
                <w:tab w:val="clear" w:pos="1080"/>
              </w:tabs>
              <w:spacing w:after="120"/>
              <w:rPr>
                <w:b/>
                <w:color w:val="000000" w:themeColor="text1"/>
              </w:rPr>
            </w:pPr>
            <w:r w:rsidRPr="00AE0D1E">
              <w:rPr>
                <w:color w:val="000000" w:themeColor="text1"/>
              </w:rPr>
              <w:t>Also regionally, in Tanzania, another PA project with a landscape approach is underway that will be able to provide valuable lessons to the proposed project. Running from 2012 to 2017, it is called</w:t>
            </w:r>
            <w:r w:rsidRPr="00AE0D1E">
              <w:rPr>
                <w:b/>
                <w:color w:val="000000" w:themeColor="text1"/>
              </w:rPr>
              <w:t xml:space="preserve"> Strengthening the Protected Area Network in Southern Tanzania: Improving the Effectiveness of National Parks in Addressing Threats to Biodiversity (SPANEST).</w:t>
            </w:r>
            <w:r w:rsidRPr="00AE0D1E">
              <w:rPr>
                <w:color w:val="000000" w:themeColor="text1"/>
              </w:rPr>
              <w:t xml:space="preserve"> The project has been designed to address PA management barriers through two complementary components - (1) Integrating Management of NPs and Broader Landscapes (two landscapes in the Southern Circuit) and (2) Strengthening NP Operations (for a number of linked Southern Circuit PAs including Ruaha NP). Although the two projects are in very different geographies and policy environments, there will be lessons to be learnt and shared due to the similarities of the barriers both projects will seek to address and in particular, issues of landscape level management and enhancing PA operations in weak PA networks.</w:t>
            </w:r>
          </w:p>
          <w:p w:rsidR="0095604D" w:rsidRPr="00AE0D1E" w:rsidRDefault="0095604D" w:rsidP="00597AB6">
            <w:pPr>
              <w:pStyle w:val="Heading3"/>
              <w:ind w:firstLine="532"/>
              <w:rPr>
                <w:color w:val="000000" w:themeColor="text1"/>
              </w:rPr>
            </w:pPr>
            <w:bookmarkStart w:id="125" w:name="_Toc210126590"/>
            <w:r w:rsidRPr="00AE0D1E">
              <w:rPr>
                <w:color w:val="000000" w:themeColor="text1"/>
              </w:rPr>
              <w:t>Coordination with Other Initiatives</w:t>
            </w:r>
            <w:bookmarkEnd w:id="125"/>
          </w:p>
          <w:p w:rsidR="0095604D" w:rsidRPr="00AE0D1E" w:rsidRDefault="0095604D" w:rsidP="0095604D">
            <w:pPr>
              <w:pStyle w:val="Bodytext0"/>
              <w:numPr>
                <w:ilvl w:val="0"/>
                <w:numId w:val="29"/>
              </w:numPr>
              <w:tabs>
                <w:tab w:val="clear" w:pos="1080"/>
              </w:tabs>
              <w:spacing w:after="120"/>
              <w:rPr>
                <w:color w:val="000000" w:themeColor="text1"/>
                <w:lang w:val="en-US"/>
              </w:rPr>
            </w:pPr>
            <w:r w:rsidRPr="00AE0D1E">
              <w:rPr>
                <w:color w:val="000000" w:themeColor="text1"/>
                <w:lang w:val="en-US"/>
              </w:rPr>
              <w:t>The Rhino fund is a partnership with UWA established in 1997 to promote the reintroduction of rhinoceros to their original habitat in protected areas (</w:t>
            </w:r>
            <w:r w:rsidRPr="00AE0D1E">
              <w:rPr>
                <w:i/>
                <w:color w:val="000000" w:themeColor="text1"/>
                <w:lang w:val="en-US"/>
              </w:rPr>
              <w:t>including Kidepo Valley National Park</w:t>
            </w:r>
            <w:r w:rsidRPr="00AE0D1E">
              <w:rPr>
                <w:color w:val="000000" w:themeColor="text1"/>
                <w:lang w:val="en-US"/>
              </w:rPr>
              <w:t xml:space="preserve">); promote breeding programs to ensure the long term viability of reintroduced rhinoceros populations; to educate district governments and local communities about rhinos and other endangered species; and to generate funds in support of translocation, protection, and management of the reintroduced rhinoceros populations. For this project, the Rhino Fund will </w:t>
            </w:r>
            <w:r w:rsidRPr="00AE0D1E">
              <w:rPr>
                <w:color w:val="000000" w:themeColor="text1"/>
                <w:lang w:val="en-US"/>
              </w:rPr>
              <w:lastRenderedPageBreak/>
              <w:t>provide technical support and co-finance improved security, enforcement and training of the rangers.</w:t>
            </w:r>
          </w:p>
          <w:p w:rsidR="0095604D" w:rsidRPr="00AE0D1E" w:rsidRDefault="00B05D48" w:rsidP="0095604D">
            <w:pPr>
              <w:pStyle w:val="Bodytext0"/>
              <w:numPr>
                <w:ilvl w:val="0"/>
                <w:numId w:val="29"/>
              </w:numPr>
              <w:tabs>
                <w:tab w:val="clear" w:pos="1080"/>
              </w:tabs>
              <w:spacing w:after="120"/>
              <w:rPr>
                <w:color w:val="000000" w:themeColor="text1"/>
                <w:lang w:val="en-US"/>
              </w:rPr>
            </w:pPr>
            <w:r w:rsidRPr="00AE0D1E">
              <w:rPr>
                <w:color w:val="000000" w:themeColor="text1"/>
                <w:lang w:val="en-US"/>
              </w:rPr>
              <w:t xml:space="preserve">The project will also build on learning from </w:t>
            </w:r>
            <w:r w:rsidR="0095604D" w:rsidRPr="00AE0D1E">
              <w:rPr>
                <w:color w:val="000000" w:themeColor="text1"/>
                <w:lang w:val="en-US"/>
              </w:rPr>
              <w:t xml:space="preserve">USAID-Tourism for Biodiversity programme implemented by African Wildlife Foundation (AWF) and USAID/WILD in the project target area). </w:t>
            </w:r>
            <w:r w:rsidR="0095604D" w:rsidRPr="00AE0D1E">
              <w:rPr>
                <w:iCs/>
                <w:color w:val="000000" w:themeColor="text1"/>
              </w:rPr>
              <w:t>The AWF/USAID/Tourism for Biodiversity programme has been designed to build on the Sustainable Tourism for the Albertine Rift programme aimed at promoting ecotourism as a biodiversity conservation tool. The project is also building on the W</w:t>
            </w:r>
            <w:r w:rsidR="00B07E17" w:rsidRPr="00AE0D1E">
              <w:rPr>
                <w:iCs/>
                <w:color w:val="000000" w:themeColor="text1"/>
              </w:rPr>
              <w:t>C</w:t>
            </w:r>
            <w:r w:rsidR="0095604D" w:rsidRPr="00AE0D1E">
              <w:rPr>
                <w:iCs/>
                <w:color w:val="000000" w:themeColor="text1"/>
              </w:rPr>
              <w:t>S/USAID/WILD Programme which has undertaken a number of activities aimed at strengthening the conservation and sustainable management of key biodiversity landscapes in northern Uganda. In the Kidepo landscape in particular, WILD has: (a) completed biological surveys, research (including monitoring of elephant movement patterns in the Kidepo critical landscape) and land cover / land use mapping, which will provide some of the baseline information needed for this project, both in protected area planning and management, and in integrating protected area management into the wider landscape; (b)supported UWA in park management planning and business planning in Kidepo NP, as well as providing support for implementation of priority park management activities focussed on strengthening law enforcement, fire management and transboundary collaboration; (c) carried out a tourism study and developed promotional materials for Northern Uganda, highlighting Kidepo among other areas; (d) supported tree planting and conservation education programmes in the communities neighbouring Kidepo; (e)trained local government environment staff (in collaboration with NEMA) in environmental action planning, and supported environmental action planning in pilot sub-counties in ecologically sensitive areas neighbouring Kidepo</w:t>
            </w:r>
            <w:r w:rsidR="0095604D" w:rsidRPr="00AE0D1E">
              <w:rPr>
                <w:i/>
                <w:iCs/>
                <w:color w:val="000000" w:themeColor="text1"/>
              </w:rPr>
              <w:t>.</w:t>
            </w:r>
            <w:r w:rsidR="0095604D" w:rsidRPr="00AE0D1E">
              <w:rPr>
                <w:color w:val="000000" w:themeColor="text1"/>
              </w:rPr>
              <w:t xml:space="preserve"> </w:t>
            </w:r>
          </w:p>
          <w:p w:rsidR="0095604D" w:rsidRPr="00AE0D1E" w:rsidRDefault="0095604D" w:rsidP="0095604D">
            <w:pPr>
              <w:pStyle w:val="Bodytext0"/>
              <w:numPr>
                <w:ilvl w:val="0"/>
                <w:numId w:val="29"/>
              </w:numPr>
              <w:tabs>
                <w:tab w:val="clear" w:pos="1080"/>
              </w:tabs>
              <w:spacing w:after="120"/>
              <w:rPr>
                <w:color w:val="000000" w:themeColor="text1"/>
                <w:lang w:val="en-US"/>
              </w:rPr>
            </w:pPr>
            <w:r w:rsidRPr="00AE0D1E">
              <w:rPr>
                <w:iCs/>
                <w:color w:val="000000" w:themeColor="text1"/>
              </w:rPr>
              <w:t>USAID WILD will continue to provide business and management planning support to UWA; Support implementation of management and business plans developed;</w:t>
            </w:r>
            <w:r w:rsidRPr="00AE0D1E">
              <w:rPr>
                <w:color w:val="000000" w:themeColor="text1"/>
                <w:lang w:val="en-US"/>
              </w:rPr>
              <w:t xml:space="preserve"> </w:t>
            </w:r>
            <w:r w:rsidRPr="00AE0D1E">
              <w:rPr>
                <w:iCs/>
                <w:color w:val="000000" w:themeColor="text1"/>
              </w:rPr>
              <w:t>work with UWA to provide training linked to institution wide capacity building, based on the capacity needs assessment currently being done for Kidepo Valley National Park; continue to support UWA in monitoring wildlife populations; further development of tourism in the Kidepo landscape (e.g. tourism planning, product development); further development of transboundary conservation with South Sudan and</w:t>
            </w:r>
            <w:r w:rsidRPr="00AE0D1E">
              <w:rPr>
                <w:color w:val="000000" w:themeColor="text1"/>
                <w:lang w:val="en-US"/>
              </w:rPr>
              <w:t xml:space="preserve"> </w:t>
            </w:r>
            <w:r w:rsidRPr="00AE0D1E">
              <w:rPr>
                <w:iCs/>
                <w:color w:val="000000" w:themeColor="text1"/>
              </w:rPr>
              <w:t>work with District officials and UWA in key buffer zones on environmental action planning, building on pilot sub-counties covered by WILD, and supporting implementation of these plans.</w:t>
            </w:r>
          </w:p>
          <w:p w:rsidR="00B86269" w:rsidRPr="00AE0D1E" w:rsidRDefault="0095604D" w:rsidP="0095604D">
            <w:pPr>
              <w:pStyle w:val="Bodytext0"/>
              <w:numPr>
                <w:ilvl w:val="0"/>
                <w:numId w:val="29"/>
              </w:numPr>
              <w:tabs>
                <w:tab w:val="clear" w:pos="1080"/>
              </w:tabs>
              <w:spacing w:after="120"/>
              <w:rPr>
                <w:color w:val="000000" w:themeColor="text1"/>
                <w:lang w:val="en-US"/>
              </w:rPr>
            </w:pPr>
            <w:r w:rsidRPr="00AE0D1E">
              <w:rPr>
                <w:color w:val="000000" w:themeColor="text1"/>
                <w:lang w:val="en-US"/>
              </w:rPr>
              <w:t xml:space="preserve">USAID through WILD facilitated the signing of a Memorandum of Understanding between The Governments of Uganda and Southern Sudan for the creation of </w:t>
            </w:r>
            <w:r w:rsidRPr="00AE0D1E">
              <w:rPr>
                <w:i/>
                <w:color w:val="000000" w:themeColor="text1"/>
                <w:lang w:val="en-US"/>
              </w:rPr>
              <w:t>“Conservation Landscapes for Peace”</w:t>
            </w:r>
            <w:r w:rsidRPr="00AE0D1E">
              <w:rPr>
                <w:color w:val="000000" w:themeColor="text1"/>
                <w:lang w:val="en-US"/>
              </w:rPr>
              <w:t xml:space="preserve">. The Otzi-Nimule and Kidepo landscapes are two of the five that have been earmarked in the MOU. Through partnering with WILD, the project will support the on-going transboundary cooperation. </w:t>
            </w:r>
          </w:p>
        </w:tc>
      </w:tr>
      <w:tr w:rsidR="00B86269" w:rsidRPr="00AE0D1E">
        <w:tc>
          <w:tcPr>
            <w:tcW w:w="10476" w:type="dxa"/>
            <w:tcBorders>
              <w:top w:val="nil"/>
              <w:left w:val="nil"/>
              <w:bottom w:val="nil"/>
              <w:right w:val="nil"/>
            </w:tcBorders>
          </w:tcPr>
          <w:p w:rsidR="000247FC" w:rsidRPr="00AE0D1E" w:rsidRDefault="000247FC" w:rsidP="000247FC">
            <w:pPr>
              <w:pStyle w:val="Bodytext0"/>
              <w:numPr>
                <w:ilvl w:val="0"/>
                <w:numId w:val="29"/>
              </w:numPr>
              <w:tabs>
                <w:tab w:val="clear" w:pos="1080"/>
              </w:tabs>
              <w:spacing w:after="120"/>
              <w:rPr>
                <w:color w:val="000000" w:themeColor="text1"/>
              </w:rPr>
            </w:pPr>
            <w:r w:rsidRPr="00AE0D1E">
              <w:rPr>
                <w:color w:val="000000" w:themeColor="text1"/>
              </w:rPr>
              <w:lastRenderedPageBreak/>
              <w:t xml:space="preserve">The project might have focused solely on strengthening management of PAs without addressing landscape level management in parallel. Instead, it seeks to avoid externalities from development outside PAs that might foreclose future opportunities for wildlife to access corridors between PAs and wet season refugia outside them. This is already happening in Uganda, where some landscapes have already been so altered that wildlife numbers have fallen drastically (the problem being that the core PAs are not large enough to sustain large wildlife populations). The project will provide an opportunity for managing PAs as part of a matrix of conservation compatible land uses, through careful zoning of development and consideration of conservation-development trade-offs in vetting applications for development licenses. </w:t>
            </w:r>
          </w:p>
          <w:p w:rsidR="000247FC" w:rsidRPr="00AE0D1E" w:rsidRDefault="000247FC" w:rsidP="000247FC">
            <w:pPr>
              <w:pStyle w:val="Bodytext0"/>
              <w:numPr>
                <w:ilvl w:val="0"/>
                <w:numId w:val="29"/>
              </w:numPr>
              <w:tabs>
                <w:tab w:val="clear" w:pos="1080"/>
              </w:tabs>
              <w:spacing w:after="120"/>
              <w:rPr>
                <w:color w:val="000000" w:themeColor="text1"/>
              </w:rPr>
            </w:pPr>
            <w:r w:rsidRPr="00AE0D1E">
              <w:rPr>
                <w:color w:val="000000" w:themeColor="text1"/>
              </w:rPr>
              <w:t xml:space="preserve">The important economic contribution made by wildlife tourism to the Ugandan economy makes this a workable strategy, as the trade-offs may be substantial and provide an incentive for damage avoidance. Another alternative would be to begin fencing PAs, as in southern Africa, but this would stymie vital ecosystem processes such as migrations, and as in southern Africa, lead to a reduction in wildlife numbers. </w:t>
            </w:r>
          </w:p>
          <w:p w:rsidR="000247FC" w:rsidRPr="00AE0D1E" w:rsidRDefault="000247FC" w:rsidP="000247FC">
            <w:pPr>
              <w:pStyle w:val="Bodytext0"/>
              <w:numPr>
                <w:ilvl w:val="0"/>
                <w:numId w:val="29"/>
              </w:numPr>
              <w:tabs>
                <w:tab w:val="clear" w:pos="1080"/>
              </w:tabs>
              <w:spacing w:after="120"/>
              <w:rPr>
                <w:color w:val="000000" w:themeColor="text1"/>
              </w:rPr>
            </w:pPr>
            <w:r w:rsidRPr="00AE0D1E">
              <w:rPr>
                <w:color w:val="000000" w:themeColor="text1"/>
              </w:rPr>
              <w:t>Active management of meta-populations of threatened species would be needed, which is a costly undertaking. The proposed approach is considered to be more cost effective in comparison, but is time sensitive in that a delay in the intervention will reduce the opportunity to take preventive action, and would result in future costs being incurred in ecosystem restoration, managing wildlife-human conflict, or more active management of wildlife meta populations.</w:t>
            </w:r>
          </w:p>
          <w:p w:rsidR="000247FC" w:rsidRPr="00AE0D1E" w:rsidRDefault="000247FC" w:rsidP="000247FC">
            <w:pPr>
              <w:pStyle w:val="Bodytext0"/>
              <w:tabs>
                <w:tab w:val="clear" w:pos="720"/>
                <w:tab w:val="clear" w:pos="1080"/>
              </w:tabs>
              <w:spacing w:after="120"/>
              <w:ind w:left="504" w:firstLine="0"/>
              <w:rPr>
                <w:b/>
                <w:color w:val="000000" w:themeColor="text1"/>
              </w:rPr>
            </w:pPr>
            <w:r w:rsidRPr="00AE0D1E">
              <w:rPr>
                <w:b/>
                <w:color w:val="000000" w:themeColor="text1"/>
              </w:rPr>
              <w:t>COST EFFECTIVENESS</w:t>
            </w:r>
          </w:p>
          <w:p w:rsidR="000247FC" w:rsidRPr="00AE0D1E" w:rsidRDefault="000247FC" w:rsidP="000247FC">
            <w:pPr>
              <w:pStyle w:val="Bodytext0"/>
              <w:numPr>
                <w:ilvl w:val="0"/>
                <w:numId w:val="29"/>
              </w:numPr>
              <w:tabs>
                <w:tab w:val="clear" w:pos="1080"/>
              </w:tabs>
              <w:spacing w:after="120"/>
              <w:rPr>
                <w:color w:val="000000" w:themeColor="text1"/>
                <w:lang w:val="en-US"/>
              </w:rPr>
            </w:pPr>
            <w:r w:rsidRPr="00AE0D1E">
              <w:rPr>
                <w:color w:val="000000" w:themeColor="text1"/>
                <w:lang w:val="en-US"/>
              </w:rPr>
              <w:t xml:space="preserve">The project is cost effective by the clear and simple fact that if these protected areas are not secured now in northern Uganda they will be eroded and destroyed by expanding extractive industry, roads, local community pressures on the land, hunting, and lost forever. It is a critical time in northern Uganda and these intact habitats and remaining wildlife species cannot be replaced.  Investments in protected area infrastructure and building of the </w:t>
            </w:r>
            <w:r w:rsidRPr="00AE0D1E">
              <w:rPr>
                <w:color w:val="000000" w:themeColor="text1"/>
                <w:lang w:val="en-US"/>
              </w:rPr>
              <w:lastRenderedPageBreak/>
              <w:t xml:space="preserve">capacity of the GoU to manage protected areas and wildlife now will prevent costly problems and irreversible degradation in the medium and long term.  After the challenges of civil war the region is receiving considerable sums of GoU and foreign assistance for reconstruction.  Financial support to ensure that PAs are established as cornerstones in the development process of the region is cost effective and absolutely essential. </w:t>
            </w:r>
          </w:p>
          <w:p w:rsidR="000247FC" w:rsidRPr="00AE0D1E" w:rsidRDefault="000247FC" w:rsidP="000247FC">
            <w:pPr>
              <w:pStyle w:val="TableHeading"/>
              <w:numPr>
                <w:ilvl w:val="0"/>
                <w:numId w:val="28"/>
              </w:numPr>
              <w:suppressLineNumbers w:val="0"/>
              <w:tabs>
                <w:tab w:val="left" w:pos="142"/>
              </w:tabs>
              <w:suppressAutoHyphens w:val="0"/>
              <w:overflowPunct w:val="0"/>
              <w:autoSpaceDE w:val="0"/>
              <w:autoSpaceDN w:val="0"/>
              <w:adjustRightInd w:val="0"/>
              <w:spacing w:after="120"/>
              <w:jc w:val="both"/>
              <w:textAlignment w:val="baseline"/>
              <w:rPr>
                <w:color w:val="000000" w:themeColor="text1"/>
              </w:rPr>
            </w:pPr>
            <w:bookmarkStart w:id="126" w:name="_Toc282182525"/>
            <w:bookmarkStart w:id="127" w:name="_Toc212540381"/>
            <w:r w:rsidRPr="00AE0D1E">
              <w:rPr>
                <w:color w:val="000000" w:themeColor="text1"/>
              </w:rPr>
              <w:t xml:space="preserve">Cost effectiveness strategies by project </w:t>
            </w:r>
            <w:bookmarkEnd w:id="126"/>
            <w:r w:rsidRPr="00AE0D1E">
              <w:rPr>
                <w:color w:val="000000" w:themeColor="text1"/>
              </w:rPr>
              <w:t>component</w:t>
            </w:r>
            <w:bookmarkEnd w:id="127"/>
          </w:p>
          <w:tbl>
            <w:tblPr>
              <w:tblW w:w="108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2266"/>
              <w:gridCol w:w="8622"/>
            </w:tblGrid>
            <w:tr w:rsidR="000247FC" w:rsidRPr="00AE0D1E" w:rsidTr="000247FC">
              <w:trPr>
                <w:trHeight w:val="302"/>
                <w:tblHeader/>
                <w:jc w:val="center"/>
              </w:trPr>
              <w:tc>
                <w:tcPr>
                  <w:tcW w:w="2266" w:type="dxa"/>
                  <w:shd w:val="clear" w:color="auto" w:fill="D9D9D9"/>
                  <w:vAlign w:val="center"/>
                </w:tcPr>
                <w:p w:rsidR="000247FC" w:rsidRPr="00AE0D1E" w:rsidRDefault="000247FC" w:rsidP="00F2564E">
                  <w:pPr>
                    <w:pStyle w:val="TableData"/>
                    <w:rPr>
                      <w:b/>
                      <w:color w:val="000000" w:themeColor="text1"/>
                    </w:rPr>
                  </w:pPr>
                  <w:r w:rsidRPr="00AE0D1E">
                    <w:rPr>
                      <w:b/>
                      <w:color w:val="000000" w:themeColor="text1"/>
                    </w:rPr>
                    <w:t>Project Component and Outcome</w:t>
                  </w:r>
                </w:p>
              </w:tc>
              <w:tc>
                <w:tcPr>
                  <w:tcW w:w="8622" w:type="dxa"/>
                  <w:shd w:val="clear" w:color="auto" w:fill="D9D9D9"/>
                  <w:vAlign w:val="center"/>
                </w:tcPr>
                <w:p w:rsidR="000247FC" w:rsidRPr="00AE0D1E" w:rsidRDefault="000247FC" w:rsidP="00F2564E">
                  <w:pPr>
                    <w:pStyle w:val="TableData"/>
                    <w:rPr>
                      <w:b/>
                      <w:color w:val="000000" w:themeColor="text1"/>
                    </w:rPr>
                  </w:pPr>
                  <w:r w:rsidRPr="00AE0D1E">
                    <w:rPr>
                      <w:b/>
                      <w:color w:val="000000" w:themeColor="text1"/>
                    </w:rPr>
                    <w:t>Cost effectiveness strategy</w:t>
                  </w:r>
                </w:p>
              </w:tc>
            </w:tr>
            <w:tr w:rsidR="000247FC" w:rsidRPr="00AE0D1E" w:rsidTr="000247FC">
              <w:trPr>
                <w:trHeight w:val="827"/>
                <w:jc w:val="center"/>
              </w:trPr>
              <w:tc>
                <w:tcPr>
                  <w:tcW w:w="2266" w:type="dxa"/>
                  <w:shd w:val="clear" w:color="auto" w:fill="FFFFFF"/>
                  <w:vAlign w:val="center"/>
                </w:tcPr>
                <w:p w:rsidR="000247FC" w:rsidRPr="00AE0D1E" w:rsidRDefault="000247FC" w:rsidP="00F2564E">
                  <w:pPr>
                    <w:ind w:right="-108"/>
                    <w:rPr>
                      <w:color w:val="000000" w:themeColor="text1"/>
                      <w:sz w:val="20"/>
                    </w:rPr>
                  </w:pPr>
                  <w:r w:rsidRPr="00AE0D1E">
                    <w:rPr>
                      <w:b/>
                      <w:color w:val="000000" w:themeColor="text1"/>
                      <w:sz w:val="20"/>
                    </w:rPr>
                    <w:t>COMPONENT 1.</w:t>
                  </w:r>
                  <w:r w:rsidRPr="00AE0D1E">
                    <w:rPr>
                      <w:color w:val="000000" w:themeColor="text1"/>
                      <w:sz w:val="20"/>
                    </w:rPr>
                    <w:t xml:space="preserve"> Strengthening management effectiveness of the Kidepo Critical Landscape PA cluster.</w:t>
                  </w:r>
                </w:p>
                <w:p w:rsidR="000247FC" w:rsidRPr="00AE0D1E" w:rsidRDefault="000247FC" w:rsidP="00F2564E">
                  <w:pPr>
                    <w:pStyle w:val="TableData"/>
                    <w:rPr>
                      <w:color w:val="000000" w:themeColor="text1"/>
                    </w:rPr>
                  </w:pPr>
                </w:p>
              </w:tc>
              <w:tc>
                <w:tcPr>
                  <w:tcW w:w="8622" w:type="dxa"/>
                  <w:shd w:val="clear" w:color="auto" w:fill="FFFFFF"/>
                  <w:vAlign w:val="center"/>
                </w:tcPr>
                <w:p w:rsidR="000247FC" w:rsidRPr="00AE0D1E" w:rsidRDefault="000247FC" w:rsidP="00F2564E">
                  <w:pPr>
                    <w:pStyle w:val="TableData"/>
                    <w:rPr>
                      <w:color w:val="000000" w:themeColor="text1"/>
                    </w:rPr>
                  </w:pPr>
                  <w:r w:rsidRPr="00AE0D1E">
                    <w:rPr>
                      <w:color w:val="000000" w:themeColor="text1"/>
                    </w:rPr>
                    <w:t>The approach offered by the project solution is to provide very targeted investments in PA operational capacity. The focus on strengthening the core PAs, taking into account the coordination mechanisms in component 2 will allow for the minimum level of investment to bring about economic sustainability for the NPs amid ecologically sustainable landscape management systems, providing for sustained improvements in management effectiveness.</w:t>
                  </w:r>
                </w:p>
              </w:tc>
            </w:tr>
            <w:tr w:rsidR="000247FC" w:rsidRPr="00AE0D1E" w:rsidTr="000247FC">
              <w:trPr>
                <w:trHeight w:val="827"/>
                <w:jc w:val="center"/>
              </w:trPr>
              <w:tc>
                <w:tcPr>
                  <w:tcW w:w="2266" w:type="dxa"/>
                  <w:shd w:val="clear" w:color="auto" w:fill="FFFFFF"/>
                  <w:vAlign w:val="center"/>
                </w:tcPr>
                <w:p w:rsidR="000247FC" w:rsidRPr="00AE0D1E" w:rsidRDefault="000247FC" w:rsidP="00F2564E">
                  <w:pPr>
                    <w:pStyle w:val="TableData"/>
                    <w:rPr>
                      <w:b/>
                      <w:color w:val="000000" w:themeColor="text1"/>
                    </w:rPr>
                  </w:pPr>
                  <w:r w:rsidRPr="00AE0D1E">
                    <w:rPr>
                      <w:b/>
                      <w:color w:val="000000" w:themeColor="text1"/>
                    </w:rPr>
                    <w:t>COMPONENT 2.</w:t>
                  </w:r>
                  <w:r w:rsidRPr="00AE0D1E">
                    <w:rPr>
                      <w:color w:val="000000" w:themeColor="text1"/>
                    </w:rPr>
                    <w:t xml:space="preserve"> Integrating PA management in the wider landscape.</w:t>
                  </w:r>
                </w:p>
              </w:tc>
              <w:tc>
                <w:tcPr>
                  <w:tcW w:w="8622" w:type="dxa"/>
                  <w:shd w:val="clear" w:color="auto" w:fill="FFFFFF"/>
                  <w:vAlign w:val="center"/>
                </w:tcPr>
                <w:p w:rsidR="000247FC" w:rsidRPr="00AE0D1E" w:rsidRDefault="000247FC" w:rsidP="00F2564E">
                  <w:pPr>
                    <w:pStyle w:val="TableData"/>
                    <w:rPr>
                      <w:color w:val="000000" w:themeColor="text1"/>
                    </w:rPr>
                  </w:pPr>
                  <w:r w:rsidRPr="00AE0D1E">
                    <w:rPr>
                      <w:color w:val="000000" w:themeColor="text1"/>
                    </w:rPr>
                    <w:t>A landscape level approach to addressing biodiversity management issues will ensure that PA managers can avoid externalities through integrated management tools that allow PAs and buffer zones to be managed to the greatest good for all parties, leading to cost savings and to gains through joint initiatives. Once the approach has been proved to work it can be replicated at reduced cost in other landscapes throughout Uganda and other nations with similar land and PA management issues. The approach of investing in a landscape management approach whilst specifically investing in core PAs within will safeguard wildlife numbers and movements as well as habitats by ensuring buffer zone and corridor management without the costs and political implications of new PAs.</w:t>
                  </w:r>
                </w:p>
                <w:p w:rsidR="000247FC" w:rsidRPr="00AE0D1E" w:rsidRDefault="000247FC" w:rsidP="00F2564E">
                  <w:pPr>
                    <w:pStyle w:val="TableData"/>
                    <w:rPr>
                      <w:color w:val="000000" w:themeColor="text1"/>
                    </w:rPr>
                  </w:pPr>
                  <w:r w:rsidRPr="00AE0D1E">
                    <w:rPr>
                      <w:color w:val="000000" w:themeColor="text1"/>
                    </w:rPr>
                    <w:t>PA expansions will be targeted at specific corridors, which is a cost effective means of bringing about ecosystem integrity.</w:t>
                  </w:r>
                </w:p>
              </w:tc>
            </w:tr>
          </w:tbl>
          <w:p w:rsidR="00B86269" w:rsidRPr="00AE0D1E" w:rsidRDefault="00B86269" w:rsidP="00EA7114">
            <w:pPr>
              <w:pStyle w:val="Footer"/>
              <w:tabs>
                <w:tab w:val="clear" w:pos="4320"/>
                <w:tab w:val="clear" w:pos="8640"/>
                <w:tab w:val="left" w:pos="556"/>
              </w:tabs>
              <w:spacing w:after="80"/>
              <w:jc w:val="both"/>
              <w:rPr>
                <w:color w:val="000000" w:themeColor="text1"/>
              </w:rPr>
            </w:pPr>
          </w:p>
        </w:tc>
      </w:tr>
      <w:tr w:rsidR="00B86269" w:rsidRPr="00AE0D1E">
        <w:tc>
          <w:tcPr>
            <w:tcW w:w="10476" w:type="dxa"/>
            <w:tcBorders>
              <w:top w:val="nil"/>
              <w:left w:val="nil"/>
              <w:bottom w:val="nil"/>
              <w:right w:val="nil"/>
            </w:tcBorders>
          </w:tcPr>
          <w:p w:rsidR="000247FC" w:rsidRPr="00AE0D1E" w:rsidRDefault="000247FC">
            <w:pPr>
              <w:ind w:left="90"/>
              <w:rPr>
                <w:b/>
                <w:bCs/>
                <w:smallCaps/>
                <w:color w:val="000000" w:themeColor="text1"/>
                <w:sz w:val="22"/>
                <w:szCs w:val="22"/>
              </w:rPr>
            </w:pPr>
          </w:p>
          <w:p w:rsidR="00B86269" w:rsidRPr="00AE0D1E" w:rsidRDefault="00B86269">
            <w:pPr>
              <w:ind w:left="90"/>
              <w:rPr>
                <w:b/>
                <w:bCs/>
                <w:smallCaps/>
                <w:color w:val="000000" w:themeColor="text1"/>
              </w:rPr>
            </w:pPr>
            <w:r w:rsidRPr="00AE0D1E">
              <w:rPr>
                <w:b/>
                <w:bCs/>
                <w:smallCaps/>
                <w:color w:val="000000" w:themeColor="text1"/>
                <w:sz w:val="22"/>
                <w:szCs w:val="22"/>
              </w:rPr>
              <w:t xml:space="preserve">C.     </w:t>
            </w:r>
            <w:r w:rsidR="000247FC" w:rsidRPr="00AE0D1E">
              <w:rPr>
                <w:b/>
                <w:bCs/>
                <w:smallCaps/>
                <w:color w:val="000000" w:themeColor="text1"/>
                <w:sz w:val="22"/>
                <w:szCs w:val="22"/>
              </w:rPr>
              <w:t>GEF AGENCY INFORMATION:</w:t>
            </w:r>
          </w:p>
          <w:p w:rsidR="00B86269" w:rsidRPr="00AE0D1E" w:rsidRDefault="000247FC">
            <w:pPr>
              <w:ind w:left="90"/>
              <w:rPr>
                <w:b/>
                <w:color w:val="000000" w:themeColor="text1"/>
              </w:rPr>
            </w:pPr>
            <w:r w:rsidRPr="00AE0D1E">
              <w:rPr>
                <w:b/>
                <w:color w:val="000000" w:themeColor="text1"/>
                <w:sz w:val="22"/>
                <w:szCs w:val="22"/>
              </w:rPr>
              <w:t xml:space="preserve">C.1   CONFIRM THE CO-FINANCING AMOUNT THE GEF AGENCY BRINGS TO THE PROJECT: </w:t>
            </w:r>
          </w:p>
          <w:tbl>
            <w:tblPr>
              <w:tblW w:w="20490" w:type="dxa"/>
              <w:tblInd w:w="6" w:type="dxa"/>
              <w:tblLook w:val="0000"/>
            </w:tblPr>
            <w:tblGrid>
              <w:gridCol w:w="10245"/>
              <w:gridCol w:w="10245"/>
            </w:tblGrid>
            <w:tr w:rsidR="004E4898" w:rsidRPr="00AE0D1E" w:rsidTr="004E4898">
              <w:tc>
                <w:tcPr>
                  <w:tcW w:w="10245" w:type="dxa"/>
                </w:tcPr>
                <w:p w:rsidR="004E4898" w:rsidRPr="00AE0D1E" w:rsidRDefault="004E4898" w:rsidP="005C4421">
                  <w:pPr>
                    <w:tabs>
                      <w:tab w:val="num" w:pos="360"/>
                    </w:tabs>
                    <w:rPr>
                      <w:color w:val="000000" w:themeColor="text1"/>
                    </w:rPr>
                  </w:pPr>
                  <w:r w:rsidRPr="00AE0D1E">
                    <w:rPr>
                      <w:color w:val="000000" w:themeColor="text1"/>
                      <w:sz w:val="22"/>
                      <w:szCs w:val="22"/>
                    </w:rPr>
                    <w:t xml:space="preserve">UNDP’s comparative advantage lies in its capacity to broker finance from different sources, to assist countries to meet their environmental finance needs. UNDP is leveraging USD </w:t>
                  </w:r>
                  <w:r w:rsidR="005C4421" w:rsidRPr="00AE0D1E">
                    <w:rPr>
                      <w:color w:val="000000" w:themeColor="text1"/>
                      <w:sz w:val="22"/>
                      <w:szCs w:val="22"/>
                    </w:rPr>
                    <w:t xml:space="preserve">10,684,700 </w:t>
                  </w:r>
                  <w:r w:rsidRPr="00AE0D1E">
                    <w:rPr>
                      <w:color w:val="000000" w:themeColor="text1"/>
                      <w:sz w:val="22"/>
                      <w:szCs w:val="22"/>
                    </w:rPr>
                    <w:t>from its core resources and the Government as well as a range of stakeholders operating in the landscape.</w:t>
                  </w:r>
                </w:p>
              </w:tc>
              <w:tc>
                <w:tcPr>
                  <w:tcW w:w="10245" w:type="dxa"/>
                </w:tcPr>
                <w:p w:rsidR="004E4898" w:rsidRPr="00AE0D1E" w:rsidRDefault="004E4898">
                  <w:pPr>
                    <w:tabs>
                      <w:tab w:val="num" w:pos="360"/>
                    </w:tabs>
                    <w:rPr>
                      <w:color w:val="000000" w:themeColor="text1"/>
                    </w:rPr>
                  </w:pPr>
                </w:p>
                <w:p w:rsidR="004E4898" w:rsidRPr="00AE0D1E" w:rsidRDefault="004E4898">
                  <w:pPr>
                    <w:tabs>
                      <w:tab w:val="num" w:pos="360"/>
                    </w:tabs>
                    <w:rPr>
                      <w:color w:val="000000" w:themeColor="text1"/>
                    </w:rPr>
                  </w:pPr>
                </w:p>
              </w:tc>
            </w:tr>
          </w:tbl>
          <w:p w:rsidR="00B86269" w:rsidRPr="00AE0D1E" w:rsidRDefault="00B86269" w:rsidP="00810E5A">
            <w:pPr>
              <w:tabs>
                <w:tab w:val="num" w:pos="360"/>
              </w:tabs>
              <w:rPr>
                <w:color w:val="000000" w:themeColor="text1"/>
              </w:rPr>
            </w:pPr>
            <w:r w:rsidRPr="00AE0D1E">
              <w:rPr>
                <w:color w:val="000000" w:themeColor="text1"/>
                <w:sz w:val="22"/>
                <w:szCs w:val="22"/>
              </w:rPr>
              <w:t xml:space="preserve">      </w:t>
            </w:r>
          </w:p>
        </w:tc>
      </w:tr>
    </w:tbl>
    <w:p w:rsidR="00B86269" w:rsidRPr="00AE0D1E" w:rsidRDefault="000247FC" w:rsidP="00EA7114">
      <w:pPr>
        <w:rPr>
          <w:b/>
          <w:color w:val="000000" w:themeColor="text1"/>
          <w:sz w:val="22"/>
          <w:szCs w:val="22"/>
        </w:rPr>
      </w:pPr>
      <w:proofErr w:type="gramStart"/>
      <w:r w:rsidRPr="00AE0D1E">
        <w:rPr>
          <w:b/>
          <w:color w:val="000000" w:themeColor="text1"/>
          <w:sz w:val="22"/>
          <w:szCs w:val="22"/>
        </w:rPr>
        <w:t>C.2  HOW</w:t>
      </w:r>
      <w:proofErr w:type="gramEnd"/>
      <w:r w:rsidRPr="00AE0D1E">
        <w:rPr>
          <w:b/>
          <w:color w:val="000000" w:themeColor="text1"/>
          <w:sz w:val="22"/>
          <w:szCs w:val="22"/>
        </w:rPr>
        <w:t xml:space="preserve"> DOES THE PROJECT FIT INTO THE GEF AGENCY’S PROGRAM (REFLECTED IN DOCUMENTS SUCH AS UNDAF, CAS, ETC.)  AND STAFF CAPACITY IN THE COUNTRY TO FOLLOW UP PROJECT IMPLEMENTATION:  </w:t>
      </w:r>
    </w:p>
    <w:tbl>
      <w:tblPr>
        <w:tblW w:w="10998" w:type="dxa"/>
        <w:tblInd w:w="-106" w:type="dxa"/>
        <w:tblLook w:val="0000"/>
      </w:tblPr>
      <w:tblGrid>
        <w:gridCol w:w="10998"/>
      </w:tblGrid>
      <w:tr w:rsidR="00B86269" w:rsidRPr="00AE0D1E">
        <w:tc>
          <w:tcPr>
            <w:tcW w:w="10998" w:type="dxa"/>
            <w:tcBorders>
              <w:top w:val="nil"/>
              <w:left w:val="nil"/>
              <w:bottom w:val="nil"/>
              <w:right w:val="nil"/>
            </w:tcBorders>
          </w:tcPr>
          <w:p w:rsidR="00A504FC" w:rsidRPr="00AE0D1E" w:rsidRDefault="00A504FC" w:rsidP="00A504FC">
            <w:pPr>
              <w:pStyle w:val="Bodytext0"/>
              <w:numPr>
                <w:ilvl w:val="0"/>
                <w:numId w:val="29"/>
              </w:numPr>
              <w:tabs>
                <w:tab w:val="clear" w:pos="1080"/>
              </w:tabs>
              <w:spacing w:after="120"/>
              <w:rPr>
                <w:color w:val="000000" w:themeColor="text1"/>
              </w:rPr>
            </w:pPr>
            <w:r w:rsidRPr="00AE0D1E">
              <w:rPr>
                <w:color w:val="000000" w:themeColor="text1"/>
                <w:lang w:val="en-US"/>
              </w:rPr>
              <w:t>The objective of UNDP’s work in ecosystems and biodiversity is to maintain and enhance the beneficial services provided by natural ecosystems. Doing so will secure livelihoods, and the provision of food, water and health. It will reduce vulnerability to climate change, store carbon and avoid emissions from land use change.</w:t>
            </w:r>
            <w:r w:rsidRPr="00AE0D1E">
              <w:rPr>
                <w:color w:val="000000" w:themeColor="text1"/>
              </w:rPr>
              <w:t xml:space="preserve"> UNDP’s comparative advantage lies in its capacity to broker finance from different sources, to assist countries to meet their environmental finance needs. </w:t>
            </w:r>
            <w:r w:rsidRPr="00AE0D1E">
              <w:rPr>
                <w:color w:val="000000" w:themeColor="text1"/>
                <w:lang w:val="en-US"/>
              </w:rPr>
              <w:t xml:space="preserve">The 2010-2011 UNDP-supported </w:t>
            </w:r>
            <w:proofErr w:type="gramStart"/>
            <w:r w:rsidRPr="00AE0D1E">
              <w:rPr>
                <w:color w:val="000000" w:themeColor="text1"/>
                <w:lang w:val="en-US"/>
              </w:rPr>
              <w:t>portfolio</w:t>
            </w:r>
            <w:proofErr w:type="gramEnd"/>
            <w:r w:rsidRPr="00AE0D1E">
              <w:rPr>
                <w:color w:val="000000" w:themeColor="text1"/>
                <w:lang w:val="en-US"/>
              </w:rPr>
              <w:t xml:space="preserve"> of Ecosystems and Biodiversity (EBD) projects contains a total of 157 projects. Biodiversity (BD) projects represent 76.4% of the entire portfolio. The cohort of Protected Area (SO1) projects—79 projects in total—has helped establish 67 new PAs covering over 8.8 million hectares. An additional 163 PAs that will cover more than 28 million hectares are being currently established with support from these projects. UNDP-GEF has also assisted countries to establish the governance frameworks needed to strengthen PA management more broadly. The economic potential of PAs is being harnessed by promoting sustainable tourism, the sustainable harvest of natural resources and by developing markets for ecosystem services. Such work is strengthening 800 existing PAs covering nearly 143 million hectares.</w:t>
            </w:r>
          </w:p>
          <w:p w:rsidR="00A504FC" w:rsidRPr="00AE0D1E" w:rsidRDefault="00A504FC" w:rsidP="00A504FC">
            <w:pPr>
              <w:pStyle w:val="Bodytext0"/>
              <w:numPr>
                <w:ilvl w:val="0"/>
                <w:numId w:val="29"/>
              </w:numPr>
              <w:tabs>
                <w:tab w:val="clear" w:pos="1080"/>
              </w:tabs>
              <w:spacing w:after="120"/>
              <w:rPr>
                <w:color w:val="000000" w:themeColor="text1"/>
              </w:rPr>
            </w:pPr>
            <w:r w:rsidRPr="00AE0D1E">
              <w:rPr>
                <w:color w:val="000000" w:themeColor="text1"/>
              </w:rPr>
              <w:t xml:space="preserve">UNDP is selected as the GEF Implementing Agency by the Government to implement this project. UNDP has accumulated considerable experience over the past 20 years in developing and implementing improved governance systems for biodiversity conservation and protected areas management. It also has significant experience in capacity building and in working collaboratively with different government agencies and other stakeholders. UNDP has strong and effective working relationships with all concerned government agencies, as well as with many other stakeholders.UNDP has particular strengths, aligned to this initiative, in creating effective PA governance systems and opening new financing options, so as to improve PA management effectiveness. Component 2 of this project is aligned with UNDP’s work on mainstreaming biodiversity management into economic sector activities on </w:t>
            </w:r>
            <w:r w:rsidRPr="00AE0D1E">
              <w:rPr>
                <w:color w:val="000000" w:themeColor="text1"/>
              </w:rPr>
              <w:lastRenderedPageBreak/>
              <w:t>production lands, including by strengthening institutional arrangements for land use planning and management.</w:t>
            </w:r>
          </w:p>
          <w:p w:rsidR="00A504FC" w:rsidRPr="00AE0D1E" w:rsidRDefault="00A504FC" w:rsidP="00A504FC">
            <w:pPr>
              <w:pStyle w:val="Bodytext0"/>
              <w:numPr>
                <w:ilvl w:val="0"/>
                <w:numId w:val="29"/>
              </w:numPr>
              <w:tabs>
                <w:tab w:val="clear" w:pos="1080"/>
              </w:tabs>
              <w:spacing w:after="120"/>
              <w:rPr>
                <w:color w:val="000000" w:themeColor="text1"/>
                <w:lang w:val="en-US"/>
              </w:rPr>
            </w:pPr>
            <w:r w:rsidRPr="00AE0D1E">
              <w:rPr>
                <w:color w:val="000000" w:themeColor="text1"/>
                <w:lang w:val="en-US"/>
              </w:rPr>
              <w:t xml:space="preserve">UNDP’s EBD Programme is aligned with the four Key Results of the Strategic Priority on Environment and Sustainable Development, agreed in UNDP’s Strategic Plan for 2008–2011. The Strategic Plan includes the strategic priority </w:t>
            </w:r>
            <w:r w:rsidRPr="00AE0D1E">
              <w:rPr>
                <w:i/>
                <w:iCs/>
                <w:color w:val="000000" w:themeColor="text1"/>
                <w:lang w:val="en-US"/>
              </w:rPr>
              <w:t>Environment and Sustainable Development for the Millennium Development Goals</w:t>
            </w:r>
            <w:r w:rsidRPr="00AE0D1E">
              <w:rPr>
                <w:color w:val="000000" w:themeColor="text1"/>
                <w:lang w:val="en-US"/>
              </w:rPr>
              <w:t>. These four Key Results are:</w:t>
            </w:r>
          </w:p>
          <w:p w:rsidR="00A504FC" w:rsidRPr="00AE0D1E" w:rsidRDefault="00A504FC" w:rsidP="00A504FC">
            <w:pPr>
              <w:pStyle w:val="Bullet1"/>
              <w:rPr>
                <w:color w:val="000000" w:themeColor="text1"/>
                <w:lang w:val="en-US"/>
              </w:rPr>
            </w:pPr>
            <w:r w:rsidRPr="00AE0D1E">
              <w:rPr>
                <w:color w:val="000000" w:themeColor="text1"/>
                <w:lang w:val="en-US"/>
              </w:rPr>
              <w:t>Mainstreaming environment and energy in MDG-based policy and planning frameworks at the national level.</w:t>
            </w:r>
          </w:p>
          <w:p w:rsidR="00A504FC" w:rsidRPr="00AE0D1E" w:rsidRDefault="00A504FC" w:rsidP="00A504FC">
            <w:pPr>
              <w:pStyle w:val="Bullet1"/>
              <w:rPr>
                <w:color w:val="000000" w:themeColor="text1"/>
                <w:lang w:val="en-US"/>
              </w:rPr>
            </w:pPr>
            <w:r w:rsidRPr="00AE0D1E">
              <w:rPr>
                <w:color w:val="000000" w:themeColor="text1"/>
                <w:lang w:val="en-US"/>
              </w:rPr>
              <w:t>Generating new environment-based sources of finance to significantly scale-up investment in environment and energy to achieve the MDGs</w:t>
            </w:r>
          </w:p>
          <w:p w:rsidR="00A504FC" w:rsidRPr="00AE0D1E" w:rsidRDefault="00A504FC" w:rsidP="00A504FC">
            <w:pPr>
              <w:pStyle w:val="Bullet1"/>
              <w:rPr>
                <w:color w:val="000000" w:themeColor="text1"/>
                <w:lang w:val="en-US"/>
              </w:rPr>
            </w:pPr>
            <w:r w:rsidRPr="00AE0D1E">
              <w:rPr>
                <w:color w:val="000000" w:themeColor="text1"/>
                <w:lang w:val="en-US"/>
              </w:rPr>
              <w:t>Promoting adaptation to climate change in order to lower the risks to the poor in developing countries and enable the attainment of the MDGs.</w:t>
            </w:r>
          </w:p>
          <w:p w:rsidR="00A504FC" w:rsidRPr="00AE0D1E" w:rsidRDefault="00A504FC" w:rsidP="00A504FC">
            <w:pPr>
              <w:pStyle w:val="Bullet1"/>
              <w:rPr>
                <w:color w:val="000000" w:themeColor="text1"/>
                <w:lang w:val="en-US"/>
              </w:rPr>
            </w:pPr>
            <w:r w:rsidRPr="00AE0D1E">
              <w:rPr>
                <w:color w:val="000000" w:themeColor="text1"/>
                <w:lang w:val="en-US"/>
              </w:rPr>
              <w:t>Expanding access to environmental and energy services for the poor as a foundation for poverty reduction and economic growth.</w:t>
            </w:r>
          </w:p>
          <w:p w:rsidR="00A504FC" w:rsidRPr="00AE0D1E" w:rsidRDefault="00A504FC" w:rsidP="00A504FC">
            <w:pPr>
              <w:pStyle w:val="Bullet1"/>
              <w:numPr>
                <w:ilvl w:val="0"/>
                <w:numId w:val="0"/>
              </w:numPr>
              <w:ind w:left="1077"/>
              <w:rPr>
                <w:color w:val="000000" w:themeColor="text1"/>
                <w:lang w:val="en-US"/>
              </w:rPr>
            </w:pPr>
          </w:p>
          <w:p w:rsidR="00A504FC" w:rsidRPr="00AE0D1E" w:rsidRDefault="00A504FC" w:rsidP="00A504FC">
            <w:pPr>
              <w:pStyle w:val="Bodytext0"/>
              <w:numPr>
                <w:ilvl w:val="0"/>
                <w:numId w:val="29"/>
              </w:numPr>
              <w:tabs>
                <w:tab w:val="clear" w:pos="1080"/>
              </w:tabs>
              <w:spacing w:after="120"/>
              <w:rPr>
                <w:color w:val="000000" w:themeColor="text1"/>
              </w:rPr>
            </w:pPr>
            <w:r w:rsidRPr="00AE0D1E">
              <w:rPr>
                <w:color w:val="000000" w:themeColor="text1"/>
                <w:lang w:val="en-US"/>
              </w:rPr>
              <w:t xml:space="preserve">In order to achieve these results, UNDP’s Environment &amp; Energy Group (EEG) draws on its expertise by implementing projects in six thematic areas, including biodiversity management. UNDP partners with the GEF, national and local governments, NGOs and CBOs to fund and implement projects in these thematic areas. GEF-funded projects and activities are integrated into UNDP’s programme of work on environment and energy. </w:t>
            </w:r>
            <w:r w:rsidRPr="00AE0D1E">
              <w:rPr>
                <w:color w:val="000000" w:themeColor="text1"/>
              </w:rPr>
              <w:t>The existing UNDP Country Programme seeks to support the attainment of the Millennium Development Goals (MDGs) through the following programme components: Democratic Governance; Poverty Reduction; Crisis Prevention &amp; Recovery; Environment and Energy; HIV/AIDS, and Gender.</w:t>
            </w:r>
          </w:p>
          <w:p w:rsidR="00A504FC" w:rsidRPr="00AE0D1E" w:rsidRDefault="00A504FC" w:rsidP="00A504FC">
            <w:pPr>
              <w:pStyle w:val="Bodytext0"/>
              <w:numPr>
                <w:ilvl w:val="0"/>
                <w:numId w:val="29"/>
              </w:numPr>
              <w:tabs>
                <w:tab w:val="clear" w:pos="1080"/>
              </w:tabs>
              <w:spacing w:after="120"/>
              <w:rPr>
                <w:color w:val="000000" w:themeColor="text1"/>
              </w:rPr>
            </w:pPr>
            <w:r w:rsidRPr="00AE0D1E">
              <w:rPr>
                <w:color w:val="000000" w:themeColor="text1"/>
              </w:rPr>
              <w:t>The Energy and Environment and Cluster of the UNDP Uganda Country Office (CO) is comprised of a Team Leader with an MBA and MSc, a Programme Analyst, a Programme Officer, a Programme Associate as well as two dedicated SGP programme staff and additional project level coordinators.</w:t>
            </w:r>
          </w:p>
          <w:p w:rsidR="00A504FC" w:rsidRPr="00AE0D1E" w:rsidRDefault="00A504FC" w:rsidP="00A504FC">
            <w:pPr>
              <w:pStyle w:val="Bodytext0"/>
              <w:numPr>
                <w:ilvl w:val="0"/>
                <w:numId w:val="29"/>
              </w:numPr>
              <w:tabs>
                <w:tab w:val="clear" w:pos="1080"/>
              </w:tabs>
              <w:spacing w:after="120"/>
              <w:rPr>
                <w:i/>
                <w:color w:val="000000" w:themeColor="text1"/>
              </w:rPr>
            </w:pPr>
            <w:r w:rsidRPr="00AE0D1E">
              <w:rPr>
                <w:color w:val="000000" w:themeColor="text1"/>
              </w:rPr>
              <w:t xml:space="preserve">This project is line with and directly supports the UN Development Assistance Framework (UNDAF) for 2012-2014 in particular </w:t>
            </w:r>
            <w:r w:rsidRPr="00AE0D1E">
              <w:rPr>
                <w:b/>
                <w:bCs/>
                <w:color w:val="000000" w:themeColor="text1"/>
              </w:rPr>
              <w:t>Outcome 2:</w:t>
            </w:r>
            <w:r w:rsidRPr="00AE0D1E">
              <w:rPr>
                <w:bCs/>
                <w:color w:val="000000" w:themeColor="text1"/>
                <w:lang w:val="en-US"/>
              </w:rPr>
              <w:t xml:space="preserve">Vulnerable segments of the population increasingly benefit from sustainable livelihoods and in particular improved agricultural systems and employment opportunities to cope with the population dynamics, increasing economic disparities, economic impact of HIV&amp;AIDS, environment shocks and recovery challenges by 2014. Notably: </w:t>
            </w:r>
            <w:r w:rsidRPr="00AE0D1E">
              <w:rPr>
                <w:b/>
                <w:bCs/>
                <w:i/>
                <w:color w:val="000000" w:themeColor="text1"/>
                <w:lang w:val="en-US"/>
              </w:rPr>
              <w:t>Outcome 2.2</w:t>
            </w:r>
            <w:r w:rsidRPr="00AE0D1E">
              <w:rPr>
                <w:bCs/>
                <w:i/>
                <w:color w:val="000000" w:themeColor="text1"/>
                <w:lang w:val="en-US"/>
              </w:rPr>
              <w:t xml:space="preserve"> Vulnerable communities, Government, civil society and the private sector are sustainably managing and using the environment and natural resources for improved livelihoods and to cope with the impact of climate change.</w:t>
            </w:r>
          </w:p>
          <w:p w:rsidR="00A504FC" w:rsidRPr="00AE0D1E" w:rsidRDefault="00A504FC" w:rsidP="00A504FC">
            <w:pPr>
              <w:pStyle w:val="Bodytext0"/>
              <w:numPr>
                <w:ilvl w:val="0"/>
                <w:numId w:val="29"/>
              </w:numPr>
              <w:tabs>
                <w:tab w:val="clear" w:pos="1080"/>
              </w:tabs>
              <w:spacing w:after="120"/>
              <w:rPr>
                <w:color w:val="000000" w:themeColor="text1"/>
              </w:rPr>
            </w:pPr>
            <w:r w:rsidRPr="00AE0D1E">
              <w:rPr>
                <w:color w:val="000000" w:themeColor="text1"/>
              </w:rPr>
              <w:t xml:space="preserve">The new UN programme UNDAP 2011 – 2015 for Uganda focuses on strengthening the country’s enabling environment, building national capacity to deliver basic services and effective delivery of pro-poor growth, and humanitarian assistance.  Agency key actions under UNDAP will focus almost exclusively in building national implementing partners’ functional capacities and specialised technical skills in key areas.  </w:t>
            </w:r>
          </w:p>
          <w:p w:rsidR="00A504FC" w:rsidRPr="00AE0D1E" w:rsidRDefault="00A504FC" w:rsidP="00A504FC">
            <w:pPr>
              <w:pStyle w:val="Bodytext0"/>
              <w:numPr>
                <w:ilvl w:val="0"/>
                <w:numId w:val="29"/>
              </w:numPr>
              <w:tabs>
                <w:tab w:val="clear" w:pos="1080"/>
              </w:tabs>
              <w:spacing w:after="120"/>
              <w:rPr>
                <w:color w:val="000000" w:themeColor="text1"/>
              </w:rPr>
            </w:pPr>
            <w:r w:rsidRPr="00AE0D1E">
              <w:rPr>
                <w:color w:val="000000" w:themeColor="text1"/>
              </w:rPr>
              <w:t xml:space="preserve">UNDP’s Programme in Uganda is articulated in the current </w:t>
            </w:r>
            <w:r w:rsidRPr="00AE0D1E">
              <w:rPr>
                <w:color w:val="000000" w:themeColor="text1"/>
                <w:u w:val="single"/>
              </w:rPr>
              <w:t>Country Program</w:t>
            </w:r>
            <w:hyperlink r:id="rId20" w:history="1">
              <w:r w:rsidRPr="00AE0D1E">
                <w:rPr>
                  <w:rStyle w:val="Hyperlink"/>
                  <w:color w:val="000000" w:themeColor="text1"/>
                </w:rPr>
                <w:t>me Action Plan (CPAP 2010 - 2014), </w:t>
              </w:r>
            </w:hyperlink>
            <w:r w:rsidRPr="00AE0D1E">
              <w:rPr>
                <w:color w:val="000000" w:themeColor="text1"/>
              </w:rPr>
              <w:t>the five-year framework born out of mutual cooperation between the Ugandan Government and UNDP. Government ownership and responsibility over Programme activities is an essential factor to UNDP.</w:t>
            </w:r>
          </w:p>
          <w:p w:rsidR="00A504FC" w:rsidRPr="00AE0D1E" w:rsidRDefault="00A504FC" w:rsidP="00A504FC">
            <w:pPr>
              <w:pStyle w:val="Bodytext0"/>
              <w:numPr>
                <w:ilvl w:val="0"/>
                <w:numId w:val="29"/>
              </w:numPr>
              <w:tabs>
                <w:tab w:val="clear" w:pos="1080"/>
              </w:tabs>
              <w:spacing w:after="120"/>
              <w:rPr>
                <w:color w:val="000000" w:themeColor="text1"/>
              </w:rPr>
            </w:pPr>
            <w:r w:rsidRPr="00AE0D1E">
              <w:rPr>
                <w:color w:val="000000" w:themeColor="text1"/>
                <w:lang w:val="en-US"/>
              </w:rPr>
              <w:t xml:space="preserve">The project fits within the GoU/UNDP CPAP Outcome 2.3: Capacity of Selected Institutions Strengthened for Sustainable Environment and Natural Resources Management (ENRM) as well as Climate Change (CC) Adaptation/ Mitigation and Disaster Risk Management which aims at addressing challenges of environment and natural resources degradation which are negatively impinging on efforts to promote growth, create wealth and reduce poverty. </w:t>
            </w:r>
            <w:r w:rsidRPr="00AE0D1E">
              <w:rPr>
                <w:color w:val="000000" w:themeColor="text1"/>
              </w:rPr>
              <w:t xml:space="preserve">The project will contribute to meeting the objectives as set out in the CPAP and is consistent with the agreed terms in the UNDP key actions. The strategies to be adopted under the project are consistent with UNDP’s mandates in the development arena, and will complement UNDP’s work on strengthening governance, in particular improving institutional effectiveness in public institutions. </w:t>
            </w:r>
          </w:p>
          <w:p w:rsidR="00B86269" w:rsidRPr="00AE0D1E" w:rsidRDefault="00A504FC" w:rsidP="00A504FC">
            <w:pPr>
              <w:pStyle w:val="Bodytext0"/>
              <w:numPr>
                <w:ilvl w:val="0"/>
                <w:numId w:val="29"/>
              </w:numPr>
              <w:tabs>
                <w:tab w:val="clear" w:pos="1080"/>
              </w:tabs>
              <w:spacing w:after="120"/>
              <w:rPr>
                <w:color w:val="000000" w:themeColor="text1"/>
              </w:rPr>
            </w:pPr>
            <w:r w:rsidRPr="00AE0D1E">
              <w:rPr>
                <w:bCs/>
                <w:color w:val="000000" w:themeColor="text1"/>
              </w:rPr>
              <w:t>Also a</w:t>
            </w:r>
            <w:r w:rsidRPr="00AE0D1E">
              <w:rPr>
                <w:bCs/>
                <w:color w:val="000000" w:themeColor="text1"/>
                <w:lang w:val="en-CA"/>
              </w:rPr>
              <w:t xml:space="preserve">t the national level, </w:t>
            </w:r>
            <w:r w:rsidRPr="00AE0D1E">
              <w:rPr>
                <w:bCs/>
                <w:color w:val="000000" w:themeColor="text1"/>
                <w:lang w:val="en-US"/>
              </w:rPr>
              <w:t>the UN Uganda Country Team</w:t>
            </w:r>
            <w:r w:rsidRPr="00AE0D1E">
              <w:rPr>
                <w:bCs/>
                <w:color w:val="000000" w:themeColor="text1"/>
                <w:lang w:val="en-CA"/>
              </w:rPr>
              <w:t xml:space="preserve"> has developed a Peace Building and Recovery Assistance Plan (UNPRAP) (2009-2011) to </w:t>
            </w:r>
            <w:r w:rsidRPr="00AE0D1E">
              <w:rPr>
                <w:bCs/>
                <w:color w:val="000000" w:themeColor="text1"/>
                <w:lang w:val="en-US"/>
              </w:rPr>
              <w:t>support the Northern Uganda Peace and Recovery Development Plan</w:t>
            </w:r>
            <w:r w:rsidRPr="00AE0D1E">
              <w:rPr>
                <w:bCs/>
                <w:color w:val="000000" w:themeColor="text1"/>
                <w:lang w:val="en-CA"/>
              </w:rPr>
              <w:t xml:space="preserve">. </w:t>
            </w:r>
            <w:r w:rsidRPr="00AE0D1E">
              <w:rPr>
                <w:color w:val="000000" w:themeColor="text1"/>
              </w:rPr>
              <w:t xml:space="preserve">The project is also in line with other international activities and regional programmes. It is in line with the Millennium Development Goals (MDGs) adopted by Uganda, especially MDG-7 on “Environmental Sustainability”, the </w:t>
            </w:r>
            <w:r w:rsidRPr="00AE0D1E">
              <w:rPr>
                <w:color w:val="000000" w:themeColor="text1"/>
              </w:rPr>
              <w:lastRenderedPageBreak/>
              <w:t xml:space="preserve">indicators for which include the coverage of PAs. </w:t>
            </w:r>
          </w:p>
        </w:tc>
      </w:tr>
    </w:tbl>
    <w:p w:rsidR="00B86269" w:rsidRPr="00AE0D1E" w:rsidRDefault="00B86269">
      <w:pPr>
        <w:pStyle w:val="Footer"/>
        <w:tabs>
          <w:tab w:val="num" w:pos="360"/>
        </w:tabs>
        <w:rPr>
          <w:b/>
          <w:bCs/>
          <w:caps/>
          <w:color w:val="000000" w:themeColor="text1"/>
          <w:sz w:val="22"/>
          <w:szCs w:val="22"/>
          <w:u w:val="single"/>
        </w:rPr>
      </w:pPr>
    </w:p>
    <w:p w:rsidR="00B86269" w:rsidRPr="00AE0D1E" w:rsidRDefault="00B86269">
      <w:pPr>
        <w:pStyle w:val="Footer"/>
        <w:tabs>
          <w:tab w:val="num" w:pos="360"/>
        </w:tabs>
        <w:rPr>
          <w:b/>
          <w:bCs/>
          <w:caps/>
          <w:color w:val="000000" w:themeColor="text1"/>
          <w:sz w:val="22"/>
          <w:szCs w:val="22"/>
          <w:u w:val="single"/>
        </w:rPr>
      </w:pPr>
      <w:r w:rsidRPr="00AE0D1E">
        <w:rPr>
          <w:b/>
          <w:bCs/>
          <w:caps/>
          <w:color w:val="000000" w:themeColor="text1"/>
          <w:sz w:val="22"/>
          <w:szCs w:val="22"/>
          <w:u w:val="single"/>
        </w:rPr>
        <w:t>part iii:  institutional coordination and support</w:t>
      </w:r>
    </w:p>
    <w:p w:rsidR="00B86269" w:rsidRPr="00AE0D1E" w:rsidRDefault="00B86269" w:rsidP="008F524E">
      <w:pPr>
        <w:pStyle w:val="Footer"/>
        <w:numPr>
          <w:ilvl w:val="0"/>
          <w:numId w:val="5"/>
        </w:numPr>
        <w:tabs>
          <w:tab w:val="clear" w:pos="4320"/>
          <w:tab w:val="clear" w:pos="8640"/>
          <w:tab w:val="num" w:pos="360"/>
        </w:tabs>
        <w:spacing w:after="120"/>
        <w:ind w:left="0" w:firstLine="0"/>
        <w:rPr>
          <w:caps/>
          <w:color w:val="000000" w:themeColor="text1"/>
          <w:sz w:val="22"/>
          <w:szCs w:val="22"/>
        </w:rPr>
      </w:pPr>
      <w:r w:rsidRPr="00AE0D1E">
        <w:rPr>
          <w:b/>
          <w:bCs/>
          <w:smallCaps/>
          <w:color w:val="000000" w:themeColor="text1"/>
          <w:sz w:val="22"/>
          <w:szCs w:val="22"/>
        </w:rPr>
        <w:t xml:space="preserve">institutional arrangement:  </w:t>
      </w:r>
    </w:p>
    <w:tbl>
      <w:tblPr>
        <w:tblW w:w="0" w:type="auto"/>
        <w:tblInd w:w="-106" w:type="dxa"/>
        <w:tblLook w:val="0000"/>
      </w:tblPr>
      <w:tblGrid>
        <w:gridCol w:w="10836"/>
      </w:tblGrid>
      <w:tr w:rsidR="00B86269" w:rsidRPr="00AE0D1E">
        <w:tc>
          <w:tcPr>
            <w:tcW w:w="10836" w:type="dxa"/>
            <w:tcBorders>
              <w:top w:val="nil"/>
              <w:left w:val="nil"/>
              <w:bottom w:val="nil"/>
              <w:right w:val="nil"/>
            </w:tcBorders>
          </w:tcPr>
          <w:p w:rsidR="00B86269" w:rsidRPr="00AE0D1E" w:rsidRDefault="00623287" w:rsidP="00623287">
            <w:pPr>
              <w:pStyle w:val="Bodytext0"/>
              <w:numPr>
                <w:ilvl w:val="0"/>
                <w:numId w:val="29"/>
              </w:numPr>
              <w:tabs>
                <w:tab w:val="clear" w:pos="1080"/>
              </w:tabs>
              <w:spacing w:after="120"/>
            </w:pPr>
            <w:r w:rsidRPr="00AE0D1E">
              <w:t>The project will be implemented over a period of four years beginning in 2013. The project implementation plan is presented below. An inception period will be used to refine the project design and bring on board fully the relevant stakeholders for implementation.</w:t>
            </w:r>
          </w:p>
        </w:tc>
      </w:tr>
    </w:tbl>
    <w:p w:rsidR="00B86269" w:rsidRPr="00AE0D1E" w:rsidRDefault="00B86269" w:rsidP="008F524E">
      <w:pPr>
        <w:pStyle w:val="Footer"/>
        <w:numPr>
          <w:ilvl w:val="0"/>
          <w:numId w:val="5"/>
        </w:numPr>
        <w:tabs>
          <w:tab w:val="clear" w:pos="4320"/>
          <w:tab w:val="clear" w:pos="8640"/>
          <w:tab w:val="num" w:pos="360"/>
        </w:tabs>
        <w:ind w:left="0" w:firstLine="0"/>
        <w:rPr>
          <w:b/>
          <w:caps/>
          <w:color w:val="000000" w:themeColor="text1"/>
          <w:sz w:val="22"/>
          <w:szCs w:val="22"/>
        </w:rPr>
      </w:pPr>
      <w:r w:rsidRPr="00AE0D1E">
        <w:rPr>
          <w:b/>
          <w:bCs/>
          <w:smallCaps/>
          <w:color w:val="000000" w:themeColor="text1"/>
          <w:sz w:val="22"/>
          <w:szCs w:val="22"/>
        </w:rPr>
        <w:t>project implementation arrangement:</w:t>
      </w:r>
      <w:r w:rsidRPr="00AE0D1E">
        <w:rPr>
          <w:b/>
          <w:caps/>
          <w:color w:val="000000" w:themeColor="text1"/>
          <w:sz w:val="22"/>
          <w:szCs w:val="22"/>
        </w:rPr>
        <w:t xml:space="preserve">  </w:t>
      </w:r>
    </w:p>
    <w:p w:rsidR="00B86269" w:rsidRPr="00AE0D1E" w:rsidRDefault="00B86269" w:rsidP="00EA7114">
      <w:pPr>
        <w:pStyle w:val="Footer"/>
        <w:tabs>
          <w:tab w:val="clear" w:pos="4320"/>
          <w:tab w:val="clear" w:pos="8640"/>
        </w:tabs>
        <w:rPr>
          <w:caps/>
          <w:color w:val="000000" w:themeColor="text1"/>
          <w:sz w:val="22"/>
          <w:szCs w:val="22"/>
        </w:rPr>
      </w:pPr>
    </w:p>
    <w:tbl>
      <w:tblPr>
        <w:tblW w:w="0" w:type="auto"/>
        <w:tblInd w:w="-106" w:type="dxa"/>
        <w:tblLook w:val="0000"/>
      </w:tblPr>
      <w:tblGrid>
        <w:gridCol w:w="10836"/>
      </w:tblGrid>
      <w:tr w:rsidR="00B86269" w:rsidRPr="00AE0D1E">
        <w:tc>
          <w:tcPr>
            <w:tcW w:w="10836" w:type="dxa"/>
            <w:tcBorders>
              <w:top w:val="nil"/>
              <w:left w:val="nil"/>
              <w:bottom w:val="nil"/>
              <w:right w:val="nil"/>
            </w:tcBorders>
          </w:tcPr>
          <w:p w:rsidR="00623287" w:rsidRPr="00AE0D1E" w:rsidRDefault="00623287" w:rsidP="00623287">
            <w:pPr>
              <w:pStyle w:val="Bodytext0"/>
              <w:numPr>
                <w:ilvl w:val="0"/>
                <w:numId w:val="29"/>
              </w:numPr>
              <w:tabs>
                <w:tab w:val="clear" w:pos="1080"/>
              </w:tabs>
              <w:spacing w:after="120"/>
            </w:pPr>
            <w:r w:rsidRPr="00AE0D1E">
              <w:t>The project will be executed under National Implementation modalit</w:t>
            </w:r>
            <w:r w:rsidRPr="00AE0D1E">
              <w:rPr>
                <w:lang w:val="en-US"/>
              </w:rPr>
              <w:t>y</w:t>
            </w:r>
            <w:r w:rsidRPr="00AE0D1E">
              <w:t xml:space="preserve"> (NIM) where UNDP will act as the provider of the services and facilities that come about through a successful proposal. The project will be funded by GEF through UNDP, which is accountable to GEF for project delivery. UNDP thus has overall responsibility for supervision, project development, guiding project activities through technical backstopping</w:t>
            </w:r>
            <w:r w:rsidRPr="00AE0D1E">
              <w:rPr>
                <w:lang w:val="en-US"/>
              </w:rPr>
              <w:t xml:space="preserve">, </w:t>
            </w:r>
            <w:r w:rsidRPr="00AE0D1E">
              <w:t>logistical support</w:t>
            </w:r>
            <w:r w:rsidRPr="00AE0D1E">
              <w:rPr>
                <w:lang w:val="en-US"/>
              </w:rPr>
              <w:t xml:space="preserve"> and quality assurance</w:t>
            </w:r>
            <w:r w:rsidRPr="00AE0D1E">
              <w:t xml:space="preserve">. </w:t>
            </w:r>
          </w:p>
          <w:p w:rsidR="00623287" w:rsidRPr="00AE0D1E" w:rsidRDefault="00623287" w:rsidP="00623287">
            <w:pPr>
              <w:pStyle w:val="Bodytext0"/>
              <w:numPr>
                <w:ilvl w:val="0"/>
                <w:numId w:val="29"/>
              </w:numPr>
              <w:tabs>
                <w:tab w:val="clear" w:pos="1080"/>
              </w:tabs>
              <w:spacing w:after="120"/>
            </w:pPr>
            <w:r w:rsidRPr="00AE0D1E">
              <w:t xml:space="preserve">The National Environment </w:t>
            </w:r>
            <w:r w:rsidRPr="00AE0D1E">
              <w:rPr>
                <w:lang w:val="en-US"/>
              </w:rPr>
              <w:t xml:space="preserve">Management Authority </w:t>
            </w:r>
            <w:r w:rsidRPr="00AE0D1E">
              <w:t>(NEMA)</w:t>
            </w:r>
            <w:r w:rsidRPr="00AE0D1E">
              <w:rPr>
                <w:lang w:val="en-US"/>
              </w:rPr>
              <w:t xml:space="preserve">, which also the CBD Focal Point </w:t>
            </w:r>
            <w:proofErr w:type="gramStart"/>
            <w:r w:rsidRPr="00AE0D1E">
              <w:rPr>
                <w:lang w:val="en-US"/>
              </w:rPr>
              <w:t>Institution  in</w:t>
            </w:r>
            <w:proofErr w:type="gramEnd"/>
            <w:r w:rsidRPr="00AE0D1E">
              <w:rPr>
                <w:lang w:val="en-US"/>
              </w:rPr>
              <w:t xml:space="preserve"> Uganda,</w:t>
            </w:r>
            <w:r w:rsidRPr="00AE0D1E">
              <w:t xml:space="preserve">shall </w:t>
            </w:r>
            <w:r w:rsidRPr="00AE0D1E">
              <w:rPr>
                <w:lang w:val="en-US"/>
              </w:rPr>
              <w:t>be the Implementing Partner</w:t>
            </w:r>
            <w:r w:rsidRPr="00AE0D1E">
              <w:t xml:space="preserve">. </w:t>
            </w:r>
            <w:r w:rsidRPr="00AE0D1E">
              <w:rPr>
                <w:lang w:val="en-US"/>
              </w:rPr>
              <w:t>Responsible Parties include the Uganda Wildlife Authority and National Forestry Authority.</w:t>
            </w:r>
            <w:r w:rsidRPr="00AE0D1E">
              <w:t xml:space="preserve"> </w:t>
            </w:r>
            <w:r w:rsidRPr="00AE0D1E">
              <w:rPr>
                <w:lang w:val="en-US"/>
              </w:rPr>
              <w:t xml:space="preserve">Other collaborating partners will include National Task Force Membership institutions including Ministry of Local Government, National Agricultural Research Institution (including both Plant and Genetic Research Centre and National Forestry Resources Institute), Ministry of Finance, Planning and Economic Development, Makerere University School of Forestry, Environmental and Geographical Sciences), African Wildlife Fund, Uganda Export Promotion Board, National Chemotherapeutic Research Institute in the Ministry of Health and Nature and Livelihoods, among others. </w:t>
            </w:r>
            <w:r w:rsidRPr="00AE0D1E">
              <w:t xml:space="preserve">Collaboration will be </w:t>
            </w:r>
            <w:r w:rsidRPr="00AE0D1E">
              <w:rPr>
                <w:lang w:val="en-US"/>
              </w:rPr>
              <w:t xml:space="preserve">built with the </w:t>
            </w:r>
            <w:r w:rsidRPr="00AE0D1E">
              <w:t xml:space="preserve">the </w:t>
            </w:r>
            <w:r w:rsidRPr="00AE0D1E">
              <w:rPr>
                <w:lang w:val="en-US"/>
              </w:rPr>
              <w:t xml:space="preserve">Ministry of </w:t>
            </w:r>
            <w:r w:rsidRPr="00AE0D1E">
              <w:t xml:space="preserve">Trade and Industry Ministry and the Tourism, </w:t>
            </w:r>
            <w:r w:rsidRPr="00AE0D1E">
              <w:rPr>
                <w:lang w:val="en-US"/>
              </w:rPr>
              <w:t xml:space="preserve">the Ministry of </w:t>
            </w:r>
            <w:r w:rsidRPr="00AE0D1E">
              <w:t xml:space="preserve">Wildlife and Heritage Ministry. NEMA will also coordinate </w:t>
            </w:r>
            <w:r w:rsidRPr="00AE0D1E">
              <w:rPr>
                <w:lang w:val="en-US"/>
              </w:rPr>
              <w:t>District (</w:t>
            </w:r>
            <w:r w:rsidRPr="00AE0D1E">
              <w:t>local landscape</w:t>
            </w:r>
            <w:r w:rsidRPr="00AE0D1E">
              <w:rPr>
                <w:lang w:val="en-US"/>
              </w:rPr>
              <w:t>)</w:t>
            </w:r>
            <w:r w:rsidRPr="00AE0D1E">
              <w:t xml:space="preserve"> level </w:t>
            </w:r>
            <w:r w:rsidRPr="00AE0D1E">
              <w:rPr>
                <w:lang w:val="en-US"/>
              </w:rPr>
              <w:t xml:space="preserve">activities </w:t>
            </w:r>
            <w:r w:rsidRPr="00AE0D1E">
              <w:t>with the support of UWA and NFA (component one) as well as through direct engagement with district government offices (component two).</w:t>
            </w:r>
          </w:p>
          <w:p w:rsidR="00623287" w:rsidRPr="00AE0D1E" w:rsidRDefault="00623287" w:rsidP="00623287">
            <w:pPr>
              <w:pStyle w:val="Bodytext0"/>
              <w:numPr>
                <w:ilvl w:val="0"/>
                <w:numId w:val="29"/>
              </w:numPr>
              <w:tabs>
                <w:tab w:val="clear" w:pos="1080"/>
              </w:tabs>
              <w:spacing w:after="120"/>
            </w:pPr>
            <w:r w:rsidRPr="00AE0D1E">
              <w:t xml:space="preserve">The project will thus be </w:t>
            </w:r>
            <w:r w:rsidRPr="00AE0D1E">
              <w:rPr>
                <w:lang w:val="en-US"/>
              </w:rPr>
              <w:t xml:space="preserve">implemented </w:t>
            </w:r>
            <w:r w:rsidRPr="00AE0D1E">
              <w:t xml:space="preserve">by NEMA but in close collaboration on an implementation level with other government agencies (UWA, NFA, </w:t>
            </w:r>
            <w:r w:rsidRPr="00AE0D1E">
              <w:rPr>
                <w:lang w:val="en-US"/>
              </w:rPr>
              <w:t>D</w:t>
            </w:r>
            <w:r w:rsidRPr="00AE0D1E">
              <w:t>istrict governments) as well as with</w:t>
            </w:r>
            <w:r w:rsidRPr="00AE0D1E">
              <w:rPr>
                <w:lang w:val="en-US"/>
              </w:rPr>
              <w:t xml:space="preserve"> </w:t>
            </w:r>
            <w:r w:rsidRPr="00AE0D1E">
              <w:t>civil society and private sector stakeholders and with financial and technical support from UNDP</w:t>
            </w:r>
            <w:r w:rsidRPr="00AE0D1E">
              <w:rPr>
                <w:lang w:val="en-US"/>
              </w:rPr>
              <w:t xml:space="preserve"> and GEF</w:t>
            </w:r>
            <w:r w:rsidRPr="00AE0D1E">
              <w:t xml:space="preserve">. In particular, UWA will be </w:t>
            </w:r>
            <w:r w:rsidRPr="00AE0D1E">
              <w:rPr>
                <w:lang w:val="en-US"/>
              </w:rPr>
              <w:t xml:space="preserve">the Responsible party to implement </w:t>
            </w:r>
            <w:r w:rsidRPr="00AE0D1E">
              <w:t>Component 1.</w:t>
            </w:r>
          </w:p>
          <w:p w:rsidR="00623287" w:rsidRPr="00AE0D1E" w:rsidRDefault="00623287" w:rsidP="00623287">
            <w:pPr>
              <w:pStyle w:val="Heading3"/>
              <w:rPr>
                <w:rStyle w:val="Heading4Char"/>
                <w:b/>
                <w:lang w:eastAsia="ja-JP"/>
              </w:rPr>
            </w:pPr>
            <w:bookmarkStart w:id="128" w:name="_Toc282182446"/>
            <w:bookmarkStart w:id="129" w:name="_Toc214953517"/>
            <w:r w:rsidRPr="00AE0D1E">
              <w:rPr>
                <w:rStyle w:val="Heading4Char"/>
                <w:b/>
                <w:lang w:eastAsia="ja-JP"/>
              </w:rPr>
              <w:t>Implementation Modality</w:t>
            </w:r>
            <w:bookmarkEnd w:id="128"/>
            <w:bookmarkEnd w:id="129"/>
          </w:p>
          <w:p w:rsidR="00623287" w:rsidRPr="00AE0D1E" w:rsidRDefault="00623287" w:rsidP="00623287">
            <w:pPr>
              <w:pStyle w:val="Bodytext0"/>
              <w:numPr>
                <w:ilvl w:val="0"/>
                <w:numId w:val="29"/>
              </w:numPr>
              <w:tabs>
                <w:tab w:val="clear" w:pos="1080"/>
              </w:tabs>
              <w:spacing w:after="120"/>
              <w:rPr>
                <w:b/>
              </w:rPr>
            </w:pPr>
            <w:r w:rsidRPr="00AE0D1E">
              <w:t>Coordination amongst</w:t>
            </w:r>
            <w:r w:rsidRPr="00AE0D1E">
              <w:rPr>
                <w:lang w:val="en-US"/>
              </w:rPr>
              <w:t xml:space="preserve"> </w:t>
            </w:r>
            <w:r w:rsidRPr="00AE0D1E">
              <w:t xml:space="preserve">NEMA, UWA and other key stakeholders will be achieved through creation of a </w:t>
            </w:r>
            <w:r w:rsidRPr="00AE0D1E">
              <w:rPr>
                <w:b/>
              </w:rPr>
              <w:t>Project Coordination Unit</w:t>
            </w:r>
            <w:r w:rsidRPr="00AE0D1E">
              <w:t xml:space="preserve"> (PCU) which will </w:t>
            </w:r>
            <w:r w:rsidRPr="00AE0D1E">
              <w:rPr>
                <w:lang w:val="en-US"/>
              </w:rPr>
              <w:t xml:space="preserve">report to the </w:t>
            </w:r>
            <w:r w:rsidRPr="00AE0D1E">
              <w:rPr>
                <w:b/>
              </w:rPr>
              <w:t>Project Steering Committee</w:t>
            </w:r>
            <w:r w:rsidRPr="00AE0D1E">
              <w:t xml:space="preserve"> (PSC), allowing for project assurance and technical advisory support from UNDP and government. The PSC will allow not only high-level coordination between government agencies, but will also provide a mechanism for open and effective project management. </w:t>
            </w:r>
          </w:p>
          <w:p w:rsidR="00623287" w:rsidRPr="00AE0D1E" w:rsidRDefault="00623287" w:rsidP="00623287">
            <w:pPr>
              <w:pStyle w:val="Bodytext0"/>
              <w:tabs>
                <w:tab w:val="clear" w:pos="720"/>
              </w:tabs>
              <w:ind w:left="0" w:firstLine="0"/>
              <w:jc w:val="center"/>
            </w:pPr>
            <w:r w:rsidRPr="00AE0D1E">
              <w:rPr>
                <w:noProof/>
                <w:lang w:val="en-US"/>
              </w:rPr>
              <w:lastRenderedPageBreak/>
              <w:drawing>
                <wp:inline distT="0" distB="0" distL="0" distR="0">
                  <wp:extent cx="5943600" cy="4191000"/>
                  <wp:effectExtent l="0" t="0" r="0" b="0"/>
                  <wp:docPr id="1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43600" cy="4191000"/>
                          </a:xfrm>
                          <a:prstGeom prst="rect">
                            <a:avLst/>
                          </a:prstGeom>
                          <a:noFill/>
                          <a:ln>
                            <a:noFill/>
                          </a:ln>
                        </pic:spPr>
                      </pic:pic>
                    </a:graphicData>
                  </a:graphic>
                </wp:inline>
              </w:drawing>
            </w:r>
          </w:p>
          <w:p w:rsidR="00623287" w:rsidRPr="00AE0D1E" w:rsidRDefault="00623287" w:rsidP="00623287">
            <w:pPr>
              <w:pStyle w:val="TableHeading"/>
              <w:numPr>
                <w:ilvl w:val="0"/>
                <w:numId w:val="28"/>
              </w:numPr>
              <w:suppressLineNumbers w:val="0"/>
              <w:tabs>
                <w:tab w:val="left" w:pos="142"/>
              </w:tabs>
              <w:suppressAutoHyphens w:val="0"/>
              <w:overflowPunct w:val="0"/>
              <w:autoSpaceDE w:val="0"/>
              <w:autoSpaceDN w:val="0"/>
              <w:adjustRightInd w:val="0"/>
              <w:spacing w:after="120"/>
              <w:jc w:val="both"/>
              <w:textAlignment w:val="baseline"/>
            </w:pPr>
            <w:bookmarkStart w:id="130" w:name="_Toc214952541"/>
            <w:r w:rsidRPr="00AE0D1E">
              <w:t>Overview of Project Organisation Structure</w:t>
            </w:r>
            <w:bookmarkEnd w:id="130"/>
          </w:p>
          <w:p w:rsidR="00623287" w:rsidRPr="00AE0D1E" w:rsidRDefault="00623287" w:rsidP="00623287">
            <w:pPr>
              <w:pStyle w:val="FigTitle"/>
              <w:numPr>
                <w:ilvl w:val="0"/>
                <w:numId w:val="0"/>
              </w:numPr>
              <w:ind w:left="380"/>
            </w:pPr>
          </w:p>
          <w:p w:rsidR="00623287" w:rsidRPr="00AE0D1E" w:rsidRDefault="00623287" w:rsidP="00623287">
            <w:pPr>
              <w:pStyle w:val="Bodytext0"/>
              <w:numPr>
                <w:ilvl w:val="0"/>
                <w:numId w:val="29"/>
              </w:numPr>
              <w:tabs>
                <w:tab w:val="clear" w:pos="1080"/>
              </w:tabs>
              <w:spacing w:after="120"/>
              <w:rPr>
                <w:b/>
              </w:rPr>
            </w:pPr>
            <w:r w:rsidRPr="00AE0D1E">
              <w:t xml:space="preserve">Project activities will be implemented at the overall management and the landscape level. The Project Coordination Unit (PCU) will be responsible for overall coordination of project activities, but in particular, it will coordinate national and landscape level activities that are largely linked to policy and systematic and institutional capacities for managing protected areas and their wider landscapes. </w:t>
            </w:r>
          </w:p>
          <w:p w:rsidR="00623287" w:rsidRPr="00AE0D1E" w:rsidRDefault="00623287" w:rsidP="00623287">
            <w:pPr>
              <w:pStyle w:val="Bodytext0"/>
              <w:numPr>
                <w:ilvl w:val="0"/>
                <w:numId w:val="29"/>
              </w:numPr>
              <w:tabs>
                <w:tab w:val="clear" w:pos="1080"/>
              </w:tabs>
              <w:spacing w:after="120"/>
            </w:pPr>
            <w:r w:rsidRPr="00AE0D1E">
              <w:t xml:space="preserve">The PCU will also be responsible for coordination and mainstreaming of lessons and experiences into government operations, lessons learnt from activities in other related GEF funded projects and linking with additional ongoing related projects. The PCU will be headed by a Project Coordinator (PC) who shall be a salaried fulltime resource acquired competitively. At the landscape level, the PC will work closely with the district technical staff from the natural resources department. </w:t>
            </w:r>
          </w:p>
          <w:p w:rsidR="00623287" w:rsidRPr="00AE0D1E" w:rsidRDefault="00623287" w:rsidP="00623287">
            <w:pPr>
              <w:pStyle w:val="Heading3"/>
            </w:pPr>
            <w:bookmarkStart w:id="131" w:name="_Toc282182448"/>
            <w:bookmarkStart w:id="132" w:name="_Toc214953518"/>
            <w:bookmarkStart w:id="133" w:name="_Toc239676302"/>
            <w:bookmarkStart w:id="134" w:name="_Toc239676928"/>
            <w:bookmarkStart w:id="135" w:name="_Toc239679019"/>
            <w:bookmarkStart w:id="136" w:name="_Toc239679275"/>
            <w:bookmarkStart w:id="137" w:name="_Toc239680531"/>
            <w:bookmarkStart w:id="138" w:name="_Toc242029229"/>
            <w:r w:rsidRPr="00AE0D1E">
              <w:rPr>
                <w:rStyle w:val="Heading4Char"/>
                <w:b/>
              </w:rPr>
              <w:t>Project Steering Committee</w:t>
            </w:r>
            <w:bookmarkEnd w:id="131"/>
            <w:bookmarkEnd w:id="132"/>
          </w:p>
          <w:p w:rsidR="00623287" w:rsidRPr="00AE0D1E" w:rsidRDefault="00623287" w:rsidP="00623287">
            <w:pPr>
              <w:pStyle w:val="Bodytext0"/>
              <w:numPr>
                <w:ilvl w:val="0"/>
                <w:numId w:val="29"/>
              </w:numPr>
              <w:tabs>
                <w:tab w:val="clear" w:pos="1080"/>
              </w:tabs>
              <w:spacing w:after="120"/>
            </w:pPr>
            <w:r w:rsidRPr="00AE0D1E">
              <w:t>The Project Steering Committee (PSC</w:t>
            </w:r>
            <w:proofErr w:type="gramStart"/>
            <w:r w:rsidRPr="00AE0D1E">
              <w:t>),</w:t>
            </w:r>
            <w:proofErr w:type="gramEnd"/>
            <w:r w:rsidRPr="00AE0D1E">
              <w:t xml:space="preserve"> </w:t>
            </w:r>
            <w:r w:rsidRPr="00AE0D1E">
              <w:rPr>
                <w:lang w:val="en-US"/>
              </w:rPr>
              <w:t xml:space="preserve">is </w:t>
            </w:r>
            <w:r w:rsidRPr="00AE0D1E">
              <w:t xml:space="preserve">the highest decision making organ of the project, which will be chaired by the Executive Director NEMA –who acts as the ‘National Project Director’. </w:t>
            </w:r>
          </w:p>
          <w:bookmarkEnd w:id="133"/>
          <w:bookmarkEnd w:id="134"/>
          <w:bookmarkEnd w:id="135"/>
          <w:bookmarkEnd w:id="136"/>
          <w:bookmarkEnd w:id="137"/>
          <w:bookmarkEnd w:id="138"/>
          <w:p w:rsidR="00623287" w:rsidRPr="00AE0D1E" w:rsidRDefault="00623287" w:rsidP="00623287">
            <w:pPr>
              <w:pStyle w:val="Bodytext0"/>
              <w:numPr>
                <w:ilvl w:val="0"/>
                <w:numId w:val="29"/>
              </w:numPr>
              <w:tabs>
                <w:tab w:val="clear" w:pos="1080"/>
              </w:tabs>
              <w:spacing w:after="120"/>
            </w:pPr>
            <w:r w:rsidRPr="00AE0D1E">
              <w:t>The PSC shall be responsible for providing strategic guidance during project implementation. The PSC will be composed of Heads of relevant collaborating government agencies and departments as well as representatives of the private sector and NGOs. UNDP will have one representative present who will advise the PSC in its deliberations. Other members may be voted onto the PCU.</w:t>
            </w:r>
          </w:p>
          <w:p w:rsidR="00623287" w:rsidRPr="00AE0D1E" w:rsidRDefault="00623287" w:rsidP="00623287">
            <w:pPr>
              <w:pStyle w:val="Bodytext0"/>
              <w:numPr>
                <w:ilvl w:val="0"/>
                <w:numId w:val="29"/>
              </w:numPr>
              <w:tabs>
                <w:tab w:val="clear" w:pos="1080"/>
              </w:tabs>
              <w:spacing w:after="120"/>
            </w:pPr>
            <w:r w:rsidRPr="00AE0D1E">
              <w:t xml:space="preserve">The PSC members shall meet at least once every six months after PCU/Technical Committee on Biodiversity meetings. </w:t>
            </w:r>
            <w:r w:rsidRPr="00AE0D1E">
              <w:rPr>
                <w:lang w:val="en-US"/>
              </w:rPr>
              <w:t xml:space="preserve">Extra Ordinary Project Steering Committee meetings when will be organized as and when they are necessary. </w:t>
            </w:r>
            <w:r w:rsidRPr="00AE0D1E">
              <w:t xml:space="preserve">The PC will be a member of the PSC as an ex-officio observer responsible for taking and distributing minutes. Staff of the PCU working under the PC shall attend meetings of the PSC by invitation and only on a need to basis. </w:t>
            </w:r>
          </w:p>
          <w:p w:rsidR="00623287" w:rsidRPr="00AE0D1E" w:rsidRDefault="00623287" w:rsidP="00623287">
            <w:pPr>
              <w:pStyle w:val="Bodytext0"/>
              <w:numPr>
                <w:ilvl w:val="0"/>
                <w:numId w:val="29"/>
              </w:numPr>
              <w:tabs>
                <w:tab w:val="clear" w:pos="1080"/>
              </w:tabs>
              <w:spacing w:after="120"/>
            </w:pPr>
            <w:r w:rsidRPr="00AE0D1E">
              <w:lastRenderedPageBreak/>
              <w:t>The role of the PSC will be to:</w:t>
            </w:r>
          </w:p>
          <w:p w:rsidR="00623287" w:rsidRPr="00AE0D1E" w:rsidRDefault="00623287" w:rsidP="00236B90">
            <w:pPr>
              <w:pStyle w:val="Bodytext0"/>
              <w:numPr>
                <w:ilvl w:val="0"/>
                <w:numId w:val="55"/>
              </w:numPr>
              <w:tabs>
                <w:tab w:val="clear" w:pos="1080"/>
              </w:tabs>
              <w:spacing w:after="120"/>
            </w:pPr>
            <w:r w:rsidRPr="00AE0D1E">
              <w:t xml:space="preserve">Provide overall guidance and direction to the project, ensuring it remains within any specified constraints; </w:t>
            </w:r>
          </w:p>
          <w:p w:rsidR="00623287" w:rsidRPr="00AE0D1E" w:rsidRDefault="00623287" w:rsidP="00236B90">
            <w:pPr>
              <w:pStyle w:val="Bodytext0"/>
              <w:numPr>
                <w:ilvl w:val="0"/>
                <w:numId w:val="55"/>
              </w:numPr>
              <w:tabs>
                <w:tab w:val="clear" w:pos="1080"/>
              </w:tabs>
              <w:spacing w:after="120"/>
            </w:pPr>
            <w:r w:rsidRPr="00AE0D1E">
              <w:t xml:space="preserve">Address project issues as raised by the project manager; </w:t>
            </w:r>
          </w:p>
          <w:p w:rsidR="00623287" w:rsidRPr="00AE0D1E" w:rsidRDefault="00623287" w:rsidP="00236B90">
            <w:pPr>
              <w:pStyle w:val="Bodytext0"/>
              <w:numPr>
                <w:ilvl w:val="0"/>
                <w:numId w:val="55"/>
              </w:numPr>
              <w:tabs>
                <w:tab w:val="clear" w:pos="1080"/>
              </w:tabs>
              <w:spacing w:after="120"/>
            </w:pPr>
            <w:r w:rsidRPr="00AE0D1E">
              <w:t xml:space="preserve">Provide guidance on new project risks and agree on possible countermeasures and management actions to address specific risks; </w:t>
            </w:r>
          </w:p>
          <w:p w:rsidR="00623287" w:rsidRPr="00AE0D1E" w:rsidRDefault="00623287" w:rsidP="00236B90">
            <w:pPr>
              <w:pStyle w:val="Bodytext0"/>
              <w:numPr>
                <w:ilvl w:val="0"/>
                <w:numId w:val="55"/>
              </w:numPr>
              <w:tabs>
                <w:tab w:val="clear" w:pos="1080"/>
              </w:tabs>
              <w:spacing w:after="120"/>
            </w:pPr>
            <w:r w:rsidRPr="00AE0D1E">
              <w:t xml:space="preserve">Agree on project manager’s tolerances as required; </w:t>
            </w:r>
          </w:p>
          <w:p w:rsidR="00623287" w:rsidRPr="00AE0D1E" w:rsidRDefault="00623287" w:rsidP="00236B90">
            <w:pPr>
              <w:pStyle w:val="Bodytext0"/>
              <w:numPr>
                <w:ilvl w:val="0"/>
                <w:numId w:val="55"/>
              </w:numPr>
              <w:tabs>
                <w:tab w:val="clear" w:pos="1080"/>
              </w:tabs>
              <w:spacing w:after="120"/>
            </w:pPr>
            <w:r w:rsidRPr="00AE0D1E">
              <w:t xml:space="preserve">Review the project progress and provide direction and recommendations to ensure that the agreed deliverables are produced satisfactorily according to plans; </w:t>
            </w:r>
          </w:p>
          <w:p w:rsidR="00623287" w:rsidRPr="00AE0D1E" w:rsidRDefault="00623287" w:rsidP="00236B90">
            <w:pPr>
              <w:pStyle w:val="Bodytext0"/>
              <w:numPr>
                <w:ilvl w:val="0"/>
                <w:numId w:val="55"/>
              </w:numPr>
              <w:tabs>
                <w:tab w:val="clear" w:pos="1080"/>
              </w:tabs>
              <w:spacing w:after="120"/>
            </w:pPr>
            <w:r w:rsidRPr="00AE0D1E">
              <w:t xml:space="preserve">Appraise the project annual review report, make recommendations for the next annual work plan, and inform the outcome group about the results of the review; </w:t>
            </w:r>
          </w:p>
          <w:p w:rsidR="00623287" w:rsidRPr="00AE0D1E" w:rsidRDefault="00623287" w:rsidP="00236B90">
            <w:pPr>
              <w:pStyle w:val="Bodytext0"/>
              <w:numPr>
                <w:ilvl w:val="0"/>
                <w:numId w:val="55"/>
              </w:numPr>
              <w:tabs>
                <w:tab w:val="clear" w:pos="1080"/>
              </w:tabs>
              <w:spacing w:after="120"/>
            </w:pPr>
            <w:r w:rsidRPr="00AE0D1E">
              <w:t xml:space="preserve">Provide ad-hoc direction and advice for exception situations when project manager’s tolerances are exceeded; </w:t>
            </w:r>
          </w:p>
          <w:p w:rsidR="00623287" w:rsidRPr="00AE0D1E" w:rsidRDefault="00623287" w:rsidP="00236B90">
            <w:pPr>
              <w:pStyle w:val="Bullet1"/>
              <w:keepNext/>
              <w:numPr>
                <w:ilvl w:val="0"/>
                <w:numId w:val="55"/>
              </w:numPr>
              <w:spacing w:after="120"/>
              <w:ind w:right="720"/>
              <w:jc w:val="left"/>
            </w:pPr>
            <w:r w:rsidRPr="00AE0D1E">
              <w:t>Review and approve work plans, financial plans and reports</w:t>
            </w:r>
          </w:p>
          <w:p w:rsidR="00623287" w:rsidRPr="00AE0D1E" w:rsidRDefault="00623287" w:rsidP="00236B90">
            <w:pPr>
              <w:pStyle w:val="Bullet1"/>
              <w:keepNext/>
              <w:numPr>
                <w:ilvl w:val="0"/>
                <w:numId w:val="55"/>
              </w:numPr>
              <w:spacing w:after="120"/>
              <w:ind w:right="720"/>
              <w:jc w:val="left"/>
            </w:pPr>
            <w:r w:rsidRPr="00AE0D1E">
              <w:t xml:space="preserve">Provide strategic advice to the PCU for the implementation of project activities to ensure the integration of project activities with poverty alleviation and sustainable development objectives </w:t>
            </w:r>
          </w:p>
          <w:p w:rsidR="00623287" w:rsidRPr="00AE0D1E" w:rsidRDefault="00623287" w:rsidP="00236B90">
            <w:pPr>
              <w:pStyle w:val="Bullet1"/>
              <w:keepNext/>
              <w:numPr>
                <w:ilvl w:val="0"/>
                <w:numId w:val="55"/>
              </w:numPr>
              <w:spacing w:after="120"/>
              <w:ind w:right="720"/>
              <w:jc w:val="left"/>
            </w:pPr>
            <w:r w:rsidRPr="00AE0D1E">
              <w:t xml:space="preserve">Ensure coordination between the project and other ongoing activities in the country </w:t>
            </w:r>
          </w:p>
          <w:p w:rsidR="00623287" w:rsidRPr="00AE0D1E" w:rsidRDefault="00623287" w:rsidP="00236B90">
            <w:pPr>
              <w:pStyle w:val="Bullet1"/>
              <w:keepNext/>
              <w:numPr>
                <w:ilvl w:val="0"/>
                <w:numId w:val="55"/>
              </w:numPr>
              <w:spacing w:after="120"/>
              <w:ind w:right="720"/>
              <w:jc w:val="left"/>
            </w:pPr>
            <w:r w:rsidRPr="00AE0D1E">
              <w:t xml:space="preserve">Ensure interagency coordination </w:t>
            </w:r>
          </w:p>
          <w:p w:rsidR="00623287" w:rsidRPr="00AE0D1E" w:rsidRDefault="00623287" w:rsidP="00236B90">
            <w:pPr>
              <w:pStyle w:val="Bullet1"/>
              <w:keepNext/>
              <w:numPr>
                <w:ilvl w:val="0"/>
                <w:numId w:val="55"/>
              </w:numPr>
              <w:spacing w:after="120"/>
              <w:ind w:right="720"/>
              <w:jc w:val="left"/>
            </w:pPr>
            <w:r w:rsidRPr="00AE0D1E">
              <w:t>Ensure full participation of stakeholders in project activities.</w:t>
            </w:r>
          </w:p>
          <w:p w:rsidR="00623287" w:rsidRPr="00AE0D1E" w:rsidRDefault="00623287" w:rsidP="00623287">
            <w:pPr>
              <w:pStyle w:val="Bullet1"/>
              <w:keepNext/>
              <w:numPr>
                <w:ilvl w:val="0"/>
                <w:numId w:val="0"/>
              </w:numPr>
              <w:spacing w:after="120"/>
              <w:ind w:left="1077" w:right="720" w:hanging="357"/>
              <w:jc w:val="left"/>
              <w:rPr>
                <w:b/>
              </w:rPr>
            </w:pPr>
            <w:r w:rsidRPr="00AE0D1E">
              <w:rPr>
                <w:b/>
              </w:rPr>
              <w:t>The Technical Committee on Biodiversity Conservation</w:t>
            </w:r>
          </w:p>
          <w:p w:rsidR="00623287" w:rsidRPr="00AE0D1E" w:rsidRDefault="00623287" w:rsidP="00623287">
            <w:pPr>
              <w:pStyle w:val="Bodytext0"/>
              <w:numPr>
                <w:ilvl w:val="0"/>
                <w:numId w:val="29"/>
              </w:numPr>
              <w:tabs>
                <w:tab w:val="clear" w:pos="1080"/>
              </w:tabs>
              <w:spacing w:after="120"/>
            </w:pPr>
            <w:r w:rsidRPr="00AE0D1E">
              <w:t>The committee will be responsible for technical backstopping during the implementation of the project. The committee will thus support the PCU and PSC in their work to ensure that implementation of project activities is on course and producing the desired outputs. The committee will meet at least once per quarter.</w:t>
            </w:r>
          </w:p>
          <w:p w:rsidR="00623287" w:rsidRPr="00AE0D1E" w:rsidRDefault="00623287" w:rsidP="00623287">
            <w:pPr>
              <w:pStyle w:val="Heading3"/>
              <w:rPr>
                <w:rStyle w:val="Heading4Char"/>
                <w:b/>
                <w:lang w:eastAsia="ja-JP"/>
              </w:rPr>
            </w:pPr>
            <w:bookmarkStart w:id="139" w:name="_Toc282182449"/>
            <w:bookmarkStart w:id="140" w:name="_Toc214953519"/>
            <w:r w:rsidRPr="00AE0D1E">
              <w:rPr>
                <w:rStyle w:val="Heading4Char"/>
                <w:b/>
                <w:lang w:eastAsia="ja-JP"/>
              </w:rPr>
              <w:t>Project Coordination</w:t>
            </w:r>
            <w:bookmarkEnd w:id="139"/>
            <w:bookmarkEnd w:id="140"/>
          </w:p>
          <w:p w:rsidR="00623287" w:rsidRPr="00AE0D1E" w:rsidRDefault="00623287" w:rsidP="00623287">
            <w:pPr>
              <w:pStyle w:val="Bodytext0"/>
              <w:numPr>
                <w:ilvl w:val="0"/>
                <w:numId w:val="29"/>
              </w:numPr>
              <w:tabs>
                <w:tab w:val="clear" w:pos="1080"/>
              </w:tabs>
              <w:spacing w:after="120"/>
            </w:pPr>
            <w:r w:rsidRPr="00AE0D1E">
              <w:t xml:space="preserve">The Project Coordinator (PC) shall be the head of the project management team and will be responsible for day-to-day oversight and coordination on implementation of project activities including supervision of activities contracted to consultants by Government. The PC heading the PCU will report to the PSC on a quarterly basis and maintain a direct liaison with UNDP through the Energy and Environment unit. </w:t>
            </w:r>
          </w:p>
          <w:p w:rsidR="00623287" w:rsidRPr="00AE0D1E" w:rsidRDefault="00623287" w:rsidP="00623287">
            <w:pPr>
              <w:pStyle w:val="Bodytext0"/>
              <w:numPr>
                <w:ilvl w:val="0"/>
                <w:numId w:val="29"/>
              </w:numPr>
              <w:tabs>
                <w:tab w:val="clear" w:pos="1080"/>
              </w:tabs>
              <w:spacing w:after="120"/>
            </w:pPr>
            <w:r w:rsidRPr="00AE0D1E">
              <w:t>Duties of the PC:</w:t>
            </w:r>
          </w:p>
          <w:p w:rsidR="00623287" w:rsidRPr="00AE0D1E" w:rsidRDefault="00623287" w:rsidP="00236B90">
            <w:pPr>
              <w:pStyle w:val="Bodytext0"/>
              <w:numPr>
                <w:ilvl w:val="0"/>
                <w:numId w:val="54"/>
              </w:numPr>
              <w:tabs>
                <w:tab w:val="clear" w:pos="1080"/>
              </w:tabs>
              <w:spacing w:after="120"/>
            </w:pPr>
            <w:r w:rsidRPr="00AE0D1E">
              <w:t xml:space="preserve">Plan the activities of the project and monitor progress against the approved work-plan; </w:t>
            </w:r>
          </w:p>
          <w:p w:rsidR="00623287" w:rsidRPr="00AE0D1E" w:rsidRDefault="00623287" w:rsidP="00236B90">
            <w:pPr>
              <w:pStyle w:val="Bodytext0"/>
              <w:numPr>
                <w:ilvl w:val="0"/>
                <w:numId w:val="54"/>
              </w:numPr>
              <w:tabs>
                <w:tab w:val="clear" w:pos="1080"/>
              </w:tabs>
              <w:spacing w:after="120"/>
            </w:pPr>
            <w:r w:rsidRPr="00AE0D1E">
              <w:t xml:space="preserve">Mobilise personnel, goods and services, training and micro-capital grants to initiative activities, including drafting terms of reference and work specifications and overseeing all contractors’ work; </w:t>
            </w:r>
          </w:p>
          <w:p w:rsidR="00623287" w:rsidRPr="00AE0D1E" w:rsidRDefault="00623287" w:rsidP="00236B90">
            <w:pPr>
              <w:pStyle w:val="Bodytext0"/>
              <w:numPr>
                <w:ilvl w:val="0"/>
                <w:numId w:val="54"/>
              </w:numPr>
              <w:tabs>
                <w:tab w:val="clear" w:pos="1080"/>
              </w:tabs>
              <w:spacing w:after="120"/>
            </w:pPr>
            <w:r w:rsidRPr="00AE0D1E">
              <w:t xml:space="preserve">Monitor events as determined in the project monitoring schedule plan, and update the plan as required; </w:t>
            </w:r>
          </w:p>
          <w:p w:rsidR="00623287" w:rsidRPr="00AE0D1E" w:rsidRDefault="00623287" w:rsidP="00236B90">
            <w:pPr>
              <w:pStyle w:val="Bodytext0"/>
              <w:numPr>
                <w:ilvl w:val="0"/>
                <w:numId w:val="54"/>
              </w:numPr>
              <w:tabs>
                <w:tab w:val="clear" w:pos="1080"/>
              </w:tabs>
              <w:spacing w:after="120"/>
            </w:pPr>
            <w:r w:rsidRPr="00AE0D1E">
              <w:t xml:space="preserve">Manage requests for the provision of financial resources by UNDP, through advance of funds, direct payments, or reimbursement using the FACE (Fund Authorisation and Certificate of Expenditures); </w:t>
            </w:r>
          </w:p>
          <w:p w:rsidR="00623287" w:rsidRPr="00AE0D1E" w:rsidRDefault="00623287" w:rsidP="00236B90">
            <w:pPr>
              <w:pStyle w:val="Bodytext0"/>
              <w:numPr>
                <w:ilvl w:val="0"/>
                <w:numId w:val="54"/>
              </w:numPr>
              <w:tabs>
                <w:tab w:val="clear" w:pos="1080"/>
              </w:tabs>
              <w:spacing w:after="120"/>
            </w:pPr>
            <w:r w:rsidRPr="00AE0D1E">
              <w:t xml:space="preserve">Monitor financial resources and accounting to ensure accuracy and reliability of financial reports; </w:t>
            </w:r>
          </w:p>
          <w:p w:rsidR="00623287" w:rsidRPr="00AE0D1E" w:rsidRDefault="00623287" w:rsidP="00236B90">
            <w:pPr>
              <w:pStyle w:val="Bodytext0"/>
              <w:numPr>
                <w:ilvl w:val="0"/>
                <w:numId w:val="54"/>
              </w:numPr>
              <w:tabs>
                <w:tab w:val="clear" w:pos="1080"/>
              </w:tabs>
              <w:spacing w:after="120"/>
            </w:pPr>
            <w:r w:rsidRPr="00AE0D1E">
              <w:t xml:space="preserve">Be responsible for preparing and submitting financial reports to UNDP on a quarterly basis; </w:t>
            </w:r>
          </w:p>
          <w:p w:rsidR="00623287" w:rsidRPr="00AE0D1E" w:rsidRDefault="00623287" w:rsidP="00236B90">
            <w:pPr>
              <w:pStyle w:val="Bodytext0"/>
              <w:numPr>
                <w:ilvl w:val="0"/>
                <w:numId w:val="54"/>
              </w:numPr>
              <w:tabs>
                <w:tab w:val="clear" w:pos="1080"/>
              </w:tabs>
              <w:spacing w:after="120"/>
            </w:pPr>
            <w:r w:rsidRPr="00AE0D1E">
              <w:t xml:space="preserve">Manage and monitor the project risks initially identified and submit new risks to the project board for consideration and decision on possible actions if required; update the status of these risks by maintaining the project risks log; </w:t>
            </w:r>
          </w:p>
          <w:p w:rsidR="00623287" w:rsidRPr="00AE0D1E" w:rsidRDefault="00623287" w:rsidP="00236B90">
            <w:pPr>
              <w:pStyle w:val="Bodytext0"/>
              <w:numPr>
                <w:ilvl w:val="0"/>
                <w:numId w:val="54"/>
              </w:numPr>
              <w:tabs>
                <w:tab w:val="clear" w:pos="1080"/>
              </w:tabs>
              <w:spacing w:after="120"/>
            </w:pPr>
            <w:r w:rsidRPr="00AE0D1E">
              <w:t>Capture lessons learnt during project implementation – a lessons learnt log can be used in this regard</w:t>
            </w:r>
          </w:p>
          <w:p w:rsidR="00623287" w:rsidRPr="00AE0D1E" w:rsidRDefault="00623287" w:rsidP="00236B90">
            <w:pPr>
              <w:pStyle w:val="Bodytext0"/>
              <w:numPr>
                <w:ilvl w:val="0"/>
                <w:numId w:val="54"/>
              </w:numPr>
              <w:tabs>
                <w:tab w:val="clear" w:pos="1080"/>
              </w:tabs>
              <w:spacing w:after="120"/>
            </w:pPr>
            <w:r w:rsidRPr="00AE0D1E">
              <w:t xml:space="preserve">Perform regular progress reporting to the project board as agreed to with the board; </w:t>
            </w:r>
          </w:p>
          <w:p w:rsidR="00623287" w:rsidRPr="00AE0D1E" w:rsidRDefault="00623287" w:rsidP="00236B90">
            <w:pPr>
              <w:pStyle w:val="Bodytext0"/>
              <w:numPr>
                <w:ilvl w:val="0"/>
                <w:numId w:val="54"/>
              </w:numPr>
              <w:tabs>
                <w:tab w:val="clear" w:pos="1080"/>
              </w:tabs>
              <w:spacing w:after="120"/>
            </w:pPr>
            <w:r w:rsidRPr="00AE0D1E">
              <w:lastRenderedPageBreak/>
              <w:t xml:space="preserve">Prepare the annual review report, and submit the report to the project board and the outcome group; </w:t>
            </w:r>
          </w:p>
          <w:p w:rsidR="00623287" w:rsidRPr="00AE0D1E" w:rsidRDefault="00623287" w:rsidP="00236B90">
            <w:pPr>
              <w:pStyle w:val="Bodytext0"/>
              <w:numPr>
                <w:ilvl w:val="0"/>
                <w:numId w:val="54"/>
              </w:numPr>
              <w:tabs>
                <w:tab w:val="clear" w:pos="1080"/>
              </w:tabs>
              <w:spacing w:after="120"/>
            </w:pPr>
            <w:r w:rsidRPr="00AE0D1E">
              <w:t xml:space="preserve">Prepare the annual work plan for the following year, as well as quarterly plans if required; </w:t>
            </w:r>
          </w:p>
          <w:p w:rsidR="00623287" w:rsidRPr="00AE0D1E" w:rsidRDefault="00623287" w:rsidP="00236B90">
            <w:pPr>
              <w:pStyle w:val="Bodytext0"/>
              <w:numPr>
                <w:ilvl w:val="0"/>
                <w:numId w:val="54"/>
              </w:numPr>
              <w:tabs>
                <w:tab w:val="clear" w:pos="1080"/>
              </w:tabs>
              <w:spacing w:after="120"/>
            </w:pPr>
            <w:r w:rsidRPr="00AE0D1E">
              <w:t>Update the Atlas Project Management module if external access is made available.</w:t>
            </w:r>
          </w:p>
          <w:p w:rsidR="00623287" w:rsidRPr="00AE0D1E" w:rsidRDefault="00623287" w:rsidP="00623287">
            <w:pPr>
              <w:pStyle w:val="Bodytext0"/>
              <w:numPr>
                <w:ilvl w:val="0"/>
                <w:numId w:val="29"/>
              </w:numPr>
              <w:tabs>
                <w:tab w:val="clear" w:pos="1080"/>
              </w:tabs>
              <w:spacing w:after="120"/>
            </w:pPr>
            <w:r w:rsidRPr="00AE0D1E">
              <w:t>In each district, the District Environment Officers shall act as a lynch pin to coordinate activities on a landscape level between the partners. S/he will liaise with the Project Officer and other relevant district technical staff for the purposes of enhancing implementation of the project at district level.</w:t>
            </w:r>
          </w:p>
          <w:p w:rsidR="00623287" w:rsidRPr="00AE0D1E" w:rsidRDefault="00623287" w:rsidP="00623287">
            <w:pPr>
              <w:pStyle w:val="Bodytext0"/>
              <w:numPr>
                <w:ilvl w:val="0"/>
                <w:numId w:val="29"/>
              </w:numPr>
              <w:tabs>
                <w:tab w:val="clear" w:pos="1080"/>
              </w:tabs>
              <w:spacing w:after="120"/>
            </w:pPr>
            <w:r w:rsidRPr="00AE0D1E">
              <w:t>The PC will link with other GEF project coordinators sharing lessons learnt relevant to the protected area estate and also to other government led initiatives such as institutional strengthening activities, policy and preparation of management plans. The PC will report directly to the PSC on the basis of approved workplan participate directly at the PSC with the agencies reports and workplan approved at the same meeting, and shall work under the guidance of outputs from PAC meetings.</w:t>
            </w:r>
          </w:p>
          <w:p w:rsidR="00623287" w:rsidRPr="00AE0D1E" w:rsidRDefault="00623287" w:rsidP="00623287">
            <w:pPr>
              <w:pStyle w:val="Bodytext0"/>
              <w:numPr>
                <w:ilvl w:val="0"/>
                <w:numId w:val="29"/>
              </w:numPr>
              <w:tabs>
                <w:tab w:val="clear" w:pos="1080"/>
              </w:tabs>
              <w:spacing w:after="120"/>
            </w:pPr>
            <w:r w:rsidRPr="00AE0D1E">
              <w:t>The PC will be supported by an assistant as well as a project accountant / admin officer.</w:t>
            </w:r>
          </w:p>
          <w:p w:rsidR="00623287" w:rsidRPr="00AE0D1E" w:rsidRDefault="00623287" w:rsidP="00623287">
            <w:pPr>
              <w:pStyle w:val="Heading3"/>
              <w:rPr>
                <w:rStyle w:val="Heading4Char"/>
                <w:b/>
              </w:rPr>
            </w:pPr>
            <w:bookmarkStart w:id="141" w:name="_Toc239676304"/>
            <w:bookmarkStart w:id="142" w:name="_Toc239676930"/>
            <w:bookmarkStart w:id="143" w:name="_Toc239679021"/>
            <w:bookmarkStart w:id="144" w:name="_Toc239679277"/>
            <w:bookmarkStart w:id="145" w:name="_Toc239680533"/>
            <w:bookmarkStart w:id="146" w:name="_Toc242029231"/>
            <w:bookmarkStart w:id="147" w:name="_Toc282182450"/>
            <w:bookmarkStart w:id="148" w:name="_Toc214953520"/>
            <w:r w:rsidRPr="00AE0D1E">
              <w:rPr>
                <w:rStyle w:val="Heading4Char"/>
                <w:b/>
              </w:rPr>
              <w:t xml:space="preserve">Landscape Level Project </w:t>
            </w:r>
            <w:bookmarkEnd w:id="141"/>
            <w:bookmarkEnd w:id="142"/>
            <w:bookmarkEnd w:id="143"/>
            <w:bookmarkEnd w:id="144"/>
            <w:bookmarkEnd w:id="145"/>
            <w:bookmarkEnd w:id="146"/>
            <w:r w:rsidRPr="00AE0D1E">
              <w:rPr>
                <w:rStyle w:val="Heading4Char"/>
                <w:b/>
              </w:rPr>
              <w:t>Implementation</w:t>
            </w:r>
            <w:bookmarkEnd w:id="147"/>
            <w:bookmarkEnd w:id="148"/>
          </w:p>
          <w:p w:rsidR="00623287" w:rsidRPr="00AE0D1E" w:rsidRDefault="00623287" w:rsidP="00623287">
            <w:pPr>
              <w:pStyle w:val="Bodytext0"/>
              <w:numPr>
                <w:ilvl w:val="0"/>
                <w:numId w:val="29"/>
              </w:numPr>
              <w:tabs>
                <w:tab w:val="clear" w:pos="1080"/>
              </w:tabs>
              <w:spacing w:after="120"/>
            </w:pPr>
            <w:r w:rsidRPr="00AE0D1E">
              <w:t xml:space="preserve">The project will focus on strengthening PAs in the KCL as stated in the Project Strategy: Overall management of activities will be coordinated by the PCU through the PC and two specialists under the guidance of the PSC. </w:t>
            </w:r>
          </w:p>
          <w:p w:rsidR="00623287" w:rsidRPr="00AE0D1E" w:rsidRDefault="00623287" w:rsidP="00623287">
            <w:pPr>
              <w:pStyle w:val="Bodytext0"/>
              <w:numPr>
                <w:ilvl w:val="0"/>
                <w:numId w:val="29"/>
              </w:numPr>
              <w:tabs>
                <w:tab w:val="clear" w:pos="1080"/>
              </w:tabs>
              <w:spacing w:after="120"/>
            </w:pPr>
            <w:r w:rsidRPr="00AE0D1E">
              <w:t>In order to gain maximum efficiency in project implementation, under the guidance and assistance of the PC, staffwill be responsible for the implementation of landscape related activities. Where there are lessons learnt, intra-landscape crossover issues, or higher-level engagementrequired, responsibility will be decreed to the PC.</w:t>
            </w:r>
          </w:p>
          <w:p w:rsidR="00623287" w:rsidRPr="00AE0D1E" w:rsidRDefault="00623287" w:rsidP="00623287">
            <w:pPr>
              <w:pStyle w:val="Heading3"/>
            </w:pPr>
            <w:bookmarkStart w:id="149" w:name="_Toc282182451"/>
            <w:bookmarkStart w:id="150" w:name="_Toc214953521"/>
            <w:r w:rsidRPr="00AE0D1E">
              <w:t>Assisting Landscape Level Coordination</w:t>
            </w:r>
            <w:bookmarkEnd w:id="149"/>
            <w:bookmarkEnd w:id="150"/>
          </w:p>
          <w:p w:rsidR="00623287" w:rsidRPr="00AE0D1E" w:rsidRDefault="00623287" w:rsidP="00623287">
            <w:pPr>
              <w:pStyle w:val="Bodytext0"/>
              <w:numPr>
                <w:ilvl w:val="0"/>
                <w:numId w:val="29"/>
              </w:numPr>
              <w:tabs>
                <w:tab w:val="clear" w:pos="1080"/>
              </w:tabs>
              <w:spacing w:after="120"/>
            </w:pPr>
            <w:r w:rsidRPr="00AE0D1E">
              <w:t>During Component 1, one Protected Areas Liaison Officer to be based at UWA.</w:t>
            </w:r>
          </w:p>
          <w:p w:rsidR="00623287" w:rsidRPr="00AE0D1E" w:rsidRDefault="00623287" w:rsidP="00623287">
            <w:pPr>
              <w:pStyle w:val="Bodytext0"/>
              <w:numPr>
                <w:ilvl w:val="0"/>
                <w:numId w:val="29"/>
              </w:numPr>
              <w:tabs>
                <w:tab w:val="clear" w:pos="1080"/>
              </w:tabs>
              <w:spacing w:after="120"/>
            </w:pPr>
            <w:r w:rsidRPr="00AE0D1E">
              <w:t xml:space="preserve">During Component 2, one District Liasison Officer to be based in NEMA. </w:t>
            </w:r>
          </w:p>
          <w:p w:rsidR="00623287" w:rsidRPr="00AE0D1E" w:rsidRDefault="00623287" w:rsidP="00623287">
            <w:pPr>
              <w:pStyle w:val="Bodytext0"/>
              <w:numPr>
                <w:ilvl w:val="0"/>
                <w:numId w:val="29"/>
              </w:numPr>
              <w:tabs>
                <w:tab w:val="clear" w:pos="1080"/>
              </w:tabs>
              <w:spacing w:after="120"/>
              <w:rPr>
                <w:b/>
              </w:rPr>
            </w:pPr>
            <w:r w:rsidRPr="00AE0D1E">
              <w:rPr>
                <w:b/>
              </w:rPr>
              <w:t>Project Components</w:t>
            </w:r>
          </w:p>
          <w:p w:rsidR="00623287" w:rsidRPr="00AE0D1E" w:rsidRDefault="00623287" w:rsidP="00623287">
            <w:pPr>
              <w:pStyle w:val="Bodytext0"/>
              <w:numPr>
                <w:ilvl w:val="0"/>
                <w:numId w:val="29"/>
              </w:numPr>
              <w:tabs>
                <w:tab w:val="clear" w:pos="1080"/>
              </w:tabs>
              <w:spacing w:after="120"/>
            </w:pPr>
            <w:r w:rsidRPr="00AE0D1E">
              <w:t xml:space="preserve">The project will comprise two complementary components. Each addresses a different barrier and has distinct outcomes. Overall management of these shall be coordinated by the PCU under the leadership of the PSC. </w:t>
            </w:r>
          </w:p>
          <w:p w:rsidR="00623287" w:rsidRPr="00AE0D1E" w:rsidRDefault="00623287" w:rsidP="00623287">
            <w:pPr>
              <w:pStyle w:val="Heading3"/>
              <w:rPr>
                <w:rStyle w:val="Heading4Char"/>
                <w:b/>
              </w:rPr>
            </w:pPr>
            <w:bookmarkStart w:id="151" w:name="_Toc239676307"/>
            <w:bookmarkStart w:id="152" w:name="_Toc239676933"/>
            <w:bookmarkStart w:id="153" w:name="_Toc239679024"/>
            <w:bookmarkStart w:id="154" w:name="_Toc239679280"/>
            <w:bookmarkStart w:id="155" w:name="_Toc239680536"/>
            <w:bookmarkStart w:id="156" w:name="_Toc242029234"/>
            <w:bookmarkStart w:id="157" w:name="_Toc264136815"/>
            <w:bookmarkStart w:id="158" w:name="_Toc282182453"/>
            <w:bookmarkStart w:id="159" w:name="_Toc214953522"/>
            <w:r w:rsidRPr="00AE0D1E">
              <w:rPr>
                <w:rStyle w:val="Heading4Char"/>
                <w:b/>
              </w:rPr>
              <w:t xml:space="preserve">Inception </w:t>
            </w:r>
            <w:bookmarkEnd w:id="151"/>
            <w:bookmarkEnd w:id="152"/>
            <w:bookmarkEnd w:id="153"/>
            <w:bookmarkEnd w:id="154"/>
            <w:bookmarkEnd w:id="155"/>
            <w:bookmarkEnd w:id="156"/>
            <w:bookmarkEnd w:id="157"/>
            <w:r w:rsidRPr="00AE0D1E">
              <w:rPr>
                <w:rStyle w:val="Heading4Char"/>
                <w:b/>
              </w:rPr>
              <w:t>Session</w:t>
            </w:r>
            <w:bookmarkEnd w:id="158"/>
            <w:bookmarkEnd w:id="159"/>
          </w:p>
          <w:p w:rsidR="00623287" w:rsidRPr="00AE0D1E" w:rsidRDefault="00623287" w:rsidP="00623287">
            <w:pPr>
              <w:pStyle w:val="Bodytext0"/>
              <w:numPr>
                <w:ilvl w:val="0"/>
                <w:numId w:val="29"/>
              </w:numPr>
              <w:tabs>
                <w:tab w:val="clear" w:pos="1080"/>
              </w:tabs>
              <w:spacing w:after="120"/>
              <w:rPr>
                <w:b/>
              </w:rPr>
            </w:pPr>
            <w:r w:rsidRPr="00AE0D1E">
              <w:t xml:space="preserve">The project will begin with an inception session. The PSC, with the support of the PC and will review the project document prior to the meeting and recommend revisions in light of the prevailing situation. This may include updating the log frame and institutional arrangements. The PC will present the finalised work plan and first quarterly plan to the PSC. All key stakeholders will participate and the workshop will offer an opportunity to ensure coordination between all the players and establish a common ground of understanding necessary to ensure the smooth running of project implementation. </w:t>
            </w:r>
          </w:p>
          <w:p w:rsidR="00623287" w:rsidRPr="00AE0D1E" w:rsidRDefault="00623287" w:rsidP="00623287">
            <w:pPr>
              <w:pStyle w:val="Bodytext0"/>
              <w:numPr>
                <w:ilvl w:val="0"/>
                <w:numId w:val="29"/>
              </w:numPr>
              <w:tabs>
                <w:tab w:val="clear" w:pos="1080"/>
              </w:tabs>
              <w:spacing w:after="120"/>
            </w:pPr>
            <w:r w:rsidRPr="00AE0D1E">
              <w:t>A fundamental objective of the Inception Session (IS) will be to assist the project team to understand and take ownership of the project’s goals and objectives, as well as finalise preparation of the project's first annual workplan on the basis of the project's logframe matrix. This will include reviewing the logframe (indicators, means of verification, assumptions), imparting additional detail as needed, and on the basis of this exercise finalise the Annual Work Plan (AWP) with precise and measurable performance indicators, and in a manner consistent with the expected outcomes for the project.</w:t>
            </w:r>
          </w:p>
          <w:p w:rsidR="00623287" w:rsidRPr="00AE0D1E" w:rsidRDefault="00623287" w:rsidP="00623287">
            <w:pPr>
              <w:pStyle w:val="Bodytext0"/>
              <w:numPr>
                <w:ilvl w:val="0"/>
                <w:numId w:val="29"/>
              </w:numPr>
              <w:tabs>
                <w:tab w:val="clear" w:pos="1080"/>
              </w:tabs>
              <w:spacing w:after="120"/>
            </w:pPr>
            <w:r w:rsidRPr="00AE0D1E">
              <w:t>Additionally, the purpose and objective of the IS will be to: (i) introduce project staff with the UNDP-GEF expanded team which will support the project during its implementation, namely the CO and responsible Regional Coordinating Unit staff; (ii) detail the roles, support services and complementary responsibilities of UNDP-CO and the project team; (iii) provide a detailed overview of UNDP-GEF reporting and monitoring and evaluation (M&amp;E) requirements, with particular emphasis on the Annual Project Implementation Reports (PIRs) and related documentation, the Annual Project Report (APR), Tripartite Reviews, as well as mid-term and final evaluations. Equally, the IS will provide an opportunity to inform the project team on UNDP project related budgetary planning, budget reviews, and mandatory budget re-phasings.</w:t>
            </w:r>
          </w:p>
          <w:p w:rsidR="00623287" w:rsidRPr="00AE0D1E" w:rsidRDefault="00623287" w:rsidP="00623287">
            <w:pPr>
              <w:pStyle w:val="Bodytext0"/>
              <w:numPr>
                <w:ilvl w:val="0"/>
                <w:numId w:val="29"/>
              </w:numPr>
              <w:tabs>
                <w:tab w:val="clear" w:pos="1080"/>
              </w:tabs>
              <w:spacing w:after="120"/>
            </w:pPr>
            <w:r w:rsidRPr="00AE0D1E">
              <w:t xml:space="preserve"> The IS will also provide an opportunity for all parties to understand their roles, functions, and responsibilities </w:t>
            </w:r>
            <w:r w:rsidRPr="00AE0D1E">
              <w:lastRenderedPageBreak/>
              <w:t>within the project's decision-making structures, including reporting and communication lines, and conflict resolution mechanisms. The Terms of Reference for project staff and decision-making structures will be discussed again, and broadened, as needed, in order to clarify each party’s responsibilities during the project's implementation phase.</w:t>
            </w:r>
          </w:p>
          <w:p w:rsidR="00623287" w:rsidRPr="00AE0D1E" w:rsidRDefault="00623287" w:rsidP="00623287">
            <w:pPr>
              <w:pStyle w:val="Heading3"/>
            </w:pPr>
            <w:bookmarkStart w:id="160" w:name="_Toc239676308"/>
            <w:bookmarkStart w:id="161" w:name="_Toc239676934"/>
            <w:bookmarkStart w:id="162" w:name="_Toc239679025"/>
            <w:bookmarkStart w:id="163" w:name="_Toc239679281"/>
            <w:bookmarkStart w:id="164" w:name="_Toc239680537"/>
            <w:bookmarkStart w:id="165" w:name="_Toc242029235"/>
            <w:bookmarkStart w:id="166" w:name="_Toc264136816"/>
            <w:bookmarkStart w:id="167" w:name="_Toc282182454"/>
            <w:bookmarkStart w:id="168" w:name="_Toc214953523"/>
            <w:r w:rsidRPr="00AE0D1E">
              <w:t>Technical Assistance</w:t>
            </w:r>
            <w:bookmarkEnd w:id="160"/>
            <w:bookmarkEnd w:id="161"/>
            <w:bookmarkEnd w:id="162"/>
            <w:bookmarkEnd w:id="163"/>
            <w:bookmarkEnd w:id="164"/>
            <w:bookmarkEnd w:id="165"/>
            <w:bookmarkEnd w:id="166"/>
            <w:bookmarkEnd w:id="167"/>
            <w:bookmarkEnd w:id="168"/>
          </w:p>
          <w:p w:rsidR="00623287" w:rsidRPr="00AE0D1E" w:rsidRDefault="00623287" w:rsidP="00623287">
            <w:pPr>
              <w:pStyle w:val="Bodytext0"/>
              <w:numPr>
                <w:ilvl w:val="0"/>
                <w:numId w:val="29"/>
              </w:numPr>
              <w:tabs>
                <w:tab w:val="clear" w:pos="1080"/>
              </w:tabs>
              <w:spacing w:after="120"/>
            </w:pPr>
            <w:r w:rsidRPr="00AE0D1E">
              <w:t>Short-term national as well as international technical assistance (TA) will be provided by the Project, on a consultancy basis, in order to overcome barriers and achieve the project outputs/outcomes.TA will be directly contracted by the PSC, through a transparent procurement process (i.e. the development of Terms of References and recruitment) following UNDP regulations and will directly assist the implementing entities and report to the Project Board. Many of the project components are innovative and need some level of consultancy input. These include issues such as: Landscape planning, Protected Area Economics, Business Plans, Institutional Capacity Building, Protected Area gap analysis and climate change adaptation strategies, etc. Where needed these local consultancy inputs have been identified and budgeted.</w:t>
            </w:r>
          </w:p>
          <w:p w:rsidR="00623287" w:rsidRPr="00AE0D1E" w:rsidRDefault="00623287" w:rsidP="00623287">
            <w:pPr>
              <w:pStyle w:val="Heading3"/>
            </w:pPr>
            <w:bookmarkStart w:id="169" w:name="_Toc239676309"/>
            <w:bookmarkStart w:id="170" w:name="_Toc239676935"/>
            <w:bookmarkStart w:id="171" w:name="_Toc239679026"/>
            <w:bookmarkStart w:id="172" w:name="_Toc239679282"/>
            <w:bookmarkStart w:id="173" w:name="_Toc239680538"/>
            <w:bookmarkStart w:id="174" w:name="_Toc242029236"/>
            <w:bookmarkStart w:id="175" w:name="_Toc264136817"/>
            <w:bookmarkStart w:id="176" w:name="_Toc282182455"/>
            <w:bookmarkStart w:id="177" w:name="_Toc214953524"/>
            <w:r w:rsidRPr="00AE0D1E">
              <w:rPr>
                <w:rStyle w:val="Heading4Char"/>
                <w:b/>
              </w:rPr>
              <w:t>Funds flow</w:t>
            </w:r>
            <w:bookmarkEnd w:id="169"/>
            <w:bookmarkEnd w:id="170"/>
            <w:bookmarkEnd w:id="171"/>
            <w:bookmarkEnd w:id="172"/>
            <w:bookmarkEnd w:id="173"/>
            <w:bookmarkEnd w:id="174"/>
            <w:bookmarkEnd w:id="175"/>
            <w:bookmarkEnd w:id="176"/>
            <w:bookmarkEnd w:id="177"/>
          </w:p>
          <w:p w:rsidR="00623287" w:rsidRPr="00AE0D1E" w:rsidRDefault="00623287" w:rsidP="00623287">
            <w:pPr>
              <w:pStyle w:val="Bodytext0"/>
              <w:numPr>
                <w:ilvl w:val="0"/>
                <w:numId w:val="29"/>
              </w:numPr>
              <w:tabs>
                <w:tab w:val="clear" w:pos="1080"/>
              </w:tabs>
              <w:spacing w:after="120"/>
              <w:rPr>
                <w:b/>
              </w:rPr>
            </w:pPr>
            <w:r w:rsidRPr="00AE0D1E">
              <w:t>Project funds will pass from GEF to UNDP and thereafter to NEMA, which in turn may commission funds to UWA, to consultant bodies, civil society specialists or other government agencies, according to the specific tasks agreed upon and based upon standard UNDP bidding, recruitment, transparency and auditing requirements and regulations, against specific outputs.</w:t>
            </w:r>
          </w:p>
          <w:p w:rsidR="00623287" w:rsidRPr="00AE0D1E" w:rsidRDefault="00623287" w:rsidP="00623287">
            <w:pPr>
              <w:pStyle w:val="Heading3"/>
            </w:pPr>
            <w:bookmarkStart w:id="178" w:name="_Toc56502672"/>
            <w:bookmarkStart w:id="179" w:name="_Toc104795357"/>
            <w:bookmarkStart w:id="180" w:name="_Toc104795582"/>
            <w:bookmarkStart w:id="181" w:name="_Toc104796980"/>
            <w:bookmarkStart w:id="182" w:name="_Toc104797031"/>
            <w:bookmarkStart w:id="183" w:name="_Toc104797113"/>
            <w:bookmarkStart w:id="184" w:name="_Toc104800794"/>
            <w:bookmarkStart w:id="185" w:name="_Toc239676312"/>
            <w:bookmarkStart w:id="186" w:name="_Toc239676938"/>
            <w:bookmarkStart w:id="187" w:name="_Toc239679029"/>
            <w:bookmarkStart w:id="188" w:name="_Toc239679285"/>
            <w:bookmarkStart w:id="189" w:name="_Toc239680541"/>
            <w:bookmarkStart w:id="190" w:name="_Toc242029239"/>
            <w:bookmarkStart w:id="191" w:name="_Toc264136818"/>
            <w:bookmarkStart w:id="192" w:name="_Toc282182456"/>
            <w:bookmarkStart w:id="193" w:name="_Toc214953525"/>
            <w:r w:rsidRPr="00AE0D1E">
              <w:t>Public involvement Plan</w:t>
            </w:r>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p>
          <w:p w:rsidR="00623287" w:rsidRPr="00AE0D1E" w:rsidRDefault="00623287" w:rsidP="00623287">
            <w:pPr>
              <w:pStyle w:val="Bodytext0"/>
              <w:numPr>
                <w:ilvl w:val="0"/>
                <w:numId w:val="29"/>
              </w:numPr>
              <w:tabs>
                <w:tab w:val="clear" w:pos="1080"/>
              </w:tabs>
              <w:spacing w:after="120"/>
            </w:pPr>
            <w:r w:rsidRPr="00AE0D1E">
              <w:t xml:space="preserve">At the national level the project will engage with governments, the private sector, communities, donors, NGOs and experts over meeting the project objective according to its strategy. The project will also seek to inform all stakeholders of the values of landscape level activities, the problems that they are facing, why they need to support protected area management, wildlife corridors, sustainable utilisation of ecosystem goods and services and habitat conservation and how this should go about in an equitable and efficient manner. </w:t>
            </w:r>
          </w:p>
          <w:p w:rsidR="00623287" w:rsidRPr="00AE0D1E" w:rsidRDefault="00623287" w:rsidP="00623287">
            <w:pPr>
              <w:pStyle w:val="Heading3"/>
            </w:pPr>
            <w:bookmarkStart w:id="194" w:name="_Toc239676313"/>
            <w:bookmarkStart w:id="195" w:name="_Toc239676939"/>
            <w:bookmarkStart w:id="196" w:name="_Toc239679030"/>
            <w:bookmarkStart w:id="197" w:name="_Toc239679286"/>
            <w:bookmarkStart w:id="198" w:name="_Toc239680542"/>
            <w:bookmarkStart w:id="199" w:name="_Toc242029240"/>
            <w:bookmarkStart w:id="200" w:name="_Toc264136819"/>
            <w:bookmarkStart w:id="201" w:name="_Toc282182457"/>
            <w:bookmarkStart w:id="202" w:name="_Toc214953526"/>
            <w:r w:rsidRPr="00AE0D1E">
              <w:t>Reporting</w:t>
            </w:r>
            <w:bookmarkEnd w:id="194"/>
            <w:bookmarkEnd w:id="195"/>
            <w:bookmarkEnd w:id="196"/>
            <w:bookmarkEnd w:id="197"/>
            <w:bookmarkEnd w:id="198"/>
            <w:bookmarkEnd w:id="199"/>
            <w:bookmarkEnd w:id="200"/>
            <w:bookmarkEnd w:id="201"/>
            <w:bookmarkEnd w:id="202"/>
          </w:p>
          <w:p w:rsidR="00623287" w:rsidRPr="00AE0D1E" w:rsidRDefault="00623287" w:rsidP="00623287">
            <w:pPr>
              <w:pStyle w:val="Bodytext0"/>
              <w:numPr>
                <w:ilvl w:val="0"/>
                <w:numId w:val="29"/>
              </w:numPr>
              <w:tabs>
                <w:tab w:val="clear" w:pos="1080"/>
              </w:tabs>
              <w:spacing w:after="120"/>
            </w:pPr>
            <w:bookmarkStart w:id="203" w:name="_Toc205028442"/>
            <w:bookmarkStart w:id="204" w:name="_Toc205029835"/>
            <w:bookmarkStart w:id="205" w:name="_Toc205281925"/>
            <w:bookmarkStart w:id="206" w:name="_Toc205282868"/>
            <w:r w:rsidRPr="00AE0D1E">
              <w:t>As head of the PCU, under the PSC, the PC will be responsible for the preparation of reports for the PSC and UNDP on a regular basis, including the following: (i) Inception Report; (ii) Annual Project Report; (iii) Project Implementation Report; (iv) Quarterly Progress Reports; and (v) Project Terminal Report. The Quarterly progress reports will provide a basis for managing project disbursements. These reports will include a brief summary of the status of activities, explaining variances from the work plan, and presenting work-plans for each successive quarter for review and endorsement. The Annual Project Report will be prepared annually, and will entail a more detailed assessment of progress in implementation, using the set indicators. It will further evaluate the causes of successes and failures, and present a clear action plan for addressing problem areas for immediate implementation.</w:t>
            </w:r>
            <w:bookmarkEnd w:id="203"/>
            <w:bookmarkEnd w:id="204"/>
            <w:bookmarkEnd w:id="205"/>
            <w:bookmarkEnd w:id="206"/>
          </w:p>
          <w:p w:rsidR="00623287" w:rsidRPr="00AE0D1E" w:rsidRDefault="00623287" w:rsidP="00623287">
            <w:pPr>
              <w:pStyle w:val="Bodytext0"/>
              <w:numPr>
                <w:ilvl w:val="0"/>
                <w:numId w:val="29"/>
              </w:numPr>
              <w:tabs>
                <w:tab w:val="clear" w:pos="1080"/>
              </w:tabs>
              <w:spacing w:after="120"/>
            </w:pPr>
            <w:r w:rsidRPr="00AE0D1E">
              <w:rPr>
                <w:i/>
              </w:rPr>
              <w:t xml:space="preserve">Annual Monitoring </w:t>
            </w:r>
            <w:r w:rsidRPr="00AE0D1E">
              <w:t xml:space="preserve">will occur through the </w:t>
            </w:r>
            <w:r w:rsidRPr="00AE0D1E">
              <w:rPr>
                <w:i/>
              </w:rPr>
              <w:t xml:space="preserve">Tripartite Review (TPR). </w:t>
            </w:r>
            <w:r w:rsidRPr="00AE0D1E">
              <w:t xml:space="preserve">The TPR will be composed of Government representatives, UNDP and the Project. This will serve as the highest policy-level meeting of the parties directly involved in the implementation of the project. The project will be subject to Tripartite Review (TPR) at least once every year. The first such meeting will be held within the first twelve months of implementation. The Annual Project Report (APR) will be prepared and submitted to UNDP-CO and the UNDP-GEF Regional Office at least two weeks prior to the TPR for review and comments. The project will be subjected to at least two independent external evaluations: </w:t>
            </w:r>
          </w:p>
          <w:p w:rsidR="00623287" w:rsidRPr="00AE0D1E" w:rsidRDefault="00623287" w:rsidP="00623287">
            <w:pPr>
              <w:pStyle w:val="Bullet1"/>
              <w:keepNext/>
              <w:spacing w:after="120"/>
              <w:ind w:right="720"/>
              <w:jc w:val="left"/>
            </w:pPr>
            <w:r w:rsidRPr="00AE0D1E">
              <w:rPr>
                <w:b/>
              </w:rPr>
              <w:t>Mid-term Evaluation</w:t>
            </w:r>
            <w:r w:rsidRPr="00AE0D1E">
              <w:t xml:space="preserve"> - will be undertaken at the end of the second year of implementation. The Mid-Term Evaluation will determine progress being made towards the achievement of outcomes and will identify course correction if needed;</w:t>
            </w:r>
          </w:p>
          <w:p w:rsidR="00623287" w:rsidRPr="00AE0D1E" w:rsidRDefault="00623287" w:rsidP="00623287">
            <w:pPr>
              <w:pStyle w:val="Bullet1"/>
              <w:keepNext/>
              <w:spacing w:after="120"/>
              <w:ind w:right="720"/>
              <w:jc w:val="left"/>
            </w:pPr>
            <w:r w:rsidRPr="00AE0D1E">
              <w:rPr>
                <w:b/>
              </w:rPr>
              <w:t>Final Technical Evaluation</w:t>
            </w:r>
            <w:r w:rsidRPr="00AE0D1E">
              <w:t xml:space="preserve"> - will take place three months prior to the terminal tripartite review meeting, and will focus on the same issues as the mid-term evaluation. The final evaluation will also look at impact and sustainability of results, including the contribution to capacity development and the achievement of global environmental goals. </w:t>
            </w:r>
          </w:p>
          <w:p w:rsidR="00623287" w:rsidRPr="00AE0D1E" w:rsidRDefault="00623287" w:rsidP="00623287">
            <w:pPr>
              <w:pStyle w:val="Bodytext0"/>
              <w:numPr>
                <w:ilvl w:val="0"/>
                <w:numId w:val="29"/>
              </w:numPr>
              <w:tabs>
                <w:tab w:val="clear" w:pos="1080"/>
              </w:tabs>
              <w:spacing w:after="120"/>
            </w:pPr>
            <w:r w:rsidRPr="00AE0D1E">
              <w:t xml:space="preserve">The PCU will, utilising input from the PC, provide the country UNDP Resident Representative with certified periodic financial statements, and with an annual audit of the financial statements relating to the status of funds </w:t>
            </w:r>
            <w:r w:rsidRPr="00AE0D1E">
              <w:lastRenderedPageBreak/>
              <w:t>according to the established procedures set out in the Programming and Finance manuals. The Audit will be conducted by the legally recognised auditor of the Government, or by a commercial auditor engaged openly by the PCU.</w:t>
            </w:r>
          </w:p>
          <w:p w:rsidR="00623287" w:rsidRPr="00AE0D1E" w:rsidRDefault="00623287" w:rsidP="00623287">
            <w:pPr>
              <w:pStyle w:val="Bodytext0"/>
              <w:numPr>
                <w:ilvl w:val="0"/>
                <w:numId w:val="29"/>
              </w:numPr>
              <w:tabs>
                <w:tab w:val="clear" w:pos="1080"/>
              </w:tabs>
              <w:spacing w:after="120"/>
            </w:pPr>
            <w:r w:rsidRPr="00AE0D1E">
              <w:t xml:space="preserve">NEMA, with the assistance of UWA, will provide the country UNDP Resident Representative with certified periodic financial statements, with an annual audit of the financial statements relating to the status of funds according to the established procedures set out in the Programming and Finance Manuals. The Audit will be conducted by the legally recognised auditor of the Government, or by a commercial auditor engaged by the Government. </w:t>
            </w:r>
          </w:p>
          <w:p w:rsidR="00623287" w:rsidRPr="00AE0D1E" w:rsidRDefault="00623287" w:rsidP="00623287">
            <w:pPr>
              <w:pStyle w:val="Heading2"/>
              <w:numPr>
                <w:ilvl w:val="1"/>
                <w:numId w:val="0"/>
              </w:numPr>
              <w:tabs>
                <w:tab w:val="num" w:pos="1134"/>
              </w:tabs>
              <w:spacing w:before="240" w:after="240"/>
              <w:ind w:left="1134" w:hanging="1134"/>
              <w:jc w:val="both"/>
              <w:rPr>
                <w:b/>
                <w:i w:val="0"/>
              </w:rPr>
            </w:pPr>
            <w:bookmarkStart w:id="207" w:name="_Toc239676314"/>
            <w:bookmarkStart w:id="208" w:name="_Toc239676940"/>
            <w:bookmarkStart w:id="209" w:name="_Toc239679031"/>
            <w:bookmarkStart w:id="210" w:name="_Toc239679287"/>
            <w:bookmarkStart w:id="211" w:name="_Toc239680543"/>
            <w:bookmarkStart w:id="212" w:name="_Toc242029241"/>
            <w:bookmarkStart w:id="213" w:name="_Toc264136820"/>
            <w:bookmarkStart w:id="214" w:name="_Toc282182458"/>
            <w:bookmarkStart w:id="215" w:name="_Toc214953527"/>
            <w:r w:rsidRPr="00AE0D1E">
              <w:rPr>
                <w:b/>
                <w:i w:val="0"/>
              </w:rPr>
              <w:t>Legal Context</w:t>
            </w:r>
            <w:bookmarkEnd w:id="207"/>
            <w:bookmarkEnd w:id="208"/>
            <w:bookmarkEnd w:id="209"/>
            <w:bookmarkEnd w:id="210"/>
            <w:bookmarkEnd w:id="211"/>
            <w:bookmarkEnd w:id="212"/>
            <w:bookmarkEnd w:id="213"/>
            <w:bookmarkEnd w:id="214"/>
            <w:bookmarkEnd w:id="215"/>
          </w:p>
          <w:p w:rsidR="00623287" w:rsidRPr="00AE0D1E" w:rsidRDefault="00623287" w:rsidP="00623287">
            <w:pPr>
              <w:pStyle w:val="Bodytext0"/>
              <w:numPr>
                <w:ilvl w:val="0"/>
                <w:numId w:val="29"/>
              </w:numPr>
              <w:tabs>
                <w:tab w:val="clear" w:pos="1080"/>
              </w:tabs>
              <w:spacing w:after="120"/>
            </w:pPr>
            <w:r w:rsidRPr="00AE0D1E">
              <w:t>This Project Document shall be the instrument referred to as such in Article I of the Standard Basic Assistance Agreement (SBAA) between the Government of Uganda and the United Nations Development Programme. The host country implementing agency shall, for the purpose of the Standard Basic Assistance Agreement, refer to the government co-operating agency described in that Agreement.</w:t>
            </w:r>
          </w:p>
          <w:p w:rsidR="00623287" w:rsidRPr="00AE0D1E" w:rsidRDefault="00623287" w:rsidP="00623287">
            <w:pPr>
              <w:pStyle w:val="Bodytext0"/>
              <w:numPr>
                <w:ilvl w:val="0"/>
                <w:numId w:val="29"/>
              </w:numPr>
              <w:tabs>
                <w:tab w:val="clear" w:pos="1080"/>
              </w:tabs>
              <w:spacing w:after="120"/>
            </w:pPr>
            <w:r w:rsidRPr="00AE0D1E">
              <w:t>UNDP acts in this Project as Implementing Agency of the Global Environment Facility (GEF), and all rights and privileges pertaining to UNDP as per the terms of the SBAA shall be extended mutatis mutandis to GEF.</w:t>
            </w:r>
          </w:p>
          <w:p w:rsidR="00623287" w:rsidRPr="00AE0D1E" w:rsidRDefault="00623287" w:rsidP="00623287">
            <w:pPr>
              <w:pStyle w:val="Bodytext0"/>
              <w:numPr>
                <w:ilvl w:val="0"/>
                <w:numId w:val="29"/>
              </w:numPr>
              <w:tabs>
                <w:tab w:val="clear" w:pos="1080"/>
              </w:tabs>
              <w:spacing w:after="120"/>
            </w:pPr>
            <w:r w:rsidRPr="00AE0D1E">
              <w:t>The UNDP Resident Representative in Uganda is authorised to effect in writing the following types of revision to this Project Document, provided that s/he has verified the agreement thereto by the UNDP-GEF Unit and is assured that the other signatories to the Project Document have no objection to the proposed changes:</w:t>
            </w:r>
          </w:p>
          <w:p w:rsidR="00623287" w:rsidRPr="00AE0D1E" w:rsidRDefault="00623287" w:rsidP="00236B90">
            <w:pPr>
              <w:pStyle w:val="BodyTextIndent2"/>
              <w:widowControl w:val="0"/>
              <w:numPr>
                <w:ilvl w:val="0"/>
                <w:numId w:val="53"/>
              </w:numPr>
              <w:tabs>
                <w:tab w:val="left" w:pos="540"/>
              </w:tabs>
              <w:jc w:val="both"/>
              <w:rPr>
                <w:i w:val="0"/>
              </w:rPr>
            </w:pPr>
            <w:r w:rsidRPr="00AE0D1E">
              <w:rPr>
                <w:i w:val="0"/>
              </w:rPr>
              <w:t>Revision of, or addition to, any of the annexes to the Project Document;</w:t>
            </w:r>
          </w:p>
          <w:p w:rsidR="00623287" w:rsidRPr="00AE0D1E" w:rsidRDefault="00623287" w:rsidP="00236B90">
            <w:pPr>
              <w:pStyle w:val="BodyTextIndent2"/>
              <w:widowControl w:val="0"/>
              <w:numPr>
                <w:ilvl w:val="0"/>
                <w:numId w:val="53"/>
              </w:numPr>
              <w:tabs>
                <w:tab w:val="left" w:pos="540"/>
              </w:tabs>
              <w:jc w:val="both"/>
              <w:rPr>
                <w:i w:val="0"/>
              </w:rPr>
            </w:pPr>
            <w:r w:rsidRPr="00AE0D1E">
              <w:rPr>
                <w:i w:val="0"/>
              </w:rPr>
              <w:t>Revisions which do not involve significant changes in the immediate objectives, outcomes or activities of the project, but are caused by the rearrangement of the inputs already agreed to or by cost increases due to inflation;</w:t>
            </w:r>
          </w:p>
          <w:p w:rsidR="00623287" w:rsidRPr="00AE0D1E" w:rsidRDefault="00623287" w:rsidP="00236B90">
            <w:pPr>
              <w:pStyle w:val="BodyTextIndent2"/>
              <w:widowControl w:val="0"/>
              <w:numPr>
                <w:ilvl w:val="0"/>
                <w:numId w:val="53"/>
              </w:numPr>
              <w:tabs>
                <w:tab w:val="left" w:pos="540"/>
              </w:tabs>
              <w:jc w:val="both"/>
              <w:rPr>
                <w:i w:val="0"/>
              </w:rPr>
            </w:pPr>
            <w:r w:rsidRPr="00AE0D1E">
              <w:rPr>
                <w:i w:val="0"/>
              </w:rPr>
              <w:t>Mandatory annual revisions which re-phase the delivery of agreed project inputs or increased expert or other costs due to inflation or take into account agency expenditure flexibility; and</w:t>
            </w:r>
          </w:p>
          <w:p w:rsidR="00623287" w:rsidRPr="00AE0D1E" w:rsidRDefault="00623287" w:rsidP="00236B90">
            <w:pPr>
              <w:pStyle w:val="BodyTextIndent2"/>
              <w:widowControl w:val="0"/>
              <w:numPr>
                <w:ilvl w:val="0"/>
                <w:numId w:val="53"/>
              </w:numPr>
              <w:tabs>
                <w:tab w:val="left" w:pos="540"/>
              </w:tabs>
              <w:jc w:val="both"/>
              <w:rPr>
                <w:i w:val="0"/>
              </w:rPr>
            </w:pPr>
            <w:r w:rsidRPr="00AE0D1E">
              <w:rPr>
                <w:i w:val="0"/>
              </w:rPr>
              <w:t>Inclusion of additional annexes and attachments only as set out here in this Project Document.</w:t>
            </w:r>
          </w:p>
          <w:p w:rsidR="00623287" w:rsidRPr="00AE0D1E" w:rsidRDefault="00623287" w:rsidP="00623287">
            <w:pPr>
              <w:pStyle w:val="Heading3"/>
            </w:pPr>
            <w:bookmarkStart w:id="216" w:name="_Toc239676315"/>
            <w:bookmarkStart w:id="217" w:name="_Toc239676941"/>
            <w:bookmarkStart w:id="218" w:name="_Toc239679032"/>
            <w:bookmarkStart w:id="219" w:name="_Toc239679288"/>
            <w:bookmarkStart w:id="220" w:name="_Toc239680544"/>
            <w:bookmarkStart w:id="221" w:name="_Toc242029242"/>
            <w:bookmarkStart w:id="222" w:name="_Toc264136821"/>
            <w:bookmarkStart w:id="223" w:name="_Toc282182459"/>
            <w:bookmarkStart w:id="224" w:name="_Toc214953528"/>
            <w:r w:rsidRPr="00AE0D1E">
              <w:t>Audit Requirement</w:t>
            </w:r>
            <w:bookmarkEnd w:id="216"/>
            <w:bookmarkEnd w:id="217"/>
            <w:bookmarkEnd w:id="218"/>
            <w:bookmarkEnd w:id="219"/>
            <w:bookmarkEnd w:id="220"/>
            <w:bookmarkEnd w:id="221"/>
            <w:bookmarkEnd w:id="222"/>
            <w:bookmarkEnd w:id="223"/>
            <w:bookmarkEnd w:id="224"/>
          </w:p>
          <w:p w:rsidR="00623287" w:rsidRPr="00AE0D1E" w:rsidRDefault="00623287" w:rsidP="00623287">
            <w:pPr>
              <w:pStyle w:val="Bodytext0"/>
              <w:numPr>
                <w:ilvl w:val="0"/>
                <w:numId w:val="29"/>
              </w:numPr>
              <w:tabs>
                <w:tab w:val="clear" w:pos="1080"/>
              </w:tabs>
              <w:spacing w:after="120"/>
            </w:pPr>
            <w:r w:rsidRPr="00AE0D1E">
              <w:t>The Project Steering Committee will provide UNDP with certified periodic financial statements, with an annual audit of the financial statements relating to the status of project funds according to the established procedures set out in the UNDP Programming and Finance manuals.</w:t>
            </w:r>
          </w:p>
          <w:p w:rsidR="00B86269" w:rsidRPr="00AE0D1E" w:rsidRDefault="00B86269">
            <w:pPr>
              <w:pStyle w:val="Footer"/>
              <w:rPr>
                <w:color w:val="000000" w:themeColor="text1"/>
              </w:rPr>
            </w:pPr>
          </w:p>
          <w:p w:rsidR="00B86269" w:rsidRPr="00AE0D1E" w:rsidRDefault="00B86269">
            <w:pPr>
              <w:pStyle w:val="Footer"/>
              <w:rPr>
                <w:bCs/>
                <w:caps/>
                <w:color w:val="000000" w:themeColor="text1"/>
                <w:u w:val="single"/>
              </w:rPr>
            </w:pPr>
          </w:p>
        </w:tc>
      </w:tr>
    </w:tbl>
    <w:p w:rsidR="00B86269" w:rsidRPr="00AE0D1E" w:rsidRDefault="00B86269">
      <w:pPr>
        <w:pStyle w:val="Footer"/>
        <w:rPr>
          <w:b/>
          <w:bCs/>
          <w:caps/>
          <w:color w:val="000000" w:themeColor="text1"/>
          <w:sz w:val="22"/>
          <w:szCs w:val="22"/>
          <w:u w:val="single"/>
        </w:rPr>
      </w:pPr>
      <w:r w:rsidRPr="00AE0D1E">
        <w:rPr>
          <w:b/>
          <w:bCs/>
          <w:caps/>
          <w:color w:val="000000" w:themeColor="text1"/>
          <w:sz w:val="22"/>
          <w:szCs w:val="22"/>
          <w:u w:val="single"/>
        </w:rPr>
        <w:lastRenderedPageBreak/>
        <w:t>Part IV: Explain the alignment of project design with the original PIF</w:t>
      </w:r>
    </w:p>
    <w:tbl>
      <w:tblPr>
        <w:tblW w:w="0" w:type="auto"/>
        <w:tblInd w:w="-106" w:type="dxa"/>
        <w:tblLook w:val="0000"/>
      </w:tblPr>
      <w:tblGrid>
        <w:gridCol w:w="10836"/>
      </w:tblGrid>
      <w:tr w:rsidR="00B86269" w:rsidRPr="00AE0D1E">
        <w:tc>
          <w:tcPr>
            <w:tcW w:w="10836" w:type="dxa"/>
            <w:tcBorders>
              <w:top w:val="nil"/>
              <w:left w:val="nil"/>
              <w:bottom w:val="nil"/>
              <w:right w:val="nil"/>
            </w:tcBorders>
          </w:tcPr>
          <w:p w:rsidR="00B86269" w:rsidRPr="00AE0D1E" w:rsidRDefault="00B86269">
            <w:pPr>
              <w:pStyle w:val="Footer"/>
              <w:rPr>
                <w:color w:val="000000" w:themeColor="text1"/>
              </w:rPr>
            </w:pPr>
          </w:p>
          <w:p w:rsidR="00B86269" w:rsidRPr="00AE0D1E" w:rsidRDefault="00B86269" w:rsidP="00897F0A">
            <w:pPr>
              <w:pStyle w:val="Footer"/>
              <w:rPr>
                <w:color w:val="000000" w:themeColor="text1"/>
              </w:rPr>
            </w:pPr>
            <w:r w:rsidRPr="00AE0D1E">
              <w:rPr>
                <w:color w:val="000000" w:themeColor="text1"/>
                <w:sz w:val="22"/>
                <w:szCs w:val="22"/>
              </w:rPr>
              <w:t xml:space="preserve">The project design is </w:t>
            </w:r>
            <w:r w:rsidR="00084DCE" w:rsidRPr="00AE0D1E">
              <w:rPr>
                <w:color w:val="000000" w:themeColor="text1"/>
                <w:sz w:val="22"/>
                <w:szCs w:val="22"/>
              </w:rPr>
              <w:t xml:space="preserve">essentially </w:t>
            </w:r>
            <w:r w:rsidRPr="00AE0D1E">
              <w:rPr>
                <w:color w:val="000000" w:themeColor="text1"/>
                <w:sz w:val="22"/>
                <w:szCs w:val="22"/>
              </w:rPr>
              <w:t>fully aligned with that of the original PIF</w:t>
            </w:r>
            <w:r w:rsidR="00084DCE" w:rsidRPr="00AE0D1E">
              <w:rPr>
                <w:color w:val="000000" w:themeColor="text1"/>
                <w:sz w:val="22"/>
                <w:szCs w:val="22"/>
              </w:rPr>
              <w:t>, with the addition of greater clarification</w:t>
            </w:r>
            <w:r w:rsidRPr="00AE0D1E">
              <w:rPr>
                <w:color w:val="000000" w:themeColor="text1"/>
                <w:sz w:val="22"/>
                <w:szCs w:val="22"/>
              </w:rPr>
              <w:t xml:space="preserve">.  The primary </w:t>
            </w:r>
            <w:r w:rsidR="00E375E5" w:rsidRPr="00AE0D1E">
              <w:rPr>
                <w:color w:val="000000" w:themeColor="text1"/>
                <w:sz w:val="22"/>
                <w:szCs w:val="22"/>
              </w:rPr>
              <w:t>two</w:t>
            </w:r>
            <w:r w:rsidRPr="00AE0D1E">
              <w:rPr>
                <w:color w:val="000000" w:themeColor="text1"/>
                <w:sz w:val="22"/>
                <w:szCs w:val="22"/>
              </w:rPr>
              <w:t xml:space="preserve"> components are exactly the same; the corresponding outputs remain nearly the same with some minor re-ordering of some outputs</w:t>
            </w:r>
            <w:r w:rsidR="00F2564E" w:rsidRPr="00AE0D1E">
              <w:rPr>
                <w:color w:val="000000" w:themeColor="text1"/>
                <w:sz w:val="22"/>
                <w:szCs w:val="22"/>
              </w:rPr>
              <w:t xml:space="preserve"> and greater definition of the language of the outputs and outcomes to make them clearer and more targeted</w:t>
            </w:r>
            <w:r w:rsidRPr="00AE0D1E">
              <w:rPr>
                <w:color w:val="000000" w:themeColor="text1"/>
                <w:sz w:val="22"/>
                <w:szCs w:val="22"/>
              </w:rPr>
              <w:t xml:space="preserve">. </w:t>
            </w:r>
          </w:p>
          <w:p w:rsidR="00B86269" w:rsidRPr="00AE0D1E" w:rsidRDefault="00B86269" w:rsidP="00897F0A">
            <w:pPr>
              <w:pStyle w:val="Footer"/>
              <w:rPr>
                <w:b/>
                <w:bCs/>
                <w:caps/>
                <w:color w:val="000000" w:themeColor="text1"/>
                <w:u w:val="single"/>
              </w:rPr>
            </w:pPr>
          </w:p>
        </w:tc>
      </w:tr>
    </w:tbl>
    <w:p w:rsidR="009D4922" w:rsidRPr="00AE0D1E" w:rsidRDefault="009D4922">
      <w:pPr>
        <w:pStyle w:val="Footer"/>
        <w:rPr>
          <w:b/>
          <w:bCs/>
          <w:caps/>
          <w:color w:val="000000" w:themeColor="text1"/>
          <w:sz w:val="22"/>
          <w:szCs w:val="22"/>
          <w:u w:val="single"/>
        </w:rPr>
        <w:sectPr w:rsidR="009D4922" w:rsidRPr="00AE0D1E" w:rsidSect="00ED0DFD">
          <w:type w:val="continuous"/>
          <w:pgSz w:w="12240" w:h="15840"/>
          <w:pgMar w:top="720" w:right="900" w:bottom="1440" w:left="720" w:header="720" w:footer="720" w:gutter="0"/>
          <w:cols w:space="720"/>
          <w:formProt w:val="0"/>
          <w:docGrid w:linePitch="360"/>
        </w:sectPr>
      </w:pPr>
    </w:p>
    <w:p w:rsidR="00B86269" w:rsidRPr="00AE0D1E" w:rsidRDefault="00B86269">
      <w:pPr>
        <w:pStyle w:val="Footer"/>
        <w:rPr>
          <w:b/>
          <w:bCs/>
          <w:caps/>
          <w:color w:val="000000" w:themeColor="text1"/>
          <w:sz w:val="22"/>
          <w:szCs w:val="22"/>
          <w:u w:val="single"/>
        </w:rPr>
      </w:pPr>
      <w:r w:rsidRPr="00AE0D1E">
        <w:rPr>
          <w:b/>
          <w:bCs/>
          <w:caps/>
          <w:color w:val="000000" w:themeColor="text1"/>
          <w:sz w:val="22"/>
          <w:szCs w:val="22"/>
          <w:u w:val="single"/>
        </w:rPr>
        <w:lastRenderedPageBreak/>
        <w:t xml:space="preserve">PART V: Approval/endorsement by gef operational focal point(s) and gef </w:t>
      </w:r>
      <w:proofErr w:type="gramStart"/>
      <w:r w:rsidRPr="00AE0D1E">
        <w:rPr>
          <w:b/>
          <w:bCs/>
          <w:caps/>
          <w:color w:val="000000" w:themeColor="text1"/>
          <w:sz w:val="22"/>
          <w:szCs w:val="22"/>
          <w:u w:val="single"/>
        </w:rPr>
        <w:t>agency(</w:t>
      </w:r>
      <w:proofErr w:type="gramEnd"/>
      <w:r w:rsidRPr="00AE0D1E">
        <w:rPr>
          <w:b/>
          <w:bCs/>
          <w:caps/>
          <w:color w:val="000000" w:themeColor="text1"/>
          <w:sz w:val="22"/>
          <w:szCs w:val="22"/>
          <w:u w:val="single"/>
        </w:rPr>
        <w:t>ies)</w:t>
      </w:r>
    </w:p>
    <w:p w:rsidR="00B86269" w:rsidRPr="00AE0D1E" w:rsidRDefault="00B86269">
      <w:pPr>
        <w:pStyle w:val="Footer"/>
        <w:rPr>
          <w:b/>
          <w:bCs/>
          <w:caps/>
          <w:color w:val="000000" w:themeColor="text1"/>
          <w:sz w:val="22"/>
          <w:szCs w:val="22"/>
          <w:u w:val="single"/>
        </w:rPr>
        <w:sectPr w:rsidR="00B86269" w:rsidRPr="00AE0D1E" w:rsidSect="009D4922">
          <w:pgSz w:w="12240" w:h="15840"/>
          <w:pgMar w:top="720" w:right="900" w:bottom="1440" w:left="720" w:header="720" w:footer="720" w:gutter="0"/>
          <w:cols w:space="720"/>
          <w:formProt w:val="0"/>
          <w:docGrid w:linePitch="360"/>
        </w:sectPr>
      </w:pPr>
    </w:p>
    <w:p w:rsidR="00B86269" w:rsidRPr="00AE0D1E" w:rsidRDefault="00B86269" w:rsidP="008F524E">
      <w:pPr>
        <w:numPr>
          <w:ilvl w:val="0"/>
          <w:numId w:val="8"/>
        </w:numPr>
        <w:spacing w:before="240" w:after="240"/>
        <w:ind w:left="360"/>
        <w:rPr>
          <w:color w:val="000000" w:themeColor="text1"/>
          <w:sz w:val="22"/>
          <w:szCs w:val="22"/>
        </w:rPr>
      </w:pPr>
      <w:r w:rsidRPr="00AE0D1E">
        <w:rPr>
          <w:b/>
          <w:bCs/>
          <w:smallCaps/>
          <w:color w:val="000000" w:themeColor="text1"/>
          <w:sz w:val="22"/>
          <w:szCs w:val="22"/>
        </w:rPr>
        <w:lastRenderedPageBreak/>
        <w:t>Record of Endorsement of GEF Operational Focal Point(s) on Behalf of the Government(s): ):</w:t>
      </w:r>
      <w:r w:rsidRPr="00AE0D1E">
        <w:rPr>
          <w:color w:val="000000" w:themeColor="text1"/>
          <w:sz w:val="22"/>
          <w:szCs w:val="22"/>
        </w:rPr>
        <w:t xml:space="preserve"> (Please attach the </w:t>
      </w:r>
      <w:hyperlink r:id="rId22" w:history="1">
        <w:r w:rsidRPr="00AE0D1E">
          <w:rPr>
            <w:rStyle w:val="Hyperlink"/>
            <w:color w:val="000000" w:themeColor="text1"/>
            <w:sz w:val="22"/>
            <w:szCs w:val="22"/>
          </w:rPr>
          <w:t>Operational Focal Point endorsement letter(s)</w:t>
        </w:r>
      </w:hyperlink>
      <w:r w:rsidRPr="00AE0D1E">
        <w:rPr>
          <w:color w:val="000000" w:themeColor="text1"/>
          <w:sz w:val="22"/>
          <w:szCs w:val="22"/>
        </w:rPr>
        <w:t xml:space="preserve"> with this template. For SGP, use this </w:t>
      </w:r>
      <w:hyperlink r:id="rId23" w:history="1">
        <w:r w:rsidRPr="00AE0D1E">
          <w:rPr>
            <w:rStyle w:val="Hyperlink"/>
            <w:color w:val="000000" w:themeColor="text1"/>
            <w:sz w:val="22"/>
            <w:szCs w:val="22"/>
          </w:rPr>
          <w:t>OFP endorsement letter)</w:t>
        </w:r>
      </w:hyperlink>
      <w:r w:rsidRPr="00AE0D1E">
        <w:rPr>
          <w:color w:val="000000" w:themeColor="text1"/>
          <w:sz w:val="22"/>
          <w:szCs w:val="22"/>
        </w:rPr>
        <w:t>.</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700"/>
        <w:gridCol w:w="2700"/>
        <w:gridCol w:w="2610"/>
        <w:gridCol w:w="2340"/>
      </w:tblGrid>
      <w:tr w:rsidR="00B86269" w:rsidRPr="00AE0D1E">
        <w:tc>
          <w:tcPr>
            <w:tcW w:w="2700" w:type="dxa"/>
          </w:tcPr>
          <w:p w:rsidR="00B86269" w:rsidRPr="00AE0D1E" w:rsidRDefault="00B86269">
            <w:pPr>
              <w:jc w:val="both"/>
              <w:rPr>
                <w:b/>
                <w:bCs/>
                <w:smallCaps/>
                <w:color w:val="000000" w:themeColor="text1"/>
              </w:rPr>
            </w:pPr>
            <w:r w:rsidRPr="00AE0D1E">
              <w:rPr>
                <w:b/>
                <w:bCs/>
                <w:smallCaps/>
                <w:color w:val="000000" w:themeColor="text1"/>
                <w:sz w:val="22"/>
                <w:szCs w:val="22"/>
              </w:rPr>
              <w:t>Name</w:t>
            </w:r>
          </w:p>
        </w:tc>
        <w:tc>
          <w:tcPr>
            <w:tcW w:w="2700" w:type="dxa"/>
          </w:tcPr>
          <w:p w:rsidR="00B86269" w:rsidRPr="00AE0D1E" w:rsidRDefault="00B86269">
            <w:pPr>
              <w:jc w:val="both"/>
              <w:rPr>
                <w:b/>
                <w:bCs/>
                <w:smallCaps/>
                <w:color w:val="000000" w:themeColor="text1"/>
              </w:rPr>
            </w:pPr>
            <w:r w:rsidRPr="00AE0D1E">
              <w:rPr>
                <w:b/>
                <w:bCs/>
                <w:smallCaps/>
                <w:color w:val="000000" w:themeColor="text1"/>
                <w:sz w:val="22"/>
                <w:szCs w:val="22"/>
              </w:rPr>
              <w:t>Position</w:t>
            </w:r>
          </w:p>
        </w:tc>
        <w:tc>
          <w:tcPr>
            <w:tcW w:w="2610" w:type="dxa"/>
          </w:tcPr>
          <w:p w:rsidR="00B86269" w:rsidRPr="00AE0D1E" w:rsidRDefault="00B86269">
            <w:pPr>
              <w:jc w:val="both"/>
              <w:rPr>
                <w:b/>
                <w:bCs/>
                <w:smallCaps/>
                <w:color w:val="000000" w:themeColor="text1"/>
              </w:rPr>
            </w:pPr>
            <w:r w:rsidRPr="00AE0D1E">
              <w:rPr>
                <w:b/>
                <w:bCs/>
                <w:smallCaps/>
                <w:color w:val="000000" w:themeColor="text1"/>
                <w:sz w:val="22"/>
                <w:szCs w:val="22"/>
              </w:rPr>
              <w:t>Ministry</w:t>
            </w:r>
          </w:p>
        </w:tc>
        <w:tc>
          <w:tcPr>
            <w:tcW w:w="2340" w:type="dxa"/>
          </w:tcPr>
          <w:p w:rsidR="00B86269" w:rsidRPr="00AE0D1E" w:rsidRDefault="00B86269">
            <w:pPr>
              <w:jc w:val="center"/>
              <w:rPr>
                <w:b/>
                <w:bCs/>
                <w:color w:val="000000" w:themeColor="text1"/>
              </w:rPr>
            </w:pPr>
            <w:r w:rsidRPr="00AE0D1E">
              <w:rPr>
                <w:b/>
                <w:bCs/>
                <w:smallCaps/>
                <w:color w:val="000000" w:themeColor="text1"/>
                <w:sz w:val="22"/>
                <w:szCs w:val="22"/>
              </w:rPr>
              <w:t>Date</w:t>
            </w:r>
            <w:r w:rsidRPr="00AE0D1E">
              <w:rPr>
                <w:b/>
                <w:bCs/>
                <w:color w:val="000000" w:themeColor="text1"/>
                <w:sz w:val="22"/>
                <w:szCs w:val="22"/>
              </w:rPr>
              <w:t xml:space="preserve"> </w:t>
            </w:r>
            <w:r w:rsidRPr="00AE0D1E">
              <w:rPr>
                <w:i/>
                <w:iCs/>
                <w:color w:val="000000" w:themeColor="text1"/>
                <w:sz w:val="22"/>
                <w:szCs w:val="22"/>
              </w:rPr>
              <w:t>(MM/dd/yyyy)</w:t>
            </w:r>
          </w:p>
        </w:tc>
      </w:tr>
      <w:tr w:rsidR="00F2564E" w:rsidRPr="00AE0D1E">
        <w:tc>
          <w:tcPr>
            <w:tcW w:w="2700" w:type="dxa"/>
          </w:tcPr>
          <w:p w:rsidR="00F2564E" w:rsidRPr="00AE0D1E" w:rsidRDefault="00F2564E" w:rsidP="00F2564E">
            <w:pPr>
              <w:rPr>
                <w:color w:val="000000" w:themeColor="text1"/>
                <w:sz w:val="20"/>
                <w:szCs w:val="20"/>
              </w:rPr>
            </w:pPr>
            <w:bookmarkStart w:id="225" w:name="name_01"/>
            <w:r w:rsidRPr="00AE0D1E">
              <w:rPr>
                <w:noProof/>
                <w:color w:val="000000" w:themeColor="text1"/>
                <w:sz w:val="20"/>
                <w:szCs w:val="20"/>
              </w:rPr>
              <w:t xml:space="preserve"> </w:t>
            </w:r>
            <w:bookmarkEnd w:id="225"/>
            <w:r w:rsidRPr="00AE0D1E">
              <w:rPr>
                <w:noProof/>
                <w:color w:val="000000" w:themeColor="text1"/>
                <w:sz w:val="20"/>
                <w:szCs w:val="20"/>
              </w:rPr>
              <w:t>Mr. Keith Muhakanizi</w:t>
            </w:r>
          </w:p>
        </w:tc>
        <w:tc>
          <w:tcPr>
            <w:tcW w:w="2700" w:type="dxa"/>
          </w:tcPr>
          <w:p w:rsidR="00F2564E" w:rsidRPr="00AE0D1E" w:rsidRDefault="00F2564E" w:rsidP="00F2564E">
            <w:pPr>
              <w:rPr>
                <w:color w:val="000000" w:themeColor="text1"/>
                <w:sz w:val="20"/>
                <w:szCs w:val="20"/>
              </w:rPr>
            </w:pPr>
            <w:r w:rsidRPr="00AE0D1E">
              <w:rPr>
                <w:noProof/>
                <w:color w:val="000000" w:themeColor="text1"/>
                <w:sz w:val="20"/>
                <w:szCs w:val="20"/>
              </w:rPr>
              <w:t>GEF Operational Focal Point</w:t>
            </w:r>
          </w:p>
        </w:tc>
        <w:tc>
          <w:tcPr>
            <w:tcW w:w="2610" w:type="dxa"/>
          </w:tcPr>
          <w:p w:rsidR="00F2564E" w:rsidRPr="00AE0D1E" w:rsidRDefault="00F2564E" w:rsidP="00F2564E">
            <w:pPr>
              <w:rPr>
                <w:smallCaps/>
                <w:color w:val="000000" w:themeColor="text1"/>
                <w:sz w:val="20"/>
                <w:szCs w:val="20"/>
              </w:rPr>
            </w:pPr>
            <w:r w:rsidRPr="00AE0D1E">
              <w:rPr>
                <w:bCs/>
                <w:noProof/>
                <w:color w:val="000000" w:themeColor="text1"/>
                <w:sz w:val="20"/>
                <w:szCs w:val="20"/>
              </w:rPr>
              <w:t>Ministry of Finance, Planning &amp;Economic development</w:t>
            </w:r>
          </w:p>
        </w:tc>
        <w:tc>
          <w:tcPr>
            <w:tcW w:w="2340" w:type="dxa"/>
          </w:tcPr>
          <w:p w:rsidR="00F2564E" w:rsidRPr="00AE0D1E" w:rsidRDefault="00DC68C5" w:rsidP="00F2564E">
            <w:pPr>
              <w:rPr>
                <w:smallCaps/>
                <w:color w:val="000000" w:themeColor="text1"/>
                <w:sz w:val="20"/>
                <w:szCs w:val="20"/>
              </w:rPr>
            </w:pPr>
            <w:r w:rsidRPr="004F3FC1">
              <w:rPr>
                <w:b/>
                <w:bCs/>
                <w:smallCaps/>
                <w:noProof/>
                <w:sz w:val="18"/>
                <w:szCs w:val="18"/>
              </w:rPr>
              <w:t>11/25/2010</w:t>
            </w:r>
          </w:p>
        </w:tc>
      </w:tr>
    </w:tbl>
    <w:p w:rsidR="00B86269" w:rsidRPr="00AE0D1E" w:rsidRDefault="00B86269">
      <w:pPr>
        <w:pStyle w:val="Footer"/>
        <w:rPr>
          <w:b/>
          <w:bCs/>
          <w:caps/>
          <w:color w:val="000000" w:themeColor="text1"/>
          <w:sz w:val="22"/>
          <w:szCs w:val="22"/>
          <w:u w:val="single"/>
        </w:rPr>
        <w:sectPr w:rsidR="00B86269" w:rsidRPr="00AE0D1E">
          <w:type w:val="continuous"/>
          <w:pgSz w:w="12240" w:h="15840"/>
          <w:pgMar w:top="720" w:right="900" w:bottom="1440" w:left="720" w:header="720" w:footer="720" w:gutter="0"/>
          <w:cols w:space="720"/>
          <w:docGrid w:linePitch="360"/>
        </w:sectPr>
      </w:pPr>
    </w:p>
    <w:p w:rsidR="00B86269" w:rsidRPr="00AE0D1E" w:rsidRDefault="00B86269">
      <w:pPr>
        <w:pStyle w:val="Footer"/>
        <w:rPr>
          <w:b/>
          <w:bCs/>
          <w:caps/>
          <w:color w:val="000000" w:themeColor="text1"/>
          <w:sz w:val="22"/>
          <w:szCs w:val="22"/>
          <w:u w:val="single"/>
        </w:rPr>
      </w:pPr>
    </w:p>
    <w:p w:rsidR="00B86269" w:rsidRPr="00AE0D1E" w:rsidRDefault="00B86269">
      <w:pPr>
        <w:pStyle w:val="Footer"/>
        <w:rPr>
          <w:b/>
          <w:bCs/>
          <w:caps/>
          <w:color w:val="000000" w:themeColor="text1"/>
          <w:sz w:val="22"/>
          <w:szCs w:val="22"/>
          <w:u w:val="single"/>
        </w:rPr>
        <w:sectPr w:rsidR="00B86269" w:rsidRPr="00AE0D1E">
          <w:type w:val="continuous"/>
          <w:pgSz w:w="12240" w:h="15840"/>
          <w:pgMar w:top="720" w:right="900" w:bottom="1440" w:left="720" w:header="720" w:footer="720" w:gutter="0"/>
          <w:cols w:space="720"/>
          <w:formProt w:val="0"/>
          <w:docGrid w:linePitch="360"/>
        </w:sectPr>
      </w:pPr>
    </w:p>
    <w:p w:rsidR="00B86269" w:rsidRPr="00AE0D1E" w:rsidRDefault="00B86269">
      <w:pPr>
        <w:pStyle w:val="Footer"/>
        <w:rPr>
          <w:b/>
          <w:bCs/>
          <w:caps/>
          <w:color w:val="000000" w:themeColor="text1"/>
          <w:sz w:val="22"/>
          <w:szCs w:val="22"/>
        </w:rPr>
      </w:pPr>
      <w:r w:rsidRPr="00AE0D1E">
        <w:rPr>
          <w:b/>
          <w:bCs/>
          <w:caps/>
          <w:color w:val="000000" w:themeColor="text1"/>
          <w:sz w:val="22"/>
          <w:szCs w:val="22"/>
        </w:rPr>
        <w:lastRenderedPageBreak/>
        <w:t xml:space="preserve">B.  GEF </w:t>
      </w:r>
      <w:proofErr w:type="gramStart"/>
      <w:r w:rsidRPr="00AE0D1E">
        <w:rPr>
          <w:b/>
          <w:bCs/>
          <w:caps/>
          <w:color w:val="000000" w:themeColor="text1"/>
          <w:sz w:val="22"/>
          <w:szCs w:val="22"/>
        </w:rPr>
        <w:t>agency(</w:t>
      </w:r>
      <w:proofErr w:type="gramEnd"/>
      <w:r w:rsidRPr="00AE0D1E">
        <w:rPr>
          <w:b/>
          <w:bCs/>
          <w:caps/>
          <w:color w:val="000000" w:themeColor="text1"/>
          <w:sz w:val="22"/>
          <w:szCs w:val="22"/>
        </w:rPr>
        <w:t>ies) certification</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368"/>
      </w:tblGrid>
      <w:tr w:rsidR="00B86269" w:rsidRPr="00AE0D1E">
        <w:trPr>
          <w:cantSplit/>
          <w:trHeight w:val="503"/>
        </w:trPr>
        <w:tc>
          <w:tcPr>
            <w:tcW w:w="10368" w:type="dxa"/>
          </w:tcPr>
          <w:p w:rsidR="00B86269" w:rsidRPr="00AE0D1E" w:rsidRDefault="00B86269">
            <w:pPr>
              <w:spacing w:after="120"/>
              <w:rPr>
                <w:color w:val="000000" w:themeColor="text1"/>
              </w:rPr>
            </w:pPr>
            <w:r w:rsidRPr="00AE0D1E">
              <w:rPr>
                <w:color w:val="000000" w:themeColor="text1"/>
                <w:sz w:val="22"/>
                <w:szCs w:val="22"/>
              </w:rPr>
              <w:t>This request has been prepared in accordance with GEF/LDCF/SCCF policies and procedures and meets the GEF/LDCF/SCCF criteria for CEO endorsement/approval of project.</w:t>
            </w:r>
          </w:p>
        </w:tc>
      </w:tr>
    </w:tbl>
    <w:p w:rsidR="00B86269" w:rsidRPr="00AE0D1E" w:rsidRDefault="00B86269">
      <w:pPr>
        <w:rPr>
          <w:color w:val="000000" w:themeColor="text1"/>
          <w:sz w:val="22"/>
          <w:szCs w:val="22"/>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217"/>
        <w:gridCol w:w="1296"/>
        <w:gridCol w:w="1569"/>
        <w:gridCol w:w="1452"/>
        <w:gridCol w:w="1429"/>
        <w:gridCol w:w="2979"/>
      </w:tblGrid>
      <w:tr w:rsidR="00B86269" w:rsidRPr="00AE0D1E" w:rsidTr="005906A7">
        <w:tc>
          <w:tcPr>
            <w:tcW w:w="2284" w:type="dxa"/>
            <w:vAlign w:val="center"/>
          </w:tcPr>
          <w:p w:rsidR="00B86269" w:rsidRPr="00AE0D1E" w:rsidRDefault="00B86269">
            <w:pPr>
              <w:jc w:val="center"/>
              <w:rPr>
                <w:b/>
                <w:bCs/>
                <w:color w:val="000000" w:themeColor="text1"/>
                <w:sz w:val="20"/>
                <w:szCs w:val="20"/>
              </w:rPr>
            </w:pPr>
            <w:r w:rsidRPr="00AE0D1E">
              <w:rPr>
                <w:b/>
                <w:bCs/>
                <w:color w:val="000000" w:themeColor="text1"/>
                <w:sz w:val="20"/>
                <w:szCs w:val="20"/>
              </w:rPr>
              <w:t>Agency Coordinator, Agency Name</w:t>
            </w:r>
          </w:p>
        </w:tc>
        <w:tc>
          <w:tcPr>
            <w:tcW w:w="1175" w:type="dxa"/>
            <w:vAlign w:val="center"/>
          </w:tcPr>
          <w:p w:rsidR="00B86269" w:rsidRPr="00AE0D1E" w:rsidRDefault="00B86269">
            <w:pPr>
              <w:jc w:val="center"/>
              <w:rPr>
                <w:b/>
                <w:bCs/>
                <w:color w:val="000000" w:themeColor="text1"/>
                <w:sz w:val="20"/>
                <w:szCs w:val="20"/>
              </w:rPr>
            </w:pPr>
            <w:r w:rsidRPr="00AE0D1E">
              <w:rPr>
                <w:b/>
                <w:bCs/>
                <w:color w:val="000000" w:themeColor="text1"/>
                <w:sz w:val="20"/>
                <w:szCs w:val="20"/>
              </w:rPr>
              <w:t>Signature</w:t>
            </w:r>
          </w:p>
        </w:tc>
        <w:tc>
          <w:tcPr>
            <w:tcW w:w="1609" w:type="dxa"/>
            <w:vAlign w:val="center"/>
          </w:tcPr>
          <w:p w:rsidR="00B86269" w:rsidRPr="00AE0D1E" w:rsidRDefault="00B86269">
            <w:pPr>
              <w:jc w:val="center"/>
              <w:rPr>
                <w:b/>
                <w:bCs/>
                <w:color w:val="000000" w:themeColor="text1"/>
                <w:sz w:val="20"/>
                <w:szCs w:val="20"/>
              </w:rPr>
            </w:pPr>
            <w:r w:rsidRPr="00AE0D1E">
              <w:rPr>
                <w:b/>
                <w:bCs/>
                <w:color w:val="000000" w:themeColor="text1"/>
                <w:sz w:val="20"/>
                <w:szCs w:val="20"/>
              </w:rPr>
              <w:t xml:space="preserve">Date </w:t>
            </w:r>
            <w:r w:rsidRPr="00AE0D1E">
              <w:rPr>
                <w:b/>
                <w:bCs/>
                <w:color w:val="000000" w:themeColor="text1"/>
                <w:sz w:val="20"/>
                <w:szCs w:val="20"/>
              </w:rPr>
              <w:br/>
            </w:r>
            <w:r w:rsidR="009E524A" w:rsidRPr="00AE0D1E">
              <w:rPr>
                <w:b/>
                <w:bCs/>
                <w:i/>
                <w:iCs/>
                <w:color w:val="000000" w:themeColor="text1"/>
                <w:sz w:val="20"/>
                <w:szCs w:val="20"/>
              </w:rPr>
              <w:fldChar w:fldCharType="begin">
                <w:ffData>
                  <w:name w:val="Text31"/>
                  <w:enabled/>
                  <w:calcOnExit w:val="0"/>
                  <w:helpText w:type="text" w:val="Date of endorsement by the Operational or Political Focal Point."/>
                  <w:textInput>
                    <w:default w:val="(Month, day, year)"/>
                  </w:textInput>
                </w:ffData>
              </w:fldChar>
            </w:r>
            <w:r w:rsidRPr="00AE0D1E">
              <w:rPr>
                <w:b/>
                <w:bCs/>
                <w:i/>
                <w:iCs/>
                <w:color w:val="000000" w:themeColor="text1"/>
                <w:sz w:val="20"/>
                <w:szCs w:val="20"/>
              </w:rPr>
              <w:instrText xml:space="preserve"> FORMTEXT </w:instrText>
            </w:r>
            <w:r w:rsidR="009E524A" w:rsidRPr="00AE0D1E">
              <w:rPr>
                <w:b/>
                <w:bCs/>
                <w:i/>
                <w:iCs/>
                <w:color w:val="000000" w:themeColor="text1"/>
                <w:sz w:val="20"/>
                <w:szCs w:val="20"/>
              </w:rPr>
            </w:r>
            <w:r w:rsidR="009E524A" w:rsidRPr="00AE0D1E">
              <w:rPr>
                <w:b/>
                <w:bCs/>
                <w:i/>
                <w:iCs/>
                <w:color w:val="000000" w:themeColor="text1"/>
                <w:sz w:val="20"/>
                <w:szCs w:val="20"/>
              </w:rPr>
              <w:fldChar w:fldCharType="separate"/>
            </w:r>
            <w:r w:rsidRPr="00AE0D1E">
              <w:rPr>
                <w:b/>
                <w:bCs/>
                <w:i/>
                <w:iCs/>
                <w:noProof/>
                <w:color w:val="000000" w:themeColor="text1"/>
                <w:sz w:val="20"/>
                <w:szCs w:val="20"/>
              </w:rPr>
              <w:t>(Month, day, year)</w:t>
            </w:r>
            <w:r w:rsidR="009E524A" w:rsidRPr="00AE0D1E">
              <w:rPr>
                <w:b/>
                <w:bCs/>
                <w:i/>
                <w:iCs/>
                <w:color w:val="000000" w:themeColor="text1"/>
                <w:sz w:val="20"/>
                <w:szCs w:val="20"/>
              </w:rPr>
              <w:fldChar w:fldCharType="end"/>
            </w:r>
          </w:p>
        </w:tc>
        <w:tc>
          <w:tcPr>
            <w:tcW w:w="1486" w:type="dxa"/>
            <w:vAlign w:val="center"/>
          </w:tcPr>
          <w:p w:rsidR="00B86269" w:rsidRPr="00AE0D1E" w:rsidRDefault="00B86269">
            <w:pPr>
              <w:jc w:val="center"/>
              <w:rPr>
                <w:b/>
                <w:bCs/>
                <w:color w:val="000000" w:themeColor="text1"/>
                <w:sz w:val="20"/>
                <w:szCs w:val="20"/>
              </w:rPr>
            </w:pPr>
            <w:r w:rsidRPr="00AE0D1E">
              <w:rPr>
                <w:b/>
                <w:bCs/>
                <w:color w:val="000000" w:themeColor="text1"/>
                <w:sz w:val="20"/>
                <w:szCs w:val="20"/>
              </w:rPr>
              <w:t>Project Contact Person</w:t>
            </w:r>
          </w:p>
        </w:tc>
        <w:tc>
          <w:tcPr>
            <w:tcW w:w="1351" w:type="dxa"/>
            <w:vAlign w:val="center"/>
          </w:tcPr>
          <w:p w:rsidR="00B86269" w:rsidRPr="00AE0D1E" w:rsidRDefault="00B86269">
            <w:pPr>
              <w:jc w:val="center"/>
              <w:rPr>
                <w:b/>
                <w:bCs/>
                <w:color w:val="000000" w:themeColor="text1"/>
                <w:sz w:val="20"/>
                <w:szCs w:val="20"/>
              </w:rPr>
            </w:pPr>
            <w:r w:rsidRPr="00AE0D1E">
              <w:rPr>
                <w:b/>
                <w:bCs/>
                <w:color w:val="000000" w:themeColor="text1"/>
                <w:sz w:val="20"/>
                <w:szCs w:val="20"/>
              </w:rPr>
              <w:t>Telephone</w:t>
            </w:r>
          </w:p>
        </w:tc>
        <w:tc>
          <w:tcPr>
            <w:tcW w:w="3037" w:type="dxa"/>
            <w:vAlign w:val="center"/>
          </w:tcPr>
          <w:p w:rsidR="00B86269" w:rsidRPr="00AE0D1E" w:rsidRDefault="00B86269">
            <w:pPr>
              <w:jc w:val="center"/>
              <w:rPr>
                <w:b/>
                <w:bCs/>
                <w:color w:val="000000" w:themeColor="text1"/>
                <w:sz w:val="20"/>
                <w:szCs w:val="20"/>
              </w:rPr>
            </w:pPr>
            <w:r w:rsidRPr="00AE0D1E">
              <w:rPr>
                <w:b/>
                <w:bCs/>
                <w:color w:val="000000" w:themeColor="text1"/>
                <w:sz w:val="20"/>
                <w:szCs w:val="20"/>
              </w:rPr>
              <w:t>Email Address</w:t>
            </w:r>
          </w:p>
        </w:tc>
      </w:tr>
      <w:tr w:rsidR="00F2564E" w:rsidRPr="00AE0D1E" w:rsidTr="005906A7">
        <w:tc>
          <w:tcPr>
            <w:tcW w:w="2284" w:type="dxa"/>
          </w:tcPr>
          <w:p w:rsidR="00F2564E" w:rsidRPr="00AE0D1E" w:rsidRDefault="00F2564E" w:rsidP="005906A7">
            <w:pPr>
              <w:rPr>
                <w:color w:val="000000" w:themeColor="text1"/>
                <w:sz w:val="20"/>
                <w:szCs w:val="20"/>
              </w:rPr>
            </w:pPr>
            <w:r w:rsidRPr="00AE0D1E">
              <w:rPr>
                <w:color w:val="000000" w:themeColor="text1"/>
                <w:sz w:val="20"/>
                <w:szCs w:val="20"/>
              </w:rPr>
              <w:t>Yannick Glemarec,</w:t>
            </w:r>
          </w:p>
          <w:p w:rsidR="00F2564E" w:rsidRPr="00AE0D1E" w:rsidRDefault="00F2564E" w:rsidP="005906A7">
            <w:pPr>
              <w:rPr>
                <w:color w:val="000000" w:themeColor="text1"/>
                <w:sz w:val="20"/>
                <w:szCs w:val="20"/>
              </w:rPr>
            </w:pPr>
            <w:r w:rsidRPr="00AE0D1E">
              <w:rPr>
                <w:color w:val="000000" w:themeColor="text1"/>
                <w:sz w:val="20"/>
                <w:szCs w:val="20"/>
              </w:rPr>
              <w:t>UNDP/GEF Executive Coordinator</w:t>
            </w:r>
          </w:p>
        </w:tc>
        <w:tc>
          <w:tcPr>
            <w:tcW w:w="1175" w:type="dxa"/>
          </w:tcPr>
          <w:p w:rsidR="00F2564E" w:rsidRPr="00AE0D1E" w:rsidRDefault="00EA028C">
            <w:pPr>
              <w:jc w:val="center"/>
              <w:rPr>
                <w:color w:val="000000" w:themeColor="text1"/>
                <w:sz w:val="20"/>
                <w:szCs w:val="20"/>
              </w:rPr>
            </w:pPr>
            <w:r>
              <w:rPr>
                <w:noProof/>
              </w:rPr>
              <w:drawing>
                <wp:inline distT="0" distB="0" distL="0" distR="0">
                  <wp:extent cx="657225" cy="904875"/>
                  <wp:effectExtent l="19050" t="0" r="9525" b="0"/>
                  <wp:docPr id="3" name="Picture 1" descr="YG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G Signature"/>
                          <pic:cNvPicPr>
                            <a:picLocks noChangeAspect="1" noChangeArrowheads="1"/>
                          </pic:cNvPicPr>
                        </pic:nvPicPr>
                        <pic:blipFill>
                          <a:blip r:embed="rId24"/>
                          <a:srcRect/>
                          <a:stretch>
                            <a:fillRect/>
                          </a:stretch>
                        </pic:blipFill>
                        <pic:spPr bwMode="auto">
                          <a:xfrm>
                            <a:off x="0" y="0"/>
                            <a:ext cx="657225" cy="904875"/>
                          </a:xfrm>
                          <a:prstGeom prst="rect">
                            <a:avLst/>
                          </a:prstGeom>
                          <a:noFill/>
                          <a:ln w="9525">
                            <a:noFill/>
                            <a:miter lim="800000"/>
                            <a:headEnd/>
                            <a:tailEnd/>
                          </a:ln>
                        </pic:spPr>
                      </pic:pic>
                    </a:graphicData>
                  </a:graphic>
                </wp:inline>
              </w:drawing>
            </w:r>
          </w:p>
        </w:tc>
        <w:tc>
          <w:tcPr>
            <w:tcW w:w="1609" w:type="dxa"/>
          </w:tcPr>
          <w:p w:rsidR="00F2564E" w:rsidRPr="00AE0D1E" w:rsidRDefault="00EA028C">
            <w:pPr>
              <w:jc w:val="center"/>
              <w:rPr>
                <w:color w:val="000000" w:themeColor="text1"/>
                <w:sz w:val="20"/>
                <w:szCs w:val="20"/>
              </w:rPr>
            </w:pPr>
            <w:r>
              <w:rPr>
                <w:noProof/>
                <w:color w:val="000000" w:themeColor="text1"/>
                <w:sz w:val="20"/>
                <w:szCs w:val="20"/>
              </w:rPr>
              <w:t>20 December</w:t>
            </w:r>
            <w:r w:rsidR="00B94FF4" w:rsidRPr="00AE0D1E">
              <w:rPr>
                <w:noProof/>
                <w:color w:val="000000" w:themeColor="text1"/>
                <w:sz w:val="20"/>
                <w:szCs w:val="20"/>
              </w:rPr>
              <w:t xml:space="preserve"> 2012</w:t>
            </w:r>
          </w:p>
        </w:tc>
        <w:tc>
          <w:tcPr>
            <w:tcW w:w="1486" w:type="dxa"/>
          </w:tcPr>
          <w:p w:rsidR="00F2564E" w:rsidRPr="00AE0D1E" w:rsidRDefault="00F2564E">
            <w:pPr>
              <w:jc w:val="center"/>
              <w:rPr>
                <w:color w:val="000000" w:themeColor="text1"/>
                <w:sz w:val="20"/>
                <w:szCs w:val="20"/>
              </w:rPr>
            </w:pPr>
            <w:bookmarkStart w:id="226" w:name="ContactName_01"/>
            <w:r w:rsidRPr="00AE0D1E">
              <w:rPr>
                <w:noProof/>
                <w:color w:val="000000" w:themeColor="text1"/>
                <w:sz w:val="20"/>
                <w:szCs w:val="20"/>
              </w:rPr>
              <w:t>Alice Ruhweza</w:t>
            </w:r>
            <w:r w:rsidR="00EA028C">
              <w:rPr>
                <w:noProof/>
                <w:color w:val="000000" w:themeColor="text1"/>
                <w:sz w:val="20"/>
                <w:szCs w:val="20"/>
              </w:rPr>
              <w:t>, RTA, EBD</w:t>
            </w:r>
            <w:r w:rsidRPr="00AE0D1E">
              <w:rPr>
                <w:noProof/>
                <w:color w:val="000000" w:themeColor="text1"/>
                <w:sz w:val="20"/>
                <w:szCs w:val="20"/>
              </w:rPr>
              <w:t xml:space="preserve">   </w:t>
            </w:r>
            <w:bookmarkEnd w:id="226"/>
          </w:p>
        </w:tc>
        <w:tc>
          <w:tcPr>
            <w:tcW w:w="1351" w:type="dxa"/>
          </w:tcPr>
          <w:p w:rsidR="00F2564E" w:rsidRPr="00AE0D1E" w:rsidRDefault="00F2564E">
            <w:pPr>
              <w:jc w:val="center"/>
              <w:rPr>
                <w:color w:val="000000" w:themeColor="text1"/>
                <w:sz w:val="20"/>
                <w:szCs w:val="20"/>
              </w:rPr>
            </w:pPr>
            <w:r w:rsidRPr="00AE0D1E">
              <w:rPr>
                <w:noProof/>
                <w:color w:val="000000" w:themeColor="text1"/>
                <w:sz w:val="20"/>
                <w:szCs w:val="20"/>
              </w:rPr>
              <w:t>+27718744992</w:t>
            </w:r>
          </w:p>
        </w:tc>
        <w:tc>
          <w:tcPr>
            <w:tcW w:w="3037" w:type="dxa"/>
          </w:tcPr>
          <w:p w:rsidR="00F2564E" w:rsidRPr="00AE0D1E" w:rsidRDefault="00F2564E" w:rsidP="00CD2CF6">
            <w:pPr>
              <w:jc w:val="center"/>
              <w:rPr>
                <w:color w:val="000000" w:themeColor="text1"/>
                <w:sz w:val="20"/>
                <w:szCs w:val="20"/>
              </w:rPr>
            </w:pPr>
            <w:r w:rsidRPr="00AE0D1E">
              <w:rPr>
                <w:noProof/>
                <w:color w:val="000000" w:themeColor="text1"/>
                <w:sz w:val="20"/>
                <w:szCs w:val="20"/>
              </w:rPr>
              <w:t>alice.ruhweza@undp.org</w:t>
            </w:r>
          </w:p>
        </w:tc>
      </w:tr>
    </w:tbl>
    <w:p w:rsidR="00B86269" w:rsidRPr="00AE0D1E" w:rsidRDefault="00B86269">
      <w:pPr>
        <w:rPr>
          <w:b/>
          <w:bCs/>
          <w:color w:val="000000" w:themeColor="text1"/>
          <w:sz w:val="22"/>
          <w:szCs w:val="22"/>
        </w:rPr>
      </w:pPr>
    </w:p>
    <w:p w:rsidR="00B86269" w:rsidRPr="00AE0D1E" w:rsidRDefault="00B86269">
      <w:pPr>
        <w:rPr>
          <w:b/>
          <w:bCs/>
          <w:color w:val="000000" w:themeColor="text1"/>
          <w:sz w:val="22"/>
          <w:szCs w:val="22"/>
        </w:rPr>
        <w:sectPr w:rsidR="00B86269" w:rsidRPr="00AE0D1E">
          <w:type w:val="continuous"/>
          <w:pgSz w:w="12240" w:h="15840"/>
          <w:pgMar w:top="720" w:right="900" w:bottom="1440" w:left="720" w:header="720" w:footer="720" w:gutter="0"/>
          <w:cols w:space="720"/>
          <w:formProt w:val="0"/>
          <w:docGrid w:linePitch="360"/>
        </w:sectPr>
      </w:pPr>
    </w:p>
    <w:p w:rsidR="00B86269" w:rsidRPr="00AE0D1E" w:rsidRDefault="00B86269">
      <w:pPr>
        <w:rPr>
          <w:b/>
          <w:bCs/>
          <w:color w:val="000000" w:themeColor="text1"/>
          <w:sz w:val="22"/>
          <w:szCs w:val="22"/>
        </w:rPr>
      </w:pPr>
      <w:r w:rsidRPr="00AE0D1E">
        <w:rPr>
          <w:b/>
          <w:bCs/>
          <w:color w:val="000000" w:themeColor="text1"/>
          <w:sz w:val="22"/>
          <w:szCs w:val="22"/>
        </w:rPr>
        <w:lastRenderedPageBreak/>
        <w:t>ANNEX A:  PROJECT RESULTS FRAMEWORK</w:t>
      </w:r>
    </w:p>
    <w:p w:rsidR="00976B41" w:rsidRPr="00AE0D1E" w:rsidRDefault="00976B41" w:rsidP="00976B41">
      <w:pPr>
        <w:rPr>
          <w:color w:val="000000" w:themeColor="text1"/>
          <w:sz w:val="10"/>
          <w:szCs w:val="10"/>
        </w:rPr>
      </w:pPr>
    </w:p>
    <w:tbl>
      <w:tblPr>
        <w:tblW w:w="14720" w:type="dxa"/>
        <w:jc w:val="center"/>
        <w:tblInd w:w="93" w:type="dxa"/>
        <w:tblLook w:val="04A0"/>
      </w:tblPr>
      <w:tblGrid>
        <w:gridCol w:w="3640"/>
        <w:gridCol w:w="11080"/>
      </w:tblGrid>
      <w:tr w:rsidR="00623287" w:rsidRPr="00AE0D1E" w:rsidTr="001E6F24">
        <w:trPr>
          <w:trHeight w:val="1340"/>
          <w:jc w:val="center"/>
        </w:trPr>
        <w:tc>
          <w:tcPr>
            <w:tcW w:w="3640" w:type="dxa"/>
            <w:tcBorders>
              <w:top w:val="single" w:sz="8" w:space="0" w:color="auto"/>
              <w:left w:val="single" w:sz="8" w:space="0" w:color="auto"/>
              <w:bottom w:val="single" w:sz="8" w:space="0" w:color="auto"/>
              <w:right w:val="single" w:sz="8" w:space="0" w:color="auto"/>
            </w:tcBorders>
            <w:shd w:val="clear" w:color="000000" w:fill="C0C0C0"/>
            <w:hideMark/>
          </w:tcPr>
          <w:p w:rsidR="00623287" w:rsidRPr="00AE0D1E" w:rsidRDefault="00623287" w:rsidP="001E6F24">
            <w:pPr>
              <w:rPr>
                <w:b/>
                <w:bCs/>
                <w:color w:val="000000"/>
                <w:sz w:val="20"/>
              </w:rPr>
            </w:pPr>
            <w:r w:rsidRPr="00AE0D1E">
              <w:rPr>
                <w:b/>
                <w:bCs/>
                <w:color w:val="000000"/>
                <w:sz w:val="20"/>
              </w:rPr>
              <w:t xml:space="preserve">This project will contribute to achieving the following Country Programme Outcome as defined in CPAP: </w:t>
            </w:r>
          </w:p>
        </w:tc>
        <w:tc>
          <w:tcPr>
            <w:tcW w:w="11080" w:type="dxa"/>
            <w:tcBorders>
              <w:top w:val="single" w:sz="8" w:space="0" w:color="auto"/>
              <w:left w:val="nil"/>
              <w:bottom w:val="single" w:sz="8" w:space="0" w:color="auto"/>
              <w:right w:val="single" w:sz="8" w:space="0" w:color="auto"/>
            </w:tcBorders>
            <w:shd w:val="clear" w:color="auto" w:fill="auto"/>
            <w:hideMark/>
          </w:tcPr>
          <w:p w:rsidR="00623287" w:rsidRPr="00AE0D1E" w:rsidRDefault="00623287" w:rsidP="001E6F24">
            <w:pPr>
              <w:rPr>
                <w:color w:val="000000"/>
                <w:sz w:val="20"/>
              </w:rPr>
            </w:pPr>
            <w:r w:rsidRPr="00AE0D1E">
              <w:rPr>
                <w:color w:val="000000"/>
                <w:sz w:val="20"/>
              </w:rPr>
              <w:t xml:space="preserve">UNDAF/Country programme Outcome 2:Vulnerable segments of the population increasingly benefit from sustainable livelihoods and in particular improved agricultural systems and employment opportunities to cope with the population dynamics, increasing economic disparities, economic impact of HIV&amp;AIDS, environment shocks and recovery challenges by 2014. </w:t>
            </w:r>
            <w:r w:rsidRPr="00AE0D1E">
              <w:rPr>
                <w:i/>
                <w:iCs/>
                <w:color w:val="000000"/>
                <w:sz w:val="20"/>
              </w:rPr>
              <w:t xml:space="preserve"> 2.3 Capacity of Selected Institutions Strengthened for Sustainable Environment and Natural Resources Management (ENRM) as well as Climate Change (CC) Adaptation and Mitigation and DRM</w:t>
            </w:r>
          </w:p>
        </w:tc>
      </w:tr>
      <w:tr w:rsidR="00623287" w:rsidRPr="00AE0D1E" w:rsidTr="001E6F24">
        <w:trPr>
          <w:trHeight w:val="640"/>
          <w:jc w:val="center"/>
        </w:trPr>
        <w:tc>
          <w:tcPr>
            <w:tcW w:w="3640" w:type="dxa"/>
            <w:tcBorders>
              <w:top w:val="nil"/>
              <w:left w:val="single" w:sz="8" w:space="0" w:color="auto"/>
              <w:bottom w:val="single" w:sz="8" w:space="0" w:color="auto"/>
              <w:right w:val="single" w:sz="8" w:space="0" w:color="auto"/>
            </w:tcBorders>
            <w:shd w:val="clear" w:color="000000" w:fill="C0C0C0"/>
            <w:hideMark/>
          </w:tcPr>
          <w:p w:rsidR="00623287" w:rsidRPr="00AE0D1E" w:rsidRDefault="00623287" w:rsidP="001E6F24">
            <w:pPr>
              <w:rPr>
                <w:b/>
                <w:bCs/>
                <w:color w:val="000000"/>
                <w:sz w:val="20"/>
              </w:rPr>
            </w:pPr>
            <w:r w:rsidRPr="00AE0D1E">
              <w:rPr>
                <w:b/>
                <w:bCs/>
                <w:color w:val="000000"/>
                <w:sz w:val="20"/>
              </w:rPr>
              <w:t xml:space="preserve">Country Programme Outcome Indicators:  </w:t>
            </w:r>
          </w:p>
        </w:tc>
        <w:tc>
          <w:tcPr>
            <w:tcW w:w="11080" w:type="dxa"/>
            <w:tcBorders>
              <w:top w:val="single" w:sz="8" w:space="0" w:color="auto"/>
              <w:left w:val="nil"/>
              <w:bottom w:val="single" w:sz="8" w:space="0" w:color="auto"/>
              <w:right w:val="single" w:sz="8" w:space="0" w:color="auto"/>
            </w:tcBorders>
            <w:shd w:val="clear" w:color="auto" w:fill="auto"/>
            <w:hideMark/>
          </w:tcPr>
          <w:p w:rsidR="00623287" w:rsidRPr="00AE0D1E" w:rsidRDefault="00623287" w:rsidP="001E6F24">
            <w:pPr>
              <w:rPr>
                <w:color w:val="000000"/>
                <w:sz w:val="20"/>
              </w:rPr>
            </w:pPr>
            <w:r w:rsidRPr="00AE0D1E">
              <w:rPr>
                <w:color w:val="000000"/>
                <w:sz w:val="20"/>
              </w:rPr>
              <w:t>(i) ENRM policy revised; (ii) Strategies for sustainable ENRM developed; (iii) Strategies for sustainable and efficient energy use developed; (iv)National  climate change policy in place; (v) Strategies DRR/M developed</w:t>
            </w:r>
          </w:p>
        </w:tc>
      </w:tr>
      <w:tr w:rsidR="00623287" w:rsidRPr="00AE0D1E" w:rsidTr="001E6F24">
        <w:trPr>
          <w:trHeight w:val="500"/>
          <w:jc w:val="center"/>
        </w:trPr>
        <w:tc>
          <w:tcPr>
            <w:tcW w:w="3640" w:type="dxa"/>
            <w:tcBorders>
              <w:top w:val="nil"/>
              <w:left w:val="single" w:sz="8" w:space="0" w:color="auto"/>
              <w:bottom w:val="single" w:sz="8" w:space="0" w:color="auto"/>
              <w:right w:val="single" w:sz="8" w:space="0" w:color="auto"/>
            </w:tcBorders>
            <w:shd w:val="clear" w:color="000000" w:fill="C0C0C0"/>
            <w:hideMark/>
          </w:tcPr>
          <w:p w:rsidR="00623287" w:rsidRPr="00AE0D1E" w:rsidRDefault="00623287" w:rsidP="001E6F24">
            <w:pPr>
              <w:rPr>
                <w:b/>
                <w:bCs/>
                <w:color w:val="000000"/>
                <w:sz w:val="20"/>
              </w:rPr>
            </w:pPr>
            <w:r w:rsidRPr="00AE0D1E">
              <w:rPr>
                <w:b/>
                <w:bCs/>
                <w:color w:val="000000"/>
                <w:sz w:val="20"/>
              </w:rPr>
              <w:t xml:space="preserve">Applicable GEF Strategic Objective and Programme:   </w:t>
            </w:r>
          </w:p>
        </w:tc>
        <w:tc>
          <w:tcPr>
            <w:tcW w:w="11080" w:type="dxa"/>
            <w:tcBorders>
              <w:top w:val="single" w:sz="8" w:space="0" w:color="auto"/>
              <w:left w:val="nil"/>
              <w:bottom w:val="single" w:sz="8" w:space="0" w:color="auto"/>
              <w:right w:val="single" w:sz="8" w:space="0" w:color="auto"/>
            </w:tcBorders>
            <w:shd w:val="clear" w:color="auto" w:fill="auto"/>
            <w:hideMark/>
          </w:tcPr>
          <w:p w:rsidR="00623287" w:rsidRPr="00AE0D1E" w:rsidRDefault="00623287" w:rsidP="001E6F24">
            <w:pPr>
              <w:rPr>
                <w:color w:val="000000"/>
                <w:sz w:val="20"/>
              </w:rPr>
            </w:pPr>
            <w:r w:rsidRPr="00AE0D1E">
              <w:rPr>
                <w:color w:val="000000"/>
                <w:sz w:val="20"/>
              </w:rPr>
              <w:t xml:space="preserve">BD1: Improve Sustainability of Protected Area Systems </w:t>
            </w:r>
          </w:p>
        </w:tc>
      </w:tr>
      <w:tr w:rsidR="00623287" w:rsidRPr="00AE0D1E" w:rsidTr="001E6F24">
        <w:trPr>
          <w:trHeight w:val="300"/>
          <w:jc w:val="center"/>
        </w:trPr>
        <w:tc>
          <w:tcPr>
            <w:tcW w:w="3640" w:type="dxa"/>
            <w:tcBorders>
              <w:top w:val="nil"/>
              <w:left w:val="single" w:sz="8" w:space="0" w:color="auto"/>
              <w:bottom w:val="single" w:sz="8" w:space="0" w:color="auto"/>
              <w:right w:val="single" w:sz="8" w:space="0" w:color="auto"/>
            </w:tcBorders>
            <w:shd w:val="clear" w:color="000000" w:fill="C0C0C0"/>
            <w:hideMark/>
          </w:tcPr>
          <w:p w:rsidR="00623287" w:rsidRPr="00AE0D1E" w:rsidRDefault="00623287" w:rsidP="001E6F24">
            <w:pPr>
              <w:rPr>
                <w:b/>
                <w:bCs/>
                <w:color w:val="000000"/>
                <w:sz w:val="20"/>
              </w:rPr>
            </w:pPr>
            <w:r w:rsidRPr="00AE0D1E">
              <w:rPr>
                <w:b/>
                <w:bCs/>
                <w:color w:val="000000"/>
                <w:sz w:val="20"/>
              </w:rPr>
              <w:t xml:space="preserve">Applicable GEF Expected Outcomes:  </w:t>
            </w:r>
          </w:p>
        </w:tc>
        <w:tc>
          <w:tcPr>
            <w:tcW w:w="11080" w:type="dxa"/>
            <w:tcBorders>
              <w:top w:val="single" w:sz="8" w:space="0" w:color="auto"/>
              <w:left w:val="nil"/>
              <w:bottom w:val="single" w:sz="8" w:space="0" w:color="auto"/>
              <w:right w:val="single" w:sz="8" w:space="0" w:color="auto"/>
            </w:tcBorders>
            <w:shd w:val="clear" w:color="auto" w:fill="auto"/>
            <w:hideMark/>
          </w:tcPr>
          <w:p w:rsidR="00623287" w:rsidRPr="00AE0D1E" w:rsidRDefault="00623287" w:rsidP="001E6F24">
            <w:pPr>
              <w:rPr>
                <w:color w:val="000000"/>
                <w:sz w:val="20"/>
              </w:rPr>
            </w:pPr>
            <w:r w:rsidRPr="00AE0D1E">
              <w:rPr>
                <w:color w:val="000000"/>
                <w:sz w:val="20"/>
              </w:rPr>
              <w:t>Improved management effectiveness of existing and new protected areas.</w:t>
            </w:r>
          </w:p>
        </w:tc>
      </w:tr>
      <w:tr w:rsidR="00623287" w:rsidRPr="00AE0D1E" w:rsidTr="001E6F24">
        <w:trPr>
          <w:trHeight w:val="300"/>
          <w:jc w:val="center"/>
        </w:trPr>
        <w:tc>
          <w:tcPr>
            <w:tcW w:w="3640" w:type="dxa"/>
            <w:tcBorders>
              <w:top w:val="nil"/>
              <w:left w:val="single" w:sz="8" w:space="0" w:color="auto"/>
              <w:bottom w:val="single" w:sz="8" w:space="0" w:color="auto"/>
              <w:right w:val="single" w:sz="8" w:space="0" w:color="auto"/>
            </w:tcBorders>
            <w:shd w:val="clear" w:color="000000" w:fill="C0C0C0"/>
            <w:hideMark/>
          </w:tcPr>
          <w:p w:rsidR="00623287" w:rsidRPr="00AE0D1E" w:rsidRDefault="00623287" w:rsidP="001E6F24">
            <w:pPr>
              <w:rPr>
                <w:b/>
                <w:bCs/>
                <w:color w:val="000000"/>
                <w:sz w:val="20"/>
              </w:rPr>
            </w:pPr>
            <w:r w:rsidRPr="00AE0D1E">
              <w:rPr>
                <w:b/>
                <w:bCs/>
                <w:color w:val="000000"/>
                <w:sz w:val="20"/>
              </w:rPr>
              <w:t>Applicable GEF Outcome Indicators:</w:t>
            </w:r>
          </w:p>
        </w:tc>
        <w:tc>
          <w:tcPr>
            <w:tcW w:w="11080" w:type="dxa"/>
            <w:tcBorders>
              <w:top w:val="single" w:sz="8" w:space="0" w:color="auto"/>
              <w:left w:val="nil"/>
              <w:bottom w:val="single" w:sz="8" w:space="0" w:color="auto"/>
              <w:right w:val="single" w:sz="8" w:space="0" w:color="auto"/>
            </w:tcBorders>
            <w:shd w:val="clear" w:color="auto" w:fill="auto"/>
            <w:hideMark/>
          </w:tcPr>
          <w:p w:rsidR="00623287" w:rsidRPr="00AE0D1E" w:rsidRDefault="00623287" w:rsidP="001E6F24">
            <w:pPr>
              <w:rPr>
                <w:color w:val="000000"/>
                <w:sz w:val="20"/>
              </w:rPr>
            </w:pPr>
            <w:r w:rsidRPr="00AE0D1E">
              <w:rPr>
                <w:color w:val="000000"/>
                <w:sz w:val="20"/>
              </w:rPr>
              <w:t xml:space="preserve">Increased coverage of threatened ecosystems and threatened species </w:t>
            </w:r>
          </w:p>
          <w:p w:rsidR="00623287" w:rsidRPr="00AE0D1E" w:rsidRDefault="00623287" w:rsidP="001E6F24">
            <w:pPr>
              <w:rPr>
                <w:color w:val="000000"/>
                <w:sz w:val="20"/>
              </w:rPr>
            </w:pPr>
            <w:r w:rsidRPr="00AE0D1E">
              <w:rPr>
                <w:sz w:val="20"/>
              </w:rPr>
              <w:t xml:space="preserve">New protected areas (1) and coverage (95,600 ha) of unprotected ecosystems </w:t>
            </w:r>
          </w:p>
        </w:tc>
      </w:tr>
      <w:tr w:rsidR="00623287" w:rsidRPr="00AE0D1E" w:rsidTr="001E6F24">
        <w:trPr>
          <w:trHeight w:val="540"/>
          <w:jc w:val="center"/>
        </w:trPr>
        <w:tc>
          <w:tcPr>
            <w:tcW w:w="3640" w:type="dxa"/>
            <w:tcBorders>
              <w:top w:val="nil"/>
              <w:left w:val="single" w:sz="8" w:space="0" w:color="auto"/>
              <w:bottom w:val="single" w:sz="8" w:space="0" w:color="auto"/>
              <w:right w:val="single" w:sz="8" w:space="0" w:color="auto"/>
            </w:tcBorders>
            <w:shd w:val="clear" w:color="000000" w:fill="C0C0C0"/>
            <w:hideMark/>
          </w:tcPr>
          <w:p w:rsidR="00623287" w:rsidRPr="00AE0D1E" w:rsidRDefault="00623287" w:rsidP="001E6F24">
            <w:pPr>
              <w:rPr>
                <w:b/>
                <w:bCs/>
                <w:color w:val="000000"/>
                <w:sz w:val="20"/>
              </w:rPr>
            </w:pPr>
            <w:r w:rsidRPr="00AE0D1E">
              <w:rPr>
                <w:b/>
                <w:bCs/>
                <w:color w:val="000000"/>
                <w:sz w:val="20"/>
              </w:rPr>
              <w:t>Project Goal:</w:t>
            </w:r>
          </w:p>
        </w:tc>
        <w:tc>
          <w:tcPr>
            <w:tcW w:w="11080" w:type="dxa"/>
            <w:tcBorders>
              <w:top w:val="single" w:sz="8" w:space="0" w:color="auto"/>
              <w:left w:val="nil"/>
              <w:bottom w:val="single" w:sz="8" w:space="0" w:color="auto"/>
              <w:right w:val="single" w:sz="8" w:space="0" w:color="000000"/>
            </w:tcBorders>
            <w:shd w:val="clear" w:color="auto" w:fill="auto"/>
            <w:hideMark/>
          </w:tcPr>
          <w:p w:rsidR="00623287" w:rsidRPr="00AE0D1E" w:rsidRDefault="00623287" w:rsidP="001E6F24">
            <w:pPr>
              <w:rPr>
                <w:b/>
                <w:bCs/>
                <w:i/>
                <w:iCs/>
                <w:color w:val="000000"/>
                <w:sz w:val="20"/>
              </w:rPr>
            </w:pPr>
            <w:r w:rsidRPr="00AE0D1E">
              <w:rPr>
                <w:b/>
                <w:bCs/>
                <w:i/>
                <w:iCs/>
                <w:color w:val="000000"/>
                <w:sz w:val="20"/>
              </w:rPr>
              <w:t>The biodiversity and ecosystem values of the Kidepo Critical Landscape, Uganda</w:t>
            </w:r>
            <w:proofErr w:type="gramStart"/>
            <w:r w:rsidRPr="00AE0D1E">
              <w:rPr>
                <w:b/>
                <w:bCs/>
                <w:i/>
                <w:iCs/>
                <w:color w:val="000000"/>
                <w:sz w:val="20"/>
              </w:rPr>
              <w:t>,  are</w:t>
            </w:r>
            <w:proofErr w:type="gramEnd"/>
            <w:r w:rsidRPr="00AE0D1E">
              <w:rPr>
                <w:b/>
                <w:bCs/>
                <w:i/>
                <w:iCs/>
                <w:color w:val="000000"/>
                <w:sz w:val="20"/>
              </w:rPr>
              <w:t xml:space="preserve"> conserved and provide sustainable benefit flows at local, national and global levels through enhanced operational capacity and functional landscape planning approaches.</w:t>
            </w:r>
          </w:p>
        </w:tc>
      </w:tr>
      <w:tr w:rsidR="00623287" w:rsidRPr="00AE0D1E" w:rsidTr="001E6F24">
        <w:trPr>
          <w:trHeight w:val="300"/>
          <w:jc w:val="center"/>
        </w:trPr>
        <w:tc>
          <w:tcPr>
            <w:tcW w:w="3640" w:type="dxa"/>
            <w:tcBorders>
              <w:top w:val="nil"/>
              <w:left w:val="single" w:sz="8" w:space="0" w:color="auto"/>
              <w:bottom w:val="single" w:sz="8" w:space="0" w:color="auto"/>
              <w:right w:val="single" w:sz="8" w:space="0" w:color="auto"/>
            </w:tcBorders>
            <w:shd w:val="clear" w:color="000000" w:fill="808080"/>
            <w:hideMark/>
          </w:tcPr>
          <w:p w:rsidR="00623287" w:rsidRPr="00AE0D1E" w:rsidRDefault="00623287" w:rsidP="001E6F24">
            <w:pPr>
              <w:rPr>
                <w:b/>
                <w:bCs/>
                <w:color w:val="FFFFFF"/>
                <w:sz w:val="20"/>
              </w:rPr>
            </w:pPr>
            <w:r w:rsidRPr="00AE0D1E">
              <w:rPr>
                <w:b/>
                <w:bCs/>
                <w:color w:val="FFFFFF"/>
                <w:sz w:val="20"/>
              </w:rPr>
              <w:t> </w:t>
            </w:r>
          </w:p>
        </w:tc>
        <w:tc>
          <w:tcPr>
            <w:tcW w:w="11080" w:type="dxa"/>
            <w:tcBorders>
              <w:top w:val="single" w:sz="8" w:space="0" w:color="auto"/>
              <w:left w:val="nil"/>
              <w:bottom w:val="single" w:sz="8" w:space="0" w:color="auto"/>
              <w:right w:val="single" w:sz="8" w:space="0" w:color="000000"/>
            </w:tcBorders>
            <w:shd w:val="clear" w:color="000000" w:fill="808080"/>
            <w:hideMark/>
          </w:tcPr>
          <w:p w:rsidR="00623287" w:rsidRPr="00AE0D1E" w:rsidRDefault="00623287" w:rsidP="001E6F24">
            <w:pPr>
              <w:rPr>
                <w:b/>
                <w:bCs/>
                <w:color w:val="FFFFFF"/>
                <w:sz w:val="20"/>
              </w:rPr>
            </w:pPr>
            <w:r w:rsidRPr="00AE0D1E">
              <w:rPr>
                <w:b/>
                <w:bCs/>
                <w:color w:val="FFFFFF"/>
                <w:sz w:val="20"/>
              </w:rPr>
              <w:t>Objectively Verifiable Indicators</w:t>
            </w:r>
          </w:p>
        </w:tc>
      </w:tr>
    </w:tbl>
    <w:p w:rsidR="00976B41" w:rsidRPr="00AE0D1E" w:rsidRDefault="00976B41" w:rsidP="00976B41">
      <w:pPr>
        <w:suppressLineNumbers/>
        <w:rPr>
          <w:b/>
          <w:color w:val="000000" w:themeColor="text1"/>
          <w:sz w:val="2"/>
          <w:szCs w:val="2"/>
        </w:rPr>
      </w:pPr>
    </w:p>
    <w:p w:rsidR="00976B41" w:rsidRPr="00AE0D1E" w:rsidRDefault="00976B41" w:rsidP="00976B41">
      <w:pPr>
        <w:rPr>
          <w:color w:val="000000" w:themeColor="text1"/>
          <w:sz w:val="4"/>
          <w:szCs w:val="4"/>
        </w:rPr>
      </w:pPr>
    </w:p>
    <w:tbl>
      <w:tblPr>
        <w:tblW w:w="14720" w:type="dxa"/>
        <w:jc w:val="center"/>
        <w:tblLook w:val="04A0"/>
      </w:tblPr>
      <w:tblGrid>
        <w:gridCol w:w="3640"/>
        <w:gridCol w:w="2127"/>
        <w:gridCol w:w="1984"/>
        <w:gridCol w:w="2869"/>
        <w:gridCol w:w="2060"/>
        <w:gridCol w:w="2040"/>
      </w:tblGrid>
      <w:tr w:rsidR="00FB298E" w:rsidRPr="00AE0D1E" w:rsidTr="00A55DDF">
        <w:trPr>
          <w:trHeight w:val="280"/>
          <w:tblHeader/>
          <w:jc w:val="center"/>
        </w:trPr>
        <w:tc>
          <w:tcPr>
            <w:tcW w:w="3640" w:type="dxa"/>
            <w:tcBorders>
              <w:top w:val="single" w:sz="8" w:space="0" w:color="auto"/>
              <w:left w:val="single" w:sz="8" w:space="0" w:color="auto"/>
              <w:bottom w:val="single" w:sz="8" w:space="0" w:color="auto"/>
              <w:right w:val="single" w:sz="8" w:space="0" w:color="auto"/>
            </w:tcBorders>
            <w:shd w:val="clear" w:color="000000" w:fill="969696"/>
          </w:tcPr>
          <w:p w:rsidR="00FB298E" w:rsidRPr="00AE0D1E" w:rsidRDefault="00FB298E" w:rsidP="00A55DDF">
            <w:pPr>
              <w:rPr>
                <w:b/>
                <w:bCs/>
                <w:color w:val="000000"/>
                <w:sz w:val="20"/>
              </w:rPr>
            </w:pPr>
            <w:r w:rsidRPr="00AE0D1E">
              <w:rPr>
                <w:b/>
                <w:bCs/>
                <w:color w:val="000000"/>
                <w:sz w:val="20"/>
              </w:rPr>
              <w:t>Project Strategy</w:t>
            </w:r>
          </w:p>
        </w:tc>
        <w:tc>
          <w:tcPr>
            <w:tcW w:w="2127" w:type="dxa"/>
            <w:tcBorders>
              <w:top w:val="single" w:sz="8" w:space="0" w:color="auto"/>
              <w:left w:val="nil"/>
              <w:bottom w:val="single" w:sz="8" w:space="0" w:color="auto"/>
              <w:right w:val="single" w:sz="8" w:space="0" w:color="auto"/>
            </w:tcBorders>
            <w:shd w:val="clear" w:color="000000" w:fill="969696"/>
          </w:tcPr>
          <w:p w:rsidR="00FB298E" w:rsidRPr="00AE0D1E" w:rsidRDefault="00FB298E" w:rsidP="00A55DDF">
            <w:pPr>
              <w:rPr>
                <w:b/>
                <w:bCs/>
                <w:color w:val="000000"/>
                <w:sz w:val="20"/>
              </w:rPr>
            </w:pPr>
            <w:r w:rsidRPr="00AE0D1E">
              <w:rPr>
                <w:b/>
                <w:bCs/>
                <w:color w:val="000000"/>
                <w:sz w:val="20"/>
              </w:rPr>
              <w:t>Indicator</w:t>
            </w:r>
          </w:p>
        </w:tc>
        <w:tc>
          <w:tcPr>
            <w:tcW w:w="1984" w:type="dxa"/>
            <w:tcBorders>
              <w:top w:val="single" w:sz="8" w:space="0" w:color="auto"/>
              <w:left w:val="nil"/>
              <w:bottom w:val="single" w:sz="8" w:space="0" w:color="auto"/>
              <w:right w:val="single" w:sz="8" w:space="0" w:color="auto"/>
            </w:tcBorders>
            <w:shd w:val="clear" w:color="000000" w:fill="969696"/>
          </w:tcPr>
          <w:p w:rsidR="00FB298E" w:rsidRPr="00AE0D1E" w:rsidRDefault="00FB298E" w:rsidP="00A55DDF">
            <w:pPr>
              <w:rPr>
                <w:b/>
                <w:bCs/>
                <w:color w:val="000000"/>
                <w:sz w:val="20"/>
              </w:rPr>
            </w:pPr>
            <w:r w:rsidRPr="00AE0D1E">
              <w:rPr>
                <w:b/>
                <w:bCs/>
                <w:color w:val="000000"/>
                <w:sz w:val="20"/>
              </w:rPr>
              <w:t>Baseline</w:t>
            </w:r>
          </w:p>
        </w:tc>
        <w:tc>
          <w:tcPr>
            <w:tcW w:w="2869" w:type="dxa"/>
            <w:tcBorders>
              <w:top w:val="single" w:sz="8" w:space="0" w:color="auto"/>
              <w:left w:val="nil"/>
              <w:bottom w:val="single" w:sz="8" w:space="0" w:color="auto"/>
              <w:right w:val="single" w:sz="8" w:space="0" w:color="auto"/>
            </w:tcBorders>
            <w:shd w:val="clear" w:color="000000" w:fill="969696"/>
          </w:tcPr>
          <w:p w:rsidR="00FB298E" w:rsidRPr="00AE0D1E" w:rsidRDefault="00FB298E" w:rsidP="00A55DDF">
            <w:pPr>
              <w:rPr>
                <w:b/>
                <w:bCs/>
                <w:color w:val="000000"/>
                <w:sz w:val="20"/>
              </w:rPr>
            </w:pPr>
            <w:r w:rsidRPr="00AE0D1E">
              <w:rPr>
                <w:b/>
                <w:bCs/>
                <w:color w:val="000000"/>
                <w:sz w:val="20"/>
              </w:rPr>
              <w:t xml:space="preserve">Target by EOP </w:t>
            </w:r>
          </w:p>
        </w:tc>
        <w:tc>
          <w:tcPr>
            <w:tcW w:w="2060" w:type="dxa"/>
            <w:tcBorders>
              <w:top w:val="single" w:sz="8" w:space="0" w:color="auto"/>
              <w:left w:val="nil"/>
              <w:bottom w:val="single" w:sz="8" w:space="0" w:color="auto"/>
              <w:right w:val="single" w:sz="8" w:space="0" w:color="auto"/>
            </w:tcBorders>
            <w:shd w:val="clear" w:color="000000" w:fill="969696"/>
          </w:tcPr>
          <w:p w:rsidR="00FB298E" w:rsidRPr="00AE0D1E" w:rsidRDefault="00FB298E" w:rsidP="00A55DDF">
            <w:pPr>
              <w:rPr>
                <w:b/>
                <w:bCs/>
                <w:color w:val="000000"/>
                <w:sz w:val="20"/>
              </w:rPr>
            </w:pPr>
            <w:r w:rsidRPr="00AE0D1E">
              <w:rPr>
                <w:b/>
                <w:bCs/>
                <w:color w:val="000000"/>
                <w:sz w:val="20"/>
              </w:rPr>
              <w:t>Sources of verification</w:t>
            </w:r>
          </w:p>
        </w:tc>
        <w:tc>
          <w:tcPr>
            <w:tcW w:w="2040" w:type="dxa"/>
            <w:tcBorders>
              <w:top w:val="single" w:sz="8" w:space="0" w:color="auto"/>
              <w:left w:val="nil"/>
              <w:bottom w:val="single" w:sz="8" w:space="0" w:color="auto"/>
              <w:right w:val="single" w:sz="8" w:space="0" w:color="auto"/>
            </w:tcBorders>
            <w:shd w:val="clear" w:color="000000" w:fill="969696"/>
          </w:tcPr>
          <w:p w:rsidR="00FB298E" w:rsidRPr="00AE0D1E" w:rsidRDefault="00FB298E" w:rsidP="00A55DDF">
            <w:pPr>
              <w:rPr>
                <w:b/>
                <w:bCs/>
                <w:color w:val="000000"/>
                <w:sz w:val="20"/>
              </w:rPr>
            </w:pPr>
            <w:r w:rsidRPr="00AE0D1E">
              <w:rPr>
                <w:b/>
                <w:bCs/>
                <w:color w:val="000000"/>
                <w:sz w:val="20"/>
              </w:rPr>
              <w:t>Assumptions</w:t>
            </w:r>
          </w:p>
        </w:tc>
      </w:tr>
      <w:tr w:rsidR="00FB298E" w:rsidRPr="00AE0D1E" w:rsidTr="00A55DDF">
        <w:trPr>
          <w:trHeight w:val="214"/>
          <w:jc w:val="center"/>
        </w:trPr>
        <w:tc>
          <w:tcPr>
            <w:tcW w:w="3640" w:type="dxa"/>
            <w:tcBorders>
              <w:top w:val="nil"/>
              <w:left w:val="single" w:sz="8" w:space="0" w:color="auto"/>
              <w:bottom w:val="double" w:sz="6" w:space="0" w:color="000000"/>
              <w:right w:val="single" w:sz="8" w:space="0" w:color="auto"/>
            </w:tcBorders>
            <w:shd w:val="clear" w:color="000000" w:fill="D8D8D8"/>
          </w:tcPr>
          <w:p w:rsidR="00FB298E" w:rsidRPr="00AE0D1E" w:rsidRDefault="00FB298E" w:rsidP="00A55DDF">
            <w:pPr>
              <w:rPr>
                <w:b/>
                <w:bCs/>
                <w:color w:val="000000"/>
                <w:sz w:val="20"/>
              </w:rPr>
            </w:pPr>
            <w:r w:rsidRPr="00AE0D1E">
              <w:rPr>
                <w:b/>
                <w:bCs/>
                <w:color w:val="000000"/>
                <w:sz w:val="20"/>
              </w:rPr>
              <w:t xml:space="preserve">Project Objective: </w:t>
            </w:r>
            <w:r w:rsidRPr="00AE0D1E">
              <w:rPr>
                <w:color w:val="000000"/>
                <w:sz w:val="20"/>
              </w:rPr>
              <w:t xml:space="preserve">The Biodiversity of the Kidepo Critical Landscape in North Eastern Uganda is protected from existing and emerging threats </w:t>
            </w:r>
          </w:p>
        </w:tc>
        <w:tc>
          <w:tcPr>
            <w:tcW w:w="2127"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sz w:val="20"/>
              </w:rPr>
              <w:t xml:space="preserve">Ecological stability of entire landscapes is increased, biodiversity is less threatened, and habitats are secured; </w:t>
            </w:r>
          </w:p>
        </w:tc>
        <w:tc>
          <w:tcPr>
            <w:tcW w:w="1984" w:type="dxa"/>
            <w:tcBorders>
              <w:top w:val="nil"/>
              <w:left w:val="nil"/>
              <w:bottom w:val="single" w:sz="8" w:space="0" w:color="auto"/>
              <w:right w:val="single" w:sz="8" w:space="0" w:color="auto"/>
            </w:tcBorders>
            <w:shd w:val="clear" w:color="auto" w:fill="auto"/>
          </w:tcPr>
          <w:p w:rsidR="00FB298E" w:rsidRPr="00AE0D1E" w:rsidRDefault="00FB298E" w:rsidP="00A55DDF">
            <w:pPr>
              <w:keepNext/>
              <w:rPr>
                <w:color w:val="000000"/>
                <w:sz w:val="20"/>
              </w:rPr>
            </w:pPr>
            <w:r w:rsidRPr="00AE0D1E">
              <w:rPr>
                <w:sz w:val="20"/>
              </w:rPr>
              <w:t>Landscape level approaches will not be taken up to the extent that the opportunity allows; risks from climate change will impact the buffer zones but also PAs themselves, with net loss to biodiversity and to incomes</w:t>
            </w:r>
          </w:p>
        </w:tc>
        <w:tc>
          <w:tcPr>
            <w:tcW w:w="2869" w:type="dxa"/>
            <w:tcBorders>
              <w:top w:val="nil"/>
              <w:left w:val="nil"/>
              <w:bottom w:val="single" w:sz="8" w:space="0" w:color="auto"/>
              <w:right w:val="single" w:sz="8" w:space="0" w:color="auto"/>
            </w:tcBorders>
            <w:shd w:val="clear" w:color="auto" w:fill="auto"/>
          </w:tcPr>
          <w:p w:rsidR="00FB298E" w:rsidRPr="00AE0D1E" w:rsidRDefault="00FB298E" w:rsidP="00A55DDF">
            <w:pPr>
              <w:keepNext/>
              <w:keepLines/>
              <w:rPr>
                <w:sz w:val="20"/>
              </w:rPr>
            </w:pPr>
            <w:r w:rsidRPr="00AE0D1E">
              <w:rPr>
                <w:sz w:val="20"/>
              </w:rPr>
              <w:t>Effective Terrestrial protected area coverage increased from a baseline of Increased coverage of PA by 95,600 ha over a baseline of 240,075 ha. and designation of buffer zones to conserve dry season refugia for wildlife (227,389 hectares)</w:t>
            </w:r>
          </w:p>
          <w:p w:rsidR="00FB298E" w:rsidRPr="00AE0D1E" w:rsidRDefault="00FB298E" w:rsidP="00A55DDF">
            <w:pPr>
              <w:rPr>
                <w:color w:val="FF0000"/>
                <w:sz w:val="20"/>
              </w:rPr>
            </w:pPr>
          </w:p>
        </w:tc>
        <w:tc>
          <w:tcPr>
            <w:tcW w:w="2060"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GIS and ground truthing, elephant monitoring, zebra monitoring, forest canopy cover monitoring, shea distribution and density</w:t>
            </w:r>
          </w:p>
        </w:tc>
        <w:tc>
          <w:tcPr>
            <w:tcW w:w="2040" w:type="dxa"/>
            <w:tcBorders>
              <w:top w:val="nil"/>
              <w:left w:val="nil"/>
              <w:bottom w:val="single" w:sz="8" w:space="0" w:color="auto"/>
              <w:right w:val="single" w:sz="8" w:space="0" w:color="auto"/>
            </w:tcBorders>
            <w:shd w:val="clear" w:color="auto" w:fill="auto"/>
          </w:tcPr>
          <w:p w:rsidR="00FB298E" w:rsidRPr="00AE0D1E" w:rsidRDefault="00FB298E" w:rsidP="00A55DDF">
            <w:pPr>
              <w:keepNext/>
              <w:rPr>
                <w:sz w:val="20"/>
              </w:rPr>
            </w:pPr>
            <w:r w:rsidRPr="00AE0D1E">
              <w:rPr>
                <w:sz w:val="20"/>
              </w:rPr>
              <w:t>Collaborative approaches on a landscape level resulting in increased role of local communities in managing natural resource use and access as well as state and private sector actors.</w:t>
            </w:r>
          </w:p>
        </w:tc>
      </w:tr>
      <w:tr w:rsidR="00FB298E" w:rsidRPr="00AE0D1E" w:rsidTr="00A55DDF">
        <w:trPr>
          <w:trHeight w:val="2180"/>
          <w:jc w:val="center"/>
        </w:trPr>
        <w:tc>
          <w:tcPr>
            <w:tcW w:w="3640" w:type="dxa"/>
            <w:vMerge w:val="restart"/>
            <w:tcBorders>
              <w:top w:val="nil"/>
              <w:left w:val="single" w:sz="8" w:space="0" w:color="auto"/>
              <w:bottom w:val="double" w:sz="6" w:space="0" w:color="000000"/>
              <w:right w:val="single" w:sz="8" w:space="0" w:color="auto"/>
            </w:tcBorders>
            <w:shd w:val="clear" w:color="000000" w:fill="D8D8D8"/>
          </w:tcPr>
          <w:p w:rsidR="00FB298E" w:rsidRPr="00AE0D1E" w:rsidRDefault="00FB298E" w:rsidP="00A55DDF">
            <w:pPr>
              <w:rPr>
                <w:b/>
                <w:bCs/>
                <w:color w:val="000000"/>
                <w:sz w:val="20"/>
              </w:rPr>
            </w:pPr>
          </w:p>
        </w:tc>
        <w:tc>
          <w:tcPr>
            <w:tcW w:w="2127"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 xml:space="preserve">Karenga CWA will have the necessary operational and governance capacity built by EoP to be gazetted to full NP status </w:t>
            </w:r>
          </w:p>
        </w:tc>
        <w:tc>
          <w:tcPr>
            <w:tcW w:w="1984"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The existing baseline is centred on KVNP as the core area where wildlife are able to peacefully habitat; refugia are limited and insecure, corridors, like Karenga, are under threat</w:t>
            </w:r>
          </w:p>
        </w:tc>
        <w:tc>
          <w:tcPr>
            <w:tcW w:w="2869"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Increased coverage of PA by 95,600 ha over a baseline of 240,075 ha. and strengthened integrity of buffer zones to conserve dry season refugia for wildlife (227,389 hectares)</w:t>
            </w:r>
          </w:p>
        </w:tc>
        <w:tc>
          <w:tcPr>
            <w:tcW w:w="2060"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Gazettement notice; greater numbers of wildlife - measured by indicator species such as elephant, buffalo and zebra; enhanced operational capacity in KVNP, CFAs and Karenga</w:t>
            </w:r>
          </w:p>
        </w:tc>
        <w:tc>
          <w:tcPr>
            <w:tcW w:w="2040"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The management and operational capacity process that would enable Karenga to be brought to NP status will have proven the requirement for gazettement, and support will be enabled</w:t>
            </w:r>
          </w:p>
        </w:tc>
      </w:tr>
      <w:tr w:rsidR="00FB298E" w:rsidRPr="00AE0D1E" w:rsidTr="00A55DDF">
        <w:trPr>
          <w:trHeight w:val="459"/>
          <w:jc w:val="center"/>
        </w:trPr>
        <w:tc>
          <w:tcPr>
            <w:tcW w:w="3640" w:type="dxa"/>
            <w:vMerge/>
            <w:tcBorders>
              <w:top w:val="nil"/>
              <w:left w:val="single" w:sz="8" w:space="0" w:color="auto"/>
              <w:bottom w:val="double" w:sz="6" w:space="0" w:color="000000"/>
              <w:right w:val="single" w:sz="8" w:space="0" w:color="auto"/>
            </w:tcBorders>
          </w:tcPr>
          <w:p w:rsidR="00FB298E" w:rsidRPr="00AE0D1E" w:rsidRDefault="00FB298E" w:rsidP="00A55DDF">
            <w:pPr>
              <w:rPr>
                <w:b/>
                <w:bCs/>
                <w:color w:val="000000"/>
                <w:sz w:val="20"/>
              </w:rPr>
            </w:pPr>
          </w:p>
        </w:tc>
        <w:tc>
          <w:tcPr>
            <w:tcW w:w="2127"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Poaching levels will have decreased</w:t>
            </w:r>
          </w:p>
        </w:tc>
        <w:tc>
          <w:tcPr>
            <w:tcW w:w="1984"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Enforcement in the Kidepo Critical Landscape is currently too weak to deal with armed poachers from politically unstable South Sudan, and poaching is a growing problem</w:t>
            </w:r>
          </w:p>
        </w:tc>
        <w:tc>
          <w:tcPr>
            <w:tcW w:w="2869"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Reduced poaching pressures over an area of 428,311 ha comprising seven PAs (one NP, six CFRs) and a community wildlife management area, verified by 25% greater wildlife abundance over the course of the year by EoP</w:t>
            </w:r>
          </w:p>
        </w:tc>
        <w:tc>
          <w:tcPr>
            <w:tcW w:w="2060"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Enhanced and installed security operations in KVNP and six CFA as well as defined management regime in Karenga; reduced poaching, measured by reduction in carcass incidents</w:t>
            </w:r>
          </w:p>
        </w:tc>
        <w:tc>
          <w:tcPr>
            <w:tcW w:w="2040"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 xml:space="preserve">Strong support will be made available within UWA, NEMA and partners to improved operational interventions in KVNP, 6 CFA and Karenga community area </w:t>
            </w:r>
          </w:p>
        </w:tc>
      </w:tr>
      <w:tr w:rsidR="00FB298E" w:rsidRPr="00AE0D1E" w:rsidTr="00A55DDF">
        <w:trPr>
          <w:trHeight w:val="2896"/>
          <w:jc w:val="center"/>
        </w:trPr>
        <w:tc>
          <w:tcPr>
            <w:tcW w:w="3640" w:type="dxa"/>
            <w:vMerge/>
            <w:tcBorders>
              <w:top w:val="nil"/>
              <w:left w:val="single" w:sz="8" w:space="0" w:color="auto"/>
              <w:bottom w:val="double" w:sz="6" w:space="0" w:color="000000"/>
              <w:right w:val="single" w:sz="8" w:space="0" w:color="auto"/>
            </w:tcBorders>
          </w:tcPr>
          <w:p w:rsidR="00FB298E" w:rsidRPr="00AE0D1E" w:rsidRDefault="00FB298E" w:rsidP="00A55DDF">
            <w:pPr>
              <w:rPr>
                <w:b/>
                <w:bCs/>
                <w:color w:val="000000"/>
                <w:sz w:val="20"/>
              </w:rPr>
            </w:pPr>
          </w:p>
        </w:tc>
        <w:tc>
          <w:tcPr>
            <w:tcW w:w="2127"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 xml:space="preserve">METT scores are improved in the target PAs: Kidepo Valley NP, Nyangea, Morungole, Zulia, Timu, Lwala and Rom CFR. </w:t>
            </w:r>
          </w:p>
        </w:tc>
        <w:tc>
          <w:tcPr>
            <w:tcW w:w="1984"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Baseline METT scores as follows:  Kidepo Valley – 65%; Nyangea- 58%; Lwala - 45%, Timu 53%, Morungole – 42%; Zulia – 53% and Rom – 40%. Average score: 52%</w:t>
            </w:r>
          </w:p>
        </w:tc>
        <w:tc>
          <w:tcPr>
            <w:tcW w:w="2869"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 xml:space="preserve">Management Effectiveness Score for Kidepo Critical Landscape PA cluster (KVNP), Nyangea-Napore, Morungole, Zulia, Timu, Lwala and Rom CFRs); increased over the baseline score by at least 40%. </w:t>
            </w:r>
          </w:p>
        </w:tc>
        <w:tc>
          <w:tcPr>
            <w:tcW w:w="2060"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 xml:space="preserve">Fauna and Flora Monitoring procedures, Biodiversity resources assessments, Ministry and landscape level Reports, and Project Docs, PA and                                                            Landscape plans, maps and GIS files, MTE and Terminal Evaluation (TE)                                                                          </w:t>
            </w:r>
          </w:p>
        </w:tc>
        <w:tc>
          <w:tcPr>
            <w:tcW w:w="2040"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Government and their community, civil society and private sector partners in the Kidepo Cluster PAs are effectively supported in training and management to ensure ongoing support and engagement in the process</w:t>
            </w:r>
          </w:p>
        </w:tc>
      </w:tr>
      <w:tr w:rsidR="00FB298E" w:rsidRPr="00AE0D1E" w:rsidTr="00A55DDF">
        <w:trPr>
          <w:trHeight w:val="1700"/>
          <w:jc w:val="center"/>
        </w:trPr>
        <w:tc>
          <w:tcPr>
            <w:tcW w:w="3640" w:type="dxa"/>
            <w:vMerge/>
            <w:tcBorders>
              <w:top w:val="nil"/>
              <w:left w:val="single" w:sz="8" w:space="0" w:color="auto"/>
              <w:bottom w:val="double" w:sz="6" w:space="0" w:color="000000"/>
              <w:right w:val="single" w:sz="8" w:space="0" w:color="auto"/>
            </w:tcBorders>
          </w:tcPr>
          <w:p w:rsidR="00FB298E" w:rsidRPr="00AE0D1E" w:rsidRDefault="00FB298E" w:rsidP="00A55DDF">
            <w:pPr>
              <w:rPr>
                <w:b/>
                <w:bCs/>
                <w:color w:val="000000"/>
                <w:sz w:val="20"/>
              </w:rPr>
            </w:pPr>
          </w:p>
        </w:tc>
        <w:tc>
          <w:tcPr>
            <w:tcW w:w="2127"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 xml:space="preserve">Key indicator species in the Kidepo Critical Landscape PA cluster show measurable increase in numbers </w:t>
            </w:r>
          </w:p>
        </w:tc>
        <w:tc>
          <w:tcPr>
            <w:tcW w:w="1984"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Elephant population in 2012 was 502; zebra: 75; buffalo: 3,990; these are relatively depleted numbers relative to the carrying capacity of the landscape</w:t>
            </w:r>
          </w:p>
        </w:tc>
        <w:tc>
          <w:tcPr>
            <w:tcW w:w="2869"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Key indicator species (elephants, zebra, buffalo) in the Kidepo Critical Landscape PA cluster show measurable increase in numbers of &gt;25% by EoP</w:t>
            </w:r>
          </w:p>
        </w:tc>
        <w:tc>
          <w:tcPr>
            <w:tcW w:w="2060"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Annual Report on indicator species counts; Wildlife census reports, Project Annual and Quarterly work plans and progress reports, Data base</w:t>
            </w:r>
          </w:p>
        </w:tc>
        <w:tc>
          <w:tcPr>
            <w:tcW w:w="2040"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Census and indicator species counts will be carried out by EoP</w:t>
            </w:r>
          </w:p>
        </w:tc>
      </w:tr>
      <w:tr w:rsidR="00FB298E" w:rsidRPr="00AE0D1E" w:rsidTr="00A55DDF">
        <w:trPr>
          <w:trHeight w:val="1607"/>
          <w:jc w:val="center"/>
        </w:trPr>
        <w:tc>
          <w:tcPr>
            <w:tcW w:w="3640" w:type="dxa"/>
            <w:vMerge/>
            <w:tcBorders>
              <w:top w:val="nil"/>
              <w:left w:val="single" w:sz="8" w:space="0" w:color="auto"/>
              <w:bottom w:val="double" w:sz="6" w:space="0" w:color="000000"/>
              <w:right w:val="single" w:sz="8" w:space="0" w:color="auto"/>
            </w:tcBorders>
          </w:tcPr>
          <w:p w:rsidR="00FB298E" w:rsidRPr="00AE0D1E" w:rsidRDefault="00FB298E" w:rsidP="00A55DDF">
            <w:pPr>
              <w:rPr>
                <w:b/>
                <w:bCs/>
                <w:color w:val="000000"/>
                <w:sz w:val="20"/>
              </w:rPr>
            </w:pPr>
          </w:p>
        </w:tc>
        <w:tc>
          <w:tcPr>
            <w:tcW w:w="2127"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Deforestation, community wildlife agreements</w:t>
            </w:r>
          </w:p>
        </w:tc>
        <w:tc>
          <w:tcPr>
            <w:tcW w:w="1984"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Cooperation between UWA and NFA is relatively limited; cooperation between different districts is minimal, especially in terms of managing wildlife and forest resources</w:t>
            </w:r>
          </w:p>
        </w:tc>
        <w:tc>
          <w:tcPr>
            <w:tcW w:w="2869"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A working model for integrating management of PAs and wider production landscapes is piloted and adopted in six districts in North Eastern Uganda (Kitgum, Kaabong, Agago, Otuke, Abim and Kotido) and secures wildlife corridors and dispersal areas covering approximately 227,389 ha  - resulting in reduced deforestation of shea by 25 %</w:t>
            </w:r>
          </w:p>
        </w:tc>
        <w:tc>
          <w:tcPr>
            <w:tcW w:w="2060"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Partnership agreements and constitutions of coordination mechanisms, monitoring and evaluation of related activities; creation of secure wildlife corridors in the Kidepo landscape and documented support to establishment of the model.</w:t>
            </w:r>
          </w:p>
        </w:tc>
        <w:tc>
          <w:tcPr>
            <w:tcW w:w="2040"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All stakeholders remain interested in the concept of landscape level conservation during the lifespan of the project and support the formalisation of coordination initiatives and the promotion of wildlife corridors to enhance ecological sustainability.</w:t>
            </w:r>
          </w:p>
        </w:tc>
      </w:tr>
      <w:tr w:rsidR="00FB298E" w:rsidRPr="00AE0D1E" w:rsidTr="00A55DDF">
        <w:trPr>
          <w:trHeight w:val="1700"/>
          <w:jc w:val="center"/>
        </w:trPr>
        <w:tc>
          <w:tcPr>
            <w:tcW w:w="3640" w:type="dxa"/>
            <w:vMerge/>
            <w:tcBorders>
              <w:top w:val="nil"/>
              <w:left w:val="single" w:sz="8" w:space="0" w:color="auto"/>
              <w:bottom w:val="double" w:sz="6" w:space="0" w:color="000000"/>
              <w:right w:val="single" w:sz="8" w:space="0" w:color="auto"/>
            </w:tcBorders>
          </w:tcPr>
          <w:p w:rsidR="00FB298E" w:rsidRPr="00AE0D1E" w:rsidRDefault="00FB298E" w:rsidP="00A55DDF">
            <w:pPr>
              <w:rPr>
                <w:b/>
                <w:bCs/>
                <w:color w:val="000000"/>
                <w:sz w:val="20"/>
              </w:rPr>
            </w:pPr>
          </w:p>
        </w:tc>
        <w:tc>
          <w:tcPr>
            <w:tcW w:w="2127"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Wildlife numbers are stable in the buffer zones</w:t>
            </w:r>
          </w:p>
        </w:tc>
        <w:tc>
          <w:tcPr>
            <w:tcW w:w="1984"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Wildlife and habitats are not sufficiently monitored nor effectively managed in buffer zones outside PAs; poaching is showing signs of an increase in dispersal areas</w:t>
            </w:r>
          </w:p>
        </w:tc>
        <w:tc>
          <w:tcPr>
            <w:tcW w:w="2869"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 xml:space="preserve">No net loss of natural habitat in the critical landscape and at least 40% reduction in hunting pressures in wildlife corridors and dispersal areas </w:t>
            </w:r>
          </w:p>
        </w:tc>
        <w:tc>
          <w:tcPr>
            <w:tcW w:w="2060"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Remote sensing and GIS, backed up by ground truthing and ecological monitoring work, ongoing through to EoP</w:t>
            </w:r>
          </w:p>
        </w:tc>
        <w:tc>
          <w:tcPr>
            <w:tcW w:w="2040"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The savannah habitats of the Kidepo Critical Landscape as their wildlife numbers remain well monitored and characteristics understood</w:t>
            </w:r>
          </w:p>
        </w:tc>
      </w:tr>
      <w:tr w:rsidR="00FB298E" w:rsidRPr="00AE0D1E" w:rsidTr="00A55DDF">
        <w:trPr>
          <w:trHeight w:val="2420"/>
          <w:jc w:val="center"/>
        </w:trPr>
        <w:tc>
          <w:tcPr>
            <w:tcW w:w="3640" w:type="dxa"/>
            <w:vMerge/>
            <w:tcBorders>
              <w:top w:val="nil"/>
              <w:left w:val="single" w:sz="8" w:space="0" w:color="auto"/>
              <w:bottom w:val="double" w:sz="6" w:space="0" w:color="000000"/>
              <w:right w:val="single" w:sz="8" w:space="0" w:color="auto"/>
            </w:tcBorders>
          </w:tcPr>
          <w:p w:rsidR="00FB298E" w:rsidRPr="00AE0D1E" w:rsidRDefault="00FB298E" w:rsidP="00A55DDF">
            <w:pPr>
              <w:rPr>
                <w:b/>
                <w:bCs/>
                <w:color w:val="000000"/>
                <w:sz w:val="20"/>
              </w:rPr>
            </w:pPr>
          </w:p>
        </w:tc>
        <w:tc>
          <w:tcPr>
            <w:tcW w:w="2127"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 xml:space="preserve">Common management approaches to habitat conservation. </w:t>
            </w:r>
          </w:p>
        </w:tc>
        <w:tc>
          <w:tcPr>
            <w:tcW w:w="1984"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There are no management plans  for PA buffer zones, as a result there lacks a coordinated response to wildlife and habitat conservation in the Kidepo Critical Landscape</w:t>
            </w:r>
          </w:p>
        </w:tc>
        <w:tc>
          <w:tcPr>
            <w:tcW w:w="2869"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PA buffer zone under approved district management plans in six districts (Kitgum, Kaabong, Agago, Otuke, Abim and Kotido) incorporating BD considerations</w:t>
            </w:r>
          </w:p>
        </w:tc>
        <w:tc>
          <w:tcPr>
            <w:tcW w:w="2060"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Management plans, district coordination policies and collective management planning processes in place</w:t>
            </w:r>
          </w:p>
        </w:tc>
        <w:tc>
          <w:tcPr>
            <w:tcW w:w="2040"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There is widespread support and capacity amongst the key stakeholders - district governments, UWA, NEMA, NFA and others in a coordinated approach to landscape management</w:t>
            </w:r>
          </w:p>
        </w:tc>
      </w:tr>
      <w:tr w:rsidR="00FB298E" w:rsidRPr="00AE0D1E" w:rsidTr="00A55DDF">
        <w:trPr>
          <w:trHeight w:val="1940"/>
          <w:jc w:val="center"/>
        </w:trPr>
        <w:tc>
          <w:tcPr>
            <w:tcW w:w="3640" w:type="dxa"/>
            <w:vMerge/>
            <w:tcBorders>
              <w:top w:val="nil"/>
              <w:left w:val="single" w:sz="8" w:space="0" w:color="auto"/>
              <w:bottom w:val="double" w:sz="6" w:space="0" w:color="000000"/>
              <w:right w:val="single" w:sz="8" w:space="0" w:color="auto"/>
            </w:tcBorders>
          </w:tcPr>
          <w:p w:rsidR="00FB298E" w:rsidRPr="00AE0D1E" w:rsidRDefault="00FB298E" w:rsidP="00A55DDF">
            <w:pPr>
              <w:rPr>
                <w:b/>
                <w:bCs/>
                <w:color w:val="000000"/>
                <w:sz w:val="20"/>
              </w:rPr>
            </w:pPr>
          </w:p>
        </w:tc>
        <w:tc>
          <w:tcPr>
            <w:tcW w:w="2127" w:type="dxa"/>
            <w:tcBorders>
              <w:top w:val="nil"/>
              <w:left w:val="nil"/>
              <w:bottom w:val="nil"/>
              <w:right w:val="single" w:sz="8" w:space="0" w:color="auto"/>
            </w:tcBorders>
            <w:shd w:val="clear" w:color="auto" w:fill="auto"/>
          </w:tcPr>
          <w:p w:rsidR="00FB298E" w:rsidRPr="00AE0D1E" w:rsidRDefault="00FB298E" w:rsidP="00A55DDF">
            <w:pPr>
              <w:rPr>
                <w:color w:val="000000"/>
                <w:sz w:val="20"/>
              </w:rPr>
            </w:pPr>
            <w:r w:rsidRPr="00AE0D1E">
              <w:rPr>
                <w:color w:val="000000"/>
                <w:sz w:val="20"/>
              </w:rPr>
              <w:t>Six district governments (Kitgum, Kaabong, Agago, Otuke, Abim and Kotido) are collaborating on shared management issues</w:t>
            </w:r>
          </w:p>
        </w:tc>
        <w:tc>
          <w:tcPr>
            <w:tcW w:w="1984" w:type="dxa"/>
            <w:tcBorders>
              <w:top w:val="nil"/>
              <w:left w:val="nil"/>
              <w:bottom w:val="nil"/>
              <w:right w:val="single" w:sz="8" w:space="0" w:color="auto"/>
            </w:tcBorders>
            <w:shd w:val="clear" w:color="auto" w:fill="auto"/>
          </w:tcPr>
          <w:p w:rsidR="00FB298E" w:rsidRPr="00AE0D1E" w:rsidRDefault="00FB298E" w:rsidP="00A55DDF">
            <w:pPr>
              <w:rPr>
                <w:color w:val="000000"/>
                <w:sz w:val="20"/>
              </w:rPr>
            </w:pPr>
            <w:r w:rsidRPr="00AE0D1E">
              <w:rPr>
                <w:color w:val="000000"/>
                <w:sz w:val="20"/>
              </w:rPr>
              <w:t>No mechanism is presently in place for joint management planning for natural resource use by local governments in the critical landscape</w:t>
            </w:r>
          </w:p>
        </w:tc>
        <w:tc>
          <w:tcPr>
            <w:tcW w:w="2869" w:type="dxa"/>
            <w:tcBorders>
              <w:top w:val="nil"/>
              <w:left w:val="nil"/>
              <w:bottom w:val="nil"/>
              <w:right w:val="single" w:sz="8" w:space="0" w:color="auto"/>
            </w:tcBorders>
            <w:shd w:val="clear" w:color="auto" w:fill="auto"/>
          </w:tcPr>
          <w:p w:rsidR="00FB298E" w:rsidRPr="00AE0D1E" w:rsidRDefault="00FB298E" w:rsidP="00A55DDF">
            <w:pPr>
              <w:rPr>
                <w:color w:val="000000"/>
                <w:sz w:val="20"/>
              </w:rPr>
            </w:pPr>
            <w:r w:rsidRPr="00AE0D1E">
              <w:rPr>
                <w:color w:val="000000"/>
                <w:sz w:val="20"/>
              </w:rPr>
              <w:t>District governments in six districts cooperate effectively to regulate and plan natural resource use over 227,389 ha of the critical landscape, resulting in a landscape level coordination mechanism that enshrines biodiversity conservation by mandate</w:t>
            </w:r>
          </w:p>
        </w:tc>
        <w:tc>
          <w:tcPr>
            <w:tcW w:w="2060" w:type="dxa"/>
            <w:tcBorders>
              <w:top w:val="nil"/>
              <w:left w:val="nil"/>
              <w:bottom w:val="nil"/>
              <w:right w:val="single" w:sz="8" w:space="0" w:color="auto"/>
            </w:tcBorders>
            <w:shd w:val="clear" w:color="auto" w:fill="auto"/>
          </w:tcPr>
          <w:p w:rsidR="00FB298E" w:rsidRPr="00AE0D1E" w:rsidRDefault="00FB298E" w:rsidP="00A55DDF">
            <w:pPr>
              <w:rPr>
                <w:color w:val="000000"/>
                <w:sz w:val="20"/>
              </w:rPr>
            </w:pPr>
            <w:r w:rsidRPr="00AE0D1E">
              <w:rPr>
                <w:color w:val="000000"/>
                <w:sz w:val="20"/>
              </w:rPr>
              <w:t>Proof of district level commitment to habitat conservation and wildlife management</w:t>
            </w:r>
          </w:p>
        </w:tc>
        <w:tc>
          <w:tcPr>
            <w:tcW w:w="2040" w:type="dxa"/>
            <w:tcBorders>
              <w:top w:val="nil"/>
              <w:left w:val="nil"/>
              <w:bottom w:val="nil"/>
              <w:right w:val="single" w:sz="8" w:space="0" w:color="auto"/>
            </w:tcBorders>
            <w:shd w:val="clear" w:color="auto" w:fill="auto"/>
          </w:tcPr>
          <w:p w:rsidR="00FB298E" w:rsidRPr="00AE0D1E" w:rsidRDefault="00FB298E" w:rsidP="00A55DDF">
            <w:pPr>
              <w:rPr>
                <w:color w:val="000000"/>
                <w:sz w:val="20"/>
              </w:rPr>
            </w:pPr>
            <w:r w:rsidRPr="00AE0D1E">
              <w:rPr>
                <w:color w:val="000000"/>
                <w:sz w:val="20"/>
              </w:rPr>
              <w:t>District governments are able to see the value in a coordinated approach to joint management of natural resources in the Kidepo Critical Landscape</w:t>
            </w:r>
          </w:p>
        </w:tc>
      </w:tr>
      <w:tr w:rsidR="00FB298E" w:rsidRPr="00AE0D1E" w:rsidTr="00A55DDF">
        <w:trPr>
          <w:trHeight w:val="2200"/>
          <w:jc w:val="center"/>
        </w:trPr>
        <w:tc>
          <w:tcPr>
            <w:tcW w:w="3640" w:type="dxa"/>
            <w:vMerge w:val="restart"/>
            <w:tcBorders>
              <w:top w:val="nil"/>
              <w:left w:val="single" w:sz="8" w:space="0" w:color="auto"/>
              <w:bottom w:val="double" w:sz="6" w:space="0" w:color="000000"/>
              <w:right w:val="single" w:sz="8" w:space="0" w:color="auto"/>
            </w:tcBorders>
            <w:shd w:val="clear" w:color="000000" w:fill="D8D8D8"/>
          </w:tcPr>
          <w:p w:rsidR="00FB298E" w:rsidRPr="00AE0D1E" w:rsidRDefault="00FB298E" w:rsidP="00A55DDF">
            <w:pPr>
              <w:rPr>
                <w:b/>
                <w:bCs/>
                <w:color w:val="000000"/>
                <w:sz w:val="20"/>
              </w:rPr>
            </w:pPr>
            <w:r w:rsidRPr="00AE0D1E">
              <w:rPr>
                <w:b/>
                <w:bCs/>
                <w:color w:val="000000"/>
                <w:sz w:val="20"/>
              </w:rPr>
              <w:t>Component 1: Strengthening management effectiveness of the Kidepo Critical Landscape PA cluster</w:t>
            </w:r>
          </w:p>
        </w:tc>
        <w:tc>
          <w:tcPr>
            <w:tcW w:w="2127" w:type="dxa"/>
            <w:tcBorders>
              <w:top w:val="double" w:sz="6" w:space="0" w:color="auto"/>
              <w:left w:val="nil"/>
              <w:bottom w:val="single" w:sz="8" w:space="0" w:color="auto"/>
              <w:right w:val="single" w:sz="8" w:space="0" w:color="auto"/>
            </w:tcBorders>
            <w:shd w:val="clear" w:color="000000" w:fill="FFFFFF"/>
          </w:tcPr>
          <w:p w:rsidR="00FB298E" w:rsidRPr="00AE0D1E" w:rsidRDefault="00FB298E" w:rsidP="00A55DDF">
            <w:pPr>
              <w:rPr>
                <w:color w:val="000000"/>
                <w:sz w:val="20"/>
              </w:rPr>
            </w:pPr>
            <w:r w:rsidRPr="00AE0D1E">
              <w:rPr>
                <w:color w:val="000000"/>
                <w:sz w:val="20"/>
              </w:rPr>
              <w:t xml:space="preserve">Karenga is qualified for upgrading to higher PA status through consultative process </w:t>
            </w:r>
          </w:p>
        </w:tc>
        <w:tc>
          <w:tcPr>
            <w:tcW w:w="1984" w:type="dxa"/>
            <w:tcBorders>
              <w:top w:val="double" w:sz="6" w:space="0" w:color="auto"/>
              <w:left w:val="nil"/>
              <w:bottom w:val="single" w:sz="8" w:space="0" w:color="auto"/>
              <w:right w:val="single" w:sz="8" w:space="0" w:color="auto"/>
            </w:tcBorders>
            <w:shd w:val="clear" w:color="000000" w:fill="FFFFFF"/>
          </w:tcPr>
          <w:p w:rsidR="00FB298E" w:rsidRPr="00AE0D1E" w:rsidRDefault="00FB298E" w:rsidP="00A55DDF">
            <w:pPr>
              <w:rPr>
                <w:color w:val="000000"/>
                <w:sz w:val="20"/>
              </w:rPr>
            </w:pPr>
            <w:r w:rsidRPr="00AE0D1E">
              <w:rPr>
                <w:color w:val="000000"/>
                <w:sz w:val="20"/>
              </w:rPr>
              <w:t>Karenga is managed on a meagre budget, there is almost no management nor operational capacity; the area is at high risk from poaching and the loss of the wildlife corridor</w:t>
            </w:r>
          </w:p>
        </w:tc>
        <w:tc>
          <w:tcPr>
            <w:tcW w:w="2869" w:type="dxa"/>
            <w:tcBorders>
              <w:top w:val="double" w:sz="6" w:space="0" w:color="auto"/>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Management and integrity of the 95,600 ha Karenga community wildlife management area strengthened, leading to its potential gazettement by end of project to safeguard a crucial wildlife corridor and dispersal area</w:t>
            </w:r>
          </w:p>
        </w:tc>
        <w:tc>
          <w:tcPr>
            <w:tcW w:w="2060" w:type="dxa"/>
            <w:tcBorders>
              <w:top w:val="double" w:sz="6" w:space="0" w:color="auto"/>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Survey report, boundary marks, physical inspection, resolutions, minutes of meetings, annual and quarterly reports, workshop reports</w:t>
            </w:r>
          </w:p>
        </w:tc>
        <w:tc>
          <w:tcPr>
            <w:tcW w:w="2040" w:type="dxa"/>
            <w:tcBorders>
              <w:top w:val="double" w:sz="6" w:space="0" w:color="auto"/>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Political intervention does not interfere with the process of both management improvements and ultimately gazettement, and communities are willing to cooperate</w:t>
            </w:r>
          </w:p>
        </w:tc>
      </w:tr>
      <w:tr w:rsidR="00FB298E" w:rsidRPr="00AE0D1E" w:rsidTr="00A55DDF">
        <w:trPr>
          <w:trHeight w:val="3140"/>
          <w:jc w:val="center"/>
        </w:trPr>
        <w:tc>
          <w:tcPr>
            <w:tcW w:w="3640" w:type="dxa"/>
            <w:vMerge/>
            <w:tcBorders>
              <w:top w:val="nil"/>
              <w:left w:val="single" w:sz="8" w:space="0" w:color="auto"/>
              <w:bottom w:val="double" w:sz="6" w:space="0" w:color="000000"/>
              <w:right w:val="single" w:sz="8" w:space="0" w:color="auto"/>
            </w:tcBorders>
          </w:tcPr>
          <w:p w:rsidR="00FB298E" w:rsidRPr="00AE0D1E" w:rsidRDefault="00FB298E" w:rsidP="00A55DDF">
            <w:pPr>
              <w:rPr>
                <w:b/>
                <w:bCs/>
                <w:color w:val="000000"/>
                <w:sz w:val="20"/>
              </w:rPr>
            </w:pPr>
          </w:p>
        </w:tc>
        <w:tc>
          <w:tcPr>
            <w:tcW w:w="2127"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sz w:val="20"/>
              </w:rPr>
              <w:t xml:space="preserve">Existence of a functional and operational security system in 8 PAs. </w:t>
            </w:r>
          </w:p>
        </w:tc>
        <w:tc>
          <w:tcPr>
            <w:tcW w:w="1984"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 xml:space="preserve">The Kidepo Cluster PAs, particularly the CFRs and Karenga lack operational capacity to manage secure PA operations in an effective manner, gaps exist in HR across park operations, lack of equipment means difficulty to manage fires, poaching and monitoring the ecosystem. </w:t>
            </w:r>
          </w:p>
        </w:tc>
        <w:tc>
          <w:tcPr>
            <w:tcW w:w="2869"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sz w:val="20"/>
              </w:rPr>
              <w:t xml:space="preserve">Introduction of a security and enforcement system with a platform for information sharing and intelligence gathering among parks and other institutions; with databases that will be continuously updated. Includes </w:t>
            </w:r>
            <w:r w:rsidRPr="00AE0D1E">
              <w:rPr>
                <w:color w:val="000000"/>
                <w:sz w:val="20"/>
              </w:rPr>
              <w:t>provision of surveillance equipment, ranger uniforms, fire management tools</w:t>
            </w:r>
          </w:p>
        </w:tc>
        <w:tc>
          <w:tcPr>
            <w:tcW w:w="2060"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Security System. Surveillance equipment – radios, repeaters, GPS, cameras, night vision and fire fighting equipment purchased, trained on, logged and in use.</w:t>
            </w:r>
          </w:p>
        </w:tc>
        <w:tc>
          <w:tcPr>
            <w:tcW w:w="2040"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Business and security plans will set cost coefficients for all prescribed PA functions and rolling operations plans will define site management priorities.</w:t>
            </w:r>
          </w:p>
        </w:tc>
      </w:tr>
      <w:tr w:rsidR="00FB298E" w:rsidRPr="00AE0D1E" w:rsidTr="00A55DDF">
        <w:trPr>
          <w:trHeight w:val="2640"/>
          <w:jc w:val="center"/>
        </w:trPr>
        <w:tc>
          <w:tcPr>
            <w:tcW w:w="3640" w:type="dxa"/>
            <w:vMerge/>
            <w:tcBorders>
              <w:top w:val="nil"/>
              <w:left w:val="single" w:sz="8" w:space="0" w:color="auto"/>
              <w:bottom w:val="double" w:sz="6" w:space="0" w:color="000000"/>
              <w:right w:val="single" w:sz="8" w:space="0" w:color="auto"/>
            </w:tcBorders>
          </w:tcPr>
          <w:p w:rsidR="00FB298E" w:rsidRPr="00AE0D1E" w:rsidRDefault="00FB298E" w:rsidP="00A55DDF">
            <w:pPr>
              <w:rPr>
                <w:b/>
                <w:bCs/>
                <w:color w:val="000000"/>
                <w:sz w:val="20"/>
              </w:rPr>
            </w:pPr>
          </w:p>
        </w:tc>
        <w:tc>
          <w:tcPr>
            <w:tcW w:w="2127" w:type="dxa"/>
            <w:tcBorders>
              <w:top w:val="nil"/>
              <w:left w:val="nil"/>
              <w:bottom w:val="nil"/>
              <w:right w:val="single" w:sz="8" w:space="0" w:color="auto"/>
            </w:tcBorders>
            <w:shd w:val="clear" w:color="auto" w:fill="auto"/>
          </w:tcPr>
          <w:p w:rsidR="00FB298E" w:rsidRPr="00AE0D1E" w:rsidRDefault="00FB298E" w:rsidP="00A55DDF">
            <w:pPr>
              <w:rPr>
                <w:color w:val="000000"/>
                <w:sz w:val="20"/>
              </w:rPr>
            </w:pPr>
            <w:r w:rsidRPr="00AE0D1E">
              <w:rPr>
                <w:color w:val="000000"/>
                <w:sz w:val="20"/>
              </w:rPr>
              <w:t>A business plan for the PA clusters</w:t>
            </w:r>
          </w:p>
        </w:tc>
        <w:tc>
          <w:tcPr>
            <w:tcW w:w="1984" w:type="dxa"/>
            <w:vMerge w:val="restart"/>
            <w:tcBorders>
              <w:top w:val="nil"/>
              <w:left w:val="single" w:sz="8" w:space="0" w:color="auto"/>
              <w:bottom w:val="single" w:sz="8" w:space="0" w:color="000000"/>
              <w:right w:val="single" w:sz="8" w:space="0" w:color="auto"/>
            </w:tcBorders>
            <w:shd w:val="clear" w:color="auto" w:fill="auto"/>
          </w:tcPr>
          <w:p w:rsidR="00FB298E" w:rsidRPr="00AE0D1E" w:rsidRDefault="00FB298E" w:rsidP="00A55DDF">
            <w:pPr>
              <w:rPr>
                <w:color w:val="000000"/>
                <w:sz w:val="20"/>
              </w:rPr>
            </w:pPr>
            <w:r w:rsidRPr="00AE0D1E">
              <w:rPr>
                <w:color w:val="000000"/>
                <w:sz w:val="20"/>
              </w:rPr>
              <w:t>Business planning in northern Uganda's Kidepo PA cluster lacks local context and full understanding of the international dimension of financial and business planning requirements; business planning is limited as a result. Financial scorecards show scores of 72% for UWA and 39.5% for NFA</w:t>
            </w:r>
          </w:p>
        </w:tc>
        <w:tc>
          <w:tcPr>
            <w:tcW w:w="2869" w:type="dxa"/>
            <w:vMerge w:val="restart"/>
            <w:tcBorders>
              <w:top w:val="nil"/>
              <w:left w:val="single" w:sz="8" w:space="0" w:color="auto"/>
              <w:bottom w:val="single" w:sz="8" w:space="0" w:color="000000"/>
              <w:right w:val="single" w:sz="8" w:space="0" w:color="auto"/>
            </w:tcBorders>
            <w:shd w:val="clear" w:color="auto" w:fill="auto"/>
          </w:tcPr>
          <w:p w:rsidR="00FB298E" w:rsidRPr="00AE0D1E" w:rsidRDefault="00FB298E" w:rsidP="00A55DDF">
            <w:pPr>
              <w:rPr>
                <w:color w:val="000000"/>
                <w:sz w:val="20"/>
              </w:rPr>
            </w:pPr>
            <w:r w:rsidRPr="00AE0D1E">
              <w:rPr>
                <w:color w:val="000000"/>
                <w:sz w:val="20"/>
              </w:rPr>
              <w:t>A sustainable financing plan for the PA cluster providing accurate revenue forecasts (from gate fees, concessions, film rights and other permissible uses to private sector investments),  is developed approved and implemented, and matches revenue to priority management needs, measured by improvement in financial scorecard results by &gt;25% and the creation of a wildlife conservation trust fund.</w:t>
            </w:r>
          </w:p>
        </w:tc>
        <w:tc>
          <w:tcPr>
            <w:tcW w:w="2060" w:type="dxa"/>
            <w:tcBorders>
              <w:top w:val="nil"/>
              <w:left w:val="nil"/>
              <w:bottom w:val="nil"/>
              <w:right w:val="single" w:sz="8" w:space="0" w:color="auto"/>
            </w:tcBorders>
            <w:shd w:val="clear" w:color="auto" w:fill="auto"/>
          </w:tcPr>
          <w:p w:rsidR="00FB298E" w:rsidRPr="00AE0D1E" w:rsidRDefault="00FB298E" w:rsidP="00A55DDF">
            <w:pPr>
              <w:rPr>
                <w:color w:val="000000"/>
                <w:sz w:val="20"/>
              </w:rPr>
            </w:pPr>
            <w:r w:rsidRPr="00AE0D1E">
              <w:rPr>
                <w:color w:val="000000"/>
                <w:sz w:val="20"/>
              </w:rPr>
              <w:t>PA Management plan; Business plan; Project Annual and Quarterly work plans and progress reports; NFA Data bank; Project Annual and Quarterly work plans and progress reports; Number of beneficiaries</w:t>
            </w:r>
          </w:p>
        </w:tc>
        <w:tc>
          <w:tcPr>
            <w:tcW w:w="2040" w:type="dxa"/>
            <w:vMerge w:val="restart"/>
            <w:tcBorders>
              <w:top w:val="nil"/>
              <w:left w:val="single" w:sz="8" w:space="0" w:color="auto"/>
              <w:bottom w:val="single" w:sz="8" w:space="0" w:color="000000"/>
              <w:right w:val="single" w:sz="8" w:space="0" w:color="auto"/>
            </w:tcBorders>
            <w:shd w:val="clear" w:color="auto" w:fill="auto"/>
          </w:tcPr>
          <w:p w:rsidR="00FB298E" w:rsidRPr="00AE0D1E" w:rsidRDefault="00FB298E" w:rsidP="00A55DDF">
            <w:pPr>
              <w:rPr>
                <w:color w:val="000000"/>
                <w:sz w:val="20"/>
              </w:rPr>
            </w:pPr>
            <w:r w:rsidRPr="00AE0D1E">
              <w:rPr>
                <w:color w:val="000000"/>
                <w:sz w:val="20"/>
              </w:rPr>
              <w:t>UWA, NEMA, NFA and other government and community partners willing to support the development of an objective planning process for the sustainable financing of PAs in the Kidepo Cluster and support implementation.</w:t>
            </w:r>
          </w:p>
        </w:tc>
      </w:tr>
      <w:tr w:rsidR="00FB298E" w:rsidRPr="00AE0D1E" w:rsidTr="00A55DDF">
        <w:trPr>
          <w:trHeight w:val="1700"/>
          <w:jc w:val="center"/>
        </w:trPr>
        <w:tc>
          <w:tcPr>
            <w:tcW w:w="3640" w:type="dxa"/>
            <w:vMerge/>
            <w:tcBorders>
              <w:top w:val="nil"/>
              <w:left w:val="single" w:sz="8" w:space="0" w:color="auto"/>
              <w:bottom w:val="double" w:sz="6" w:space="0" w:color="000000"/>
              <w:right w:val="single" w:sz="8" w:space="0" w:color="auto"/>
            </w:tcBorders>
          </w:tcPr>
          <w:p w:rsidR="00FB298E" w:rsidRPr="00AE0D1E" w:rsidRDefault="00FB298E" w:rsidP="00A55DDF">
            <w:pPr>
              <w:rPr>
                <w:b/>
                <w:bCs/>
                <w:color w:val="000000"/>
                <w:sz w:val="20"/>
              </w:rPr>
            </w:pPr>
          </w:p>
        </w:tc>
        <w:tc>
          <w:tcPr>
            <w:tcW w:w="2127"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p>
        </w:tc>
        <w:tc>
          <w:tcPr>
            <w:tcW w:w="1984" w:type="dxa"/>
            <w:vMerge/>
            <w:tcBorders>
              <w:top w:val="nil"/>
              <w:left w:val="single" w:sz="8" w:space="0" w:color="auto"/>
              <w:bottom w:val="single" w:sz="8" w:space="0" w:color="000000"/>
              <w:right w:val="single" w:sz="8" w:space="0" w:color="auto"/>
            </w:tcBorders>
          </w:tcPr>
          <w:p w:rsidR="00FB298E" w:rsidRPr="00AE0D1E" w:rsidRDefault="00FB298E" w:rsidP="00A55DDF">
            <w:pPr>
              <w:rPr>
                <w:color w:val="000000"/>
                <w:sz w:val="20"/>
              </w:rPr>
            </w:pPr>
          </w:p>
        </w:tc>
        <w:tc>
          <w:tcPr>
            <w:tcW w:w="2869" w:type="dxa"/>
            <w:vMerge/>
            <w:tcBorders>
              <w:top w:val="nil"/>
              <w:left w:val="single" w:sz="8" w:space="0" w:color="auto"/>
              <w:bottom w:val="single" w:sz="8" w:space="0" w:color="000000"/>
              <w:right w:val="single" w:sz="8" w:space="0" w:color="auto"/>
            </w:tcBorders>
          </w:tcPr>
          <w:p w:rsidR="00FB298E" w:rsidRPr="00AE0D1E" w:rsidRDefault="00FB298E" w:rsidP="00A55DDF">
            <w:pPr>
              <w:rPr>
                <w:color w:val="000000"/>
                <w:sz w:val="20"/>
              </w:rPr>
            </w:pPr>
          </w:p>
        </w:tc>
        <w:tc>
          <w:tcPr>
            <w:tcW w:w="2060"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Field, quarterly and annual reports; field visits; field inspection reports of pilot sites</w:t>
            </w:r>
          </w:p>
        </w:tc>
        <w:tc>
          <w:tcPr>
            <w:tcW w:w="2040" w:type="dxa"/>
            <w:vMerge/>
            <w:tcBorders>
              <w:top w:val="nil"/>
              <w:left w:val="single" w:sz="8" w:space="0" w:color="auto"/>
              <w:bottom w:val="single" w:sz="8" w:space="0" w:color="000000"/>
              <w:right w:val="single" w:sz="8" w:space="0" w:color="auto"/>
            </w:tcBorders>
          </w:tcPr>
          <w:p w:rsidR="00FB298E" w:rsidRPr="00AE0D1E" w:rsidRDefault="00FB298E" w:rsidP="00A55DDF">
            <w:pPr>
              <w:rPr>
                <w:color w:val="000000"/>
                <w:sz w:val="20"/>
              </w:rPr>
            </w:pPr>
          </w:p>
        </w:tc>
      </w:tr>
      <w:tr w:rsidR="00FB298E" w:rsidRPr="00AE0D1E" w:rsidTr="00A55DDF">
        <w:trPr>
          <w:trHeight w:val="2315"/>
          <w:jc w:val="center"/>
        </w:trPr>
        <w:tc>
          <w:tcPr>
            <w:tcW w:w="3640" w:type="dxa"/>
            <w:vMerge/>
            <w:tcBorders>
              <w:top w:val="nil"/>
              <w:left w:val="single" w:sz="8" w:space="0" w:color="auto"/>
              <w:bottom w:val="double" w:sz="6" w:space="0" w:color="000000"/>
              <w:right w:val="single" w:sz="8" w:space="0" w:color="auto"/>
            </w:tcBorders>
          </w:tcPr>
          <w:p w:rsidR="00FB298E" w:rsidRPr="00AE0D1E" w:rsidRDefault="00FB298E" w:rsidP="00A55DDF">
            <w:pPr>
              <w:rPr>
                <w:b/>
                <w:bCs/>
                <w:color w:val="000000"/>
                <w:sz w:val="20"/>
              </w:rPr>
            </w:pPr>
          </w:p>
        </w:tc>
        <w:tc>
          <w:tcPr>
            <w:tcW w:w="2127"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sz w:val="20"/>
              </w:rPr>
              <w:t xml:space="preserve">Ranger and staff training  programme in existence and functioning in KVNP, Karenga and 6 CFR </w:t>
            </w:r>
          </w:p>
        </w:tc>
        <w:tc>
          <w:tcPr>
            <w:tcW w:w="1984"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sz w:val="20"/>
              </w:rPr>
              <w:t xml:space="preserve">Rangers have insufficient capacity </w:t>
            </w:r>
            <w:proofErr w:type="gramStart"/>
            <w:r w:rsidRPr="00AE0D1E">
              <w:rPr>
                <w:sz w:val="20"/>
              </w:rPr>
              <w:t>in  KVNP</w:t>
            </w:r>
            <w:proofErr w:type="gramEnd"/>
            <w:r w:rsidRPr="00AE0D1E">
              <w:rPr>
                <w:sz w:val="20"/>
              </w:rPr>
              <w:t>, Karenga and 6 CFR to gather intelligence on poaching and fires; relations with tour operators and tourists often strained because of lack of customer care capacity; lack of value-add services.</w:t>
            </w:r>
          </w:p>
        </w:tc>
        <w:tc>
          <w:tcPr>
            <w:tcW w:w="2869"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Staff training programme in place covering all aspects of PA cluster operations ensuring 120 rangers and other field staff meet necessary competencies for planning, administration, conflict resolution, policing and enforcement).</w:t>
            </w:r>
          </w:p>
        </w:tc>
        <w:tc>
          <w:tcPr>
            <w:tcW w:w="2060"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sz w:val="20"/>
              </w:rPr>
              <w:t>Staff training programmes are in place across spectrum of operations in KVNP, Karenga and 6 CFR, covering necessary competencies for planning, administration, marketing, customer care, conflict resolution, policing and enforcement.</w:t>
            </w:r>
          </w:p>
        </w:tc>
        <w:tc>
          <w:tcPr>
            <w:tcW w:w="2040"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 xml:space="preserve">UWA, NEMA, NFA </w:t>
            </w:r>
            <w:r w:rsidRPr="00AE0D1E">
              <w:rPr>
                <w:sz w:val="20"/>
              </w:rPr>
              <w:t>and partners are willing to take lessons learned from other countries and from NGOs</w:t>
            </w:r>
            <w:proofErr w:type="gramStart"/>
            <w:r w:rsidRPr="00AE0D1E">
              <w:rPr>
                <w:sz w:val="20"/>
              </w:rPr>
              <w:t>,  tour</w:t>
            </w:r>
            <w:proofErr w:type="gramEnd"/>
            <w:r w:rsidRPr="00AE0D1E">
              <w:rPr>
                <w:sz w:val="20"/>
              </w:rPr>
              <w:t xml:space="preserve"> operators and other private sector partners on best practices for PA staff in core and new competencies. </w:t>
            </w:r>
          </w:p>
        </w:tc>
      </w:tr>
      <w:tr w:rsidR="00FB298E" w:rsidRPr="00AE0D1E" w:rsidTr="00A55DDF">
        <w:trPr>
          <w:trHeight w:val="1720"/>
          <w:jc w:val="center"/>
        </w:trPr>
        <w:tc>
          <w:tcPr>
            <w:tcW w:w="3640" w:type="dxa"/>
            <w:vMerge w:val="restart"/>
            <w:tcBorders>
              <w:top w:val="nil"/>
              <w:left w:val="single" w:sz="8" w:space="0" w:color="auto"/>
              <w:bottom w:val="single" w:sz="8" w:space="0" w:color="000000"/>
              <w:right w:val="single" w:sz="8" w:space="0" w:color="auto"/>
            </w:tcBorders>
            <w:shd w:val="clear" w:color="000000" w:fill="D8D8D8"/>
          </w:tcPr>
          <w:p w:rsidR="00FB298E" w:rsidRPr="00AE0D1E" w:rsidRDefault="00FB298E" w:rsidP="00A55DDF">
            <w:pPr>
              <w:rPr>
                <w:b/>
                <w:bCs/>
                <w:color w:val="000000"/>
                <w:sz w:val="20"/>
              </w:rPr>
            </w:pPr>
            <w:r w:rsidRPr="00AE0D1E">
              <w:rPr>
                <w:b/>
                <w:bCs/>
                <w:color w:val="000000"/>
                <w:sz w:val="20"/>
              </w:rPr>
              <w:t>Component 2:  Integrating PA Management in the Wider Landscape</w:t>
            </w:r>
          </w:p>
        </w:tc>
        <w:tc>
          <w:tcPr>
            <w:tcW w:w="2127" w:type="dxa"/>
            <w:tcBorders>
              <w:top w:val="double" w:sz="6" w:space="0" w:color="auto"/>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 xml:space="preserve">Sustainable use options (a) Shea and (b) wildlife species that are regulated for sport hunting are implemented and the data is available for operational use </w:t>
            </w:r>
          </w:p>
        </w:tc>
        <w:tc>
          <w:tcPr>
            <w:tcW w:w="1984" w:type="dxa"/>
            <w:tcBorders>
              <w:top w:val="double" w:sz="6" w:space="0" w:color="auto"/>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No data available for sustainable use options for Shea tree harvesting and wildlife hunting: as a result there is unsustainable use of key species</w:t>
            </w:r>
          </w:p>
        </w:tc>
        <w:tc>
          <w:tcPr>
            <w:tcW w:w="2869" w:type="dxa"/>
            <w:tcBorders>
              <w:top w:val="double" w:sz="6" w:space="0" w:color="auto"/>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Sustainable use options for Shea tree resources and wildlife established and implemented - resulting in reduction of pressure on savannah habitat in the landscape, particularly shea and elephant populations-</w:t>
            </w:r>
          </w:p>
        </w:tc>
        <w:tc>
          <w:tcPr>
            <w:tcW w:w="2060" w:type="dxa"/>
            <w:tcBorders>
              <w:top w:val="double" w:sz="6" w:space="0" w:color="auto"/>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District resource centres, minutes of meetings, reports</w:t>
            </w:r>
          </w:p>
        </w:tc>
        <w:tc>
          <w:tcPr>
            <w:tcW w:w="2040" w:type="dxa"/>
            <w:tcBorders>
              <w:top w:val="double" w:sz="6" w:space="0" w:color="auto"/>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National and district level stakeholders will support the process of identifying sustainable offtakes for Shea and selected wildlife</w:t>
            </w:r>
          </w:p>
        </w:tc>
      </w:tr>
      <w:tr w:rsidR="00FB298E" w:rsidRPr="00AE0D1E" w:rsidTr="00A55DDF">
        <w:trPr>
          <w:trHeight w:val="2180"/>
          <w:jc w:val="center"/>
        </w:trPr>
        <w:tc>
          <w:tcPr>
            <w:tcW w:w="3640" w:type="dxa"/>
            <w:vMerge/>
            <w:tcBorders>
              <w:top w:val="nil"/>
              <w:left w:val="single" w:sz="8" w:space="0" w:color="auto"/>
              <w:bottom w:val="single" w:sz="8" w:space="0" w:color="000000"/>
              <w:right w:val="single" w:sz="8" w:space="0" w:color="auto"/>
            </w:tcBorders>
          </w:tcPr>
          <w:p w:rsidR="00FB298E" w:rsidRPr="00AE0D1E" w:rsidRDefault="00FB298E" w:rsidP="00A55DDF">
            <w:pPr>
              <w:rPr>
                <w:b/>
                <w:bCs/>
                <w:color w:val="000000"/>
                <w:sz w:val="20"/>
              </w:rPr>
            </w:pPr>
          </w:p>
        </w:tc>
        <w:tc>
          <w:tcPr>
            <w:tcW w:w="2127"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Biodiversity management is factored into decision-making governing land use management in District Development Plans</w:t>
            </w:r>
          </w:p>
        </w:tc>
        <w:tc>
          <w:tcPr>
            <w:tcW w:w="1984"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Management activities are carried out on NP, CFR district and community levels but with a lack of a landscape level coordination mechanism</w:t>
            </w:r>
          </w:p>
        </w:tc>
        <w:tc>
          <w:tcPr>
            <w:tcW w:w="2869"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 xml:space="preserve">Mechanisms (landscape level coordinated management plans and institutional governance systems) for enhancing sustainable management of Kidepo critical landscape promoted, with landscape management plan in place and enforced </w:t>
            </w:r>
          </w:p>
        </w:tc>
        <w:tc>
          <w:tcPr>
            <w:tcW w:w="2060"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Existence of landscape level management plans and institutional mechanisms, minutes of meetings and subsequent actions. Central and district government consent and ratification of plans</w:t>
            </w:r>
          </w:p>
        </w:tc>
        <w:tc>
          <w:tcPr>
            <w:tcW w:w="2040"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NEMA, UWA, NFA and other related government institutions support a landscape approach to biodiversity management, ratified at national and district government level.</w:t>
            </w:r>
          </w:p>
        </w:tc>
      </w:tr>
      <w:tr w:rsidR="00FB298E" w:rsidRPr="00AE0D1E" w:rsidTr="00A55DDF">
        <w:trPr>
          <w:trHeight w:val="2420"/>
          <w:jc w:val="center"/>
        </w:trPr>
        <w:tc>
          <w:tcPr>
            <w:tcW w:w="3640" w:type="dxa"/>
            <w:vMerge/>
            <w:tcBorders>
              <w:top w:val="nil"/>
              <w:left w:val="single" w:sz="8" w:space="0" w:color="auto"/>
              <w:bottom w:val="single" w:sz="8" w:space="0" w:color="000000"/>
              <w:right w:val="single" w:sz="8" w:space="0" w:color="auto"/>
            </w:tcBorders>
          </w:tcPr>
          <w:p w:rsidR="00FB298E" w:rsidRPr="00AE0D1E" w:rsidRDefault="00FB298E" w:rsidP="00A55DDF">
            <w:pPr>
              <w:rPr>
                <w:b/>
                <w:bCs/>
                <w:color w:val="000000"/>
                <w:sz w:val="20"/>
              </w:rPr>
            </w:pPr>
          </w:p>
        </w:tc>
        <w:tc>
          <w:tcPr>
            <w:tcW w:w="2127"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District governments in six districts (Kitgum, Kaabong, Agago, Otuke, Abim and Kotido) have proven capacity for managing natural resources sustainably</w:t>
            </w:r>
          </w:p>
        </w:tc>
        <w:tc>
          <w:tcPr>
            <w:tcW w:w="1984"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 xml:space="preserve">District Governments lack the competence and staff skills to monitor and enforce laws - as a result ther is a lack of understanding of the situation vis-à-vis sustainable hunting and Shea utilisation, leading to habitat degradation. </w:t>
            </w:r>
          </w:p>
        </w:tc>
        <w:tc>
          <w:tcPr>
            <w:tcW w:w="2869"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Local Governments have the competence and staff skills to monitor and enforce laws on sustainable hunting and sustainable use of Shea tree in target districts, measured by a 40% increase in scores in capacity development scorecard</w:t>
            </w:r>
          </w:p>
        </w:tc>
        <w:tc>
          <w:tcPr>
            <w:tcW w:w="2060"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Training manual, strategic plan,  number of people trained and equipped,  inter-district committee in existence, enforcement guidelines and by-laws, regulation, ordinances in place</w:t>
            </w:r>
          </w:p>
        </w:tc>
        <w:tc>
          <w:tcPr>
            <w:tcW w:w="2040"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NEMA is able to effectively support District Governments in the process of capacity building and developing functioning systems to sustainably utilise key natural resources</w:t>
            </w:r>
          </w:p>
        </w:tc>
      </w:tr>
      <w:tr w:rsidR="00FB298E" w:rsidRPr="00AE0D1E" w:rsidTr="00A55DDF">
        <w:trPr>
          <w:trHeight w:val="2180"/>
          <w:jc w:val="center"/>
        </w:trPr>
        <w:tc>
          <w:tcPr>
            <w:tcW w:w="3640" w:type="dxa"/>
            <w:vMerge/>
            <w:tcBorders>
              <w:top w:val="nil"/>
              <w:left w:val="single" w:sz="8" w:space="0" w:color="auto"/>
              <w:bottom w:val="single" w:sz="8" w:space="0" w:color="000000"/>
              <w:right w:val="single" w:sz="8" w:space="0" w:color="auto"/>
            </w:tcBorders>
          </w:tcPr>
          <w:p w:rsidR="00FB298E" w:rsidRPr="00AE0D1E" w:rsidRDefault="00FB298E" w:rsidP="00A55DDF">
            <w:pPr>
              <w:rPr>
                <w:b/>
                <w:bCs/>
                <w:color w:val="000000"/>
                <w:sz w:val="20"/>
              </w:rPr>
            </w:pPr>
          </w:p>
        </w:tc>
        <w:tc>
          <w:tcPr>
            <w:tcW w:w="2127"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National export strategy for shea products in place; 25% increase in sales; an operational market information centre for shea products; Certified products in marketplace</w:t>
            </w:r>
          </w:p>
        </w:tc>
        <w:tc>
          <w:tcPr>
            <w:tcW w:w="1984"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The Shea nut / butter market is currently not yielding sufficient returns to producers to justify the conservation of Shea: average yields are 122.5 kg/household/year and average prices for oil 2,500/+ UGX per litre</w:t>
            </w:r>
          </w:p>
        </w:tc>
        <w:tc>
          <w:tcPr>
            <w:tcW w:w="2869"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Measures to improve market access for Shea products in place, and employment and income generation among rural women in the pilot area increased through access to markets, leading to a 30% rise in the value of shea products and a 25% increase in sales from start of project</w:t>
            </w:r>
          </w:p>
        </w:tc>
        <w:tc>
          <w:tcPr>
            <w:tcW w:w="2060"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Record from UNBS and Uganda Export Promotion Board; Copies of Shea products export strategy; Sales values of Shea products at household level</w:t>
            </w:r>
          </w:p>
        </w:tc>
        <w:tc>
          <w:tcPr>
            <w:tcW w:w="2040"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There is widespread support amongst key stakeholders-especially the private sector-in bringing value and structure to the latent Shea nut / butter market</w:t>
            </w:r>
          </w:p>
        </w:tc>
      </w:tr>
      <w:tr w:rsidR="00FB298E" w:rsidRPr="00AE0D1E" w:rsidTr="00A55DDF">
        <w:trPr>
          <w:trHeight w:val="2660"/>
          <w:jc w:val="center"/>
        </w:trPr>
        <w:tc>
          <w:tcPr>
            <w:tcW w:w="3640" w:type="dxa"/>
            <w:vMerge/>
            <w:tcBorders>
              <w:top w:val="nil"/>
              <w:left w:val="single" w:sz="8" w:space="0" w:color="auto"/>
              <w:bottom w:val="single" w:sz="8" w:space="0" w:color="000000"/>
              <w:right w:val="single" w:sz="8" w:space="0" w:color="auto"/>
            </w:tcBorders>
          </w:tcPr>
          <w:p w:rsidR="00FB298E" w:rsidRPr="00AE0D1E" w:rsidRDefault="00FB298E" w:rsidP="00A55DDF">
            <w:pPr>
              <w:rPr>
                <w:b/>
                <w:bCs/>
                <w:color w:val="000000"/>
                <w:sz w:val="20"/>
              </w:rPr>
            </w:pPr>
          </w:p>
        </w:tc>
        <w:tc>
          <w:tcPr>
            <w:tcW w:w="2127"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 xml:space="preserve">Existence of inter-district coordination body in place and functioning, with an M &amp; E Plan </w:t>
            </w:r>
          </w:p>
        </w:tc>
        <w:tc>
          <w:tcPr>
            <w:tcW w:w="1984"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Presently there is no District coordination mechanism in place, leading to a lack of coordination over the management of crucial savannah woodland habitats, Shea trees and wildlife</w:t>
            </w:r>
          </w:p>
        </w:tc>
        <w:tc>
          <w:tcPr>
            <w:tcW w:w="2869"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 xml:space="preserve">A District coordination mechanism in place in the project target area (six districts) to ensure that biodiversity management in National Parks, CFA and wildlife migration corridors and dispersal areas is factored into integrated decision-making governing land use management </w:t>
            </w:r>
          </w:p>
        </w:tc>
        <w:tc>
          <w:tcPr>
            <w:tcW w:w="2060"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Records at the coordination offices and districts, UWA and NEMA records, M&amp; E reports</w:t>
            </w:r>
          </w:p>
        </w:tc>
        <w:tc>
          <w:tcPr>
            <w:tcW w:w="2040"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Strong support will be sought and maintained until at least EoP for a coordinated approach to biodiversity management in the Kidepo Critical Landscape</w:t>
            </w:r>
          </w:p>
        </w:tc>
      </w:tr>
      <w:tr w:rsidR="00FB298E" w:rsidRPr="00AE0D1E" w:rsidTr="00A55DDF">
        <w:trPr>
          <w:trHeight w:val="1700"/>
          <w:jc w:val="center"/>
        </w:trPr>
        <w:tc>
          <w:tcPr>
            <w:tcW w:w="3640" w:type="dxa"/>
            <w:vMerge/>
            <w:tcBorders>
              <w:top w:val="nil"/>
              <w:left w:val="single" w:sz="8" w:space="0" w:color="auto"/>
              <w:bottom w:val="single" w:sz="8" w:space="0" w:color="000000"/>
              <w:right w:val="single" w:sz="8" w:space="0" w:color="auto"/>
            </w:tcBorders>
          </w:tcPr>
          <w:p w:rsidR="00FB298E" w:rsidRPr="00AE0D1E" w:rsidRDefault="00FB298E" w:rsidP="00A55DDF">
            <w:pPr>
              <w:rPr>
                <w:b/>
                <w:bCs/>
                <w:color w:val="000000"/>
                <w:sz w:val="20"/>
              </w:rPr>
            </w:pPr>
          </w:p>
        </w:tc>
        <w:tc>
          <w:tcPr>
            <w:tcW w:w="2127"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 xml:space="preserve">Management plan, including zonation plan and regulations in place </w:t>
            </w:r>
          </w:p>
        </w:tc>
        <w:tc>
          <w:tcPr>
            <w:tcW w:w="1984"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 xml:space="preserve">Management plans and regulations critical for wildlife dispersal are presently non-existent in the wider landscape </w:t>
            </w:r>
          </w:p>
        </w:tc>
        <w:tc>
          <w:tcPr>
            <w:tcW w:w="2869"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Management plans and regulations on BD-friendly management in blocks identified as critical for wildlife dispersal developed and applied by local governments-resulting in security of buffer zones and wildlife corridors</w:t>
            </w:r>
          </w:p>
        </w:tc>
        <w:tc>
          <w:tcPr>
            <w:tcW w:w="2060"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Project records and District Government documentation, management plans</w:t>
            </w:r>
          </w:p>
        </w:tc>
        <w:tc>
          <w:tcPr>
            <w:tcW w:w="2040"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District governments and related stakeholders support and ratify the management planning processes effectively</w:t>
            </w:r>
          </w:p>
        </w:tc>
      </w:tr>
      <w:tr w:rsidR="00FB298E" w:rsidRPr="00AE0D1E" w:rsidTr="00A55DDF">
        <w:trPr>
          <w:trHeight w:val="1220"/>
          <w:jc w:val="center"/>
        </w:trPr>
        <w:tc>
          <w:tcPr>
            <w:tcW w:w="3640" w:type="dxa"/>
            <w:vMerge/>
            <w:tcBorders>
              <w:top w:val="nil"/>
              <w:left w:val="single" w:sz="8" w:space="0" w:color="auto"/>
              <w:bottom w:val="single" w:sz="8" w:space="0" w:color="000000"/>
              <w:right w:val="single" w:sz="8" w:space="0" w:color="auto"/>
            </w:tcBorders>
          </w:tcPr>
          <w:p w:rsidR="00FB298E" w:rsidRPr="00AE0D1E" w:rsidRDefault="00FB298E" w:rsidP="00A55DDF">
            <w:pPr>
              <w:rPr>
                <w:b/>
                <w:bCs/>
                <w:color w:val="000000"/>
                <w:sz w:val="20"/>
              </w:rPr>
            </w:pPr>
          </w:p>
        </w:tc>
        <w:tc>
          <w:tcPr>
            <w:tcW w:w="2127"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Ordinances and by-laws and being enforced by EoP-</w:t>
            </w:r>
          </w:p>
        </w:tc>
        <w:tc>
          <w:tcPr>
            <w:tcW w:w="1984"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District ordinances and community by-laws are non-existent for Shea tree harvesting and wildlife hunting</w:t>
            </w:r>
          </w:p>
        </w:tc>
        <w:tc>
          <w:tcPr>
            <w:tcW w:w="2869"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District ordinances and community by-laws on the harvest of Shea trees and wildlife hunting reinstated or developed - resulting in 25% reduction in shea tree deforestation and a 50% drop in the use of shea for charcoal</w:t>
            </w:r>
          </w:p>
        </w:tc>
        <w:tc>
          <w:tcPr>
            <w:tcW w:w="2060"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Records at the coordination offices and districts, UWA and NEMA records, M&amp; E reports</w:t>
            </w:r>
          </w:p>
        </w:tc>
        <w:tc>
          <w:tcPr>
            <w:tcW w:w="2040" w:type="dxa"/>
            <w:tcBorders>
              <w:top w:val="nil"/>
              <w:left w:val="nil"/>
              <w:bottom w:val="single" w:sz="8" w:space="0" w:color="auto"/>
              <w:right w:val="single" w:sz="8" w:space="0" w:color="auto"/>
            </w:tcBorders>
            <w:shd w:val="clear" w:color="auto" w:fill="auto"/>
          </w:tcPr>
          <w:p w:rsidR="00FB298E" w:rsidRPr="00AE0D1E" w:rsidRDefault="00FB298E" w:rsidP="00A55DDF">
            <w:pPr>
              <w:rPr>
                <w:color w:val="000000"/>
                <w:sz w:val="20"/>
              </w:rPr>
            </w:pPr>
            <w:r w:rsidRPr="00AE0D1E">
              <w:rPr>
                <w:color w:val="000000"/>
                <w:sz w:val="20"/>
              </w:rPr>
              <w:t>Districts have the capacity and the will to support the process</w:t>
            </w:r>
          </w:p>
        </w:tc>
      </w:tr>
    </w:tbl>
    <w:p w:rsidR="00976B41" w:rsidRPr="00AE0D1E" w:rsidRDefault="00976B41" w:rsidP="00976B41">
      <w:pPr>
        <w:rPr>
          <w:color w:val="000000" w:themeColor="text1"/>
          <w:sz w:val="10"/>
          <w:szCs w:val="10"/>
        </w:rPr>
      </w:pPr>
    </w:p>
    <w:p w:rsidR="00976B41" w:rsidRPr="00AE0D1E" w:rsidRDefault="00976B41" w:rsidP="00976B41">
      <w:pPr>
        <w:rPr>
          <w:color w:val="000000" w:themeColor="text1"/>
          <w:sz w:val="10"/>
          <w:szCs w:val="10"/>
        </w:rPr>
      </w:pPr>
    </w:p>
    <w:p w:rsidR="00976B41" w:rsidRPr="00AE0D1E" w:rsidRDefault="00976B41" w:rsidP="00976B41">
      <w:pPr>
        <w:suppressLineNumbers/>
        <w:rPr>
          <w:b/>
          <w:color w:val="000000" w:themeColor="text1"/>
        </w:rPr>
      </w:pPr>
    </w:p>
    <w:p w:rsidR="00976B41" w:rsidRPr="00AE0D1E" w:rsidRDefault="00976B41" w:rsidP="00976B41">
      <w:pPr>
        <w:suppressLineNumbers/>
        <w:rPr>
          <w:b/>
          <w:color w:val="000000" w:themeColor="text1"/>
          <w:sz w:val="28"/>
        </w:rPr>
        <w:sectPr w:rsidR="00976B41" w:rsidRPr="00AE0D1E" w:rsidSect="00976B41">
          <w:type w:val="continuous"/>
          <w:pgSz w:w="16840" w:h="11907" w:orient="landscape" w:code="9"/>
          <w:pgMar w:top="1440" w:right="1440" w:bottom="1440" w:left="1440" w:header="720" w:footer="720" w:gutter="0"/>
          <w:cols w:space="720"/>
          <w:docGrid w:linePitch="360"/>
        </w:sectPr>
      </w:pPr>
    </w:p>
    <w:p w:rsidR="00976B41" w:rsidRPr="00AE0D1E" w:rsidRDefault="00976B41" w:rsidP="00976B41">
      <w:pPr>
        <w:suppressLineNumbers/>
        <w:rPr>
          <w:b/>
          <w:bCs/>
          <w:smallCaps/>
          <w:color w:val="000000" w:themeColor="text1"/>
        </w:rPr>
      </w:pPr>
      <w:r w:rsidRPr="00AE0D1E">
        <w:rPr>
          <w:b/>
          <w:bCs/>
          <w:smallCaps/>
          <w:color w:val="000000" w:themeColor="text1"/>
        </w:rPr>
        <w:lastRenderedPageBreak/>
        <w:t>Output – Activity Detail to Achieve Outcomes</w:t>
      </w:r>
    </w:p>
    <w:p w:rsidR="00976B41" w:rsidRPr="00AE0D1E" w:rsidRDefault="00976B41" w:rsidP="008A18D1">
      <w:pPr>
        <w:pStyle w:val="TableHeading"/>
        <w:suppressLineNumbers w:val="0"/>
        <w:tabs>
          <w:tab w:val="left" w:pos="142"/>
        </w:tabs>
        <w:suppressAutoHyphens w:val="0"/>
        <w:overflowPunct w:val="0"/>
        <w:autoSpaceDE w:val="0"/>
        <w:autoSpaceDN w:val="0"/>
        <w:adjustRightInd w:val="0"/>
        <w:spacing w:after="120"/>
        <w:jc w:val="both"/>
        <w:textAlignment w:val="baseline"/>
        <w:rPr>
          <w:color w:val="000000" w:themeColor="text1"/>
        </w:rPr>
      </w:pPr>
      <w:bookmarkStart w:id="227" w:name="_Toc279520735"/>
      <w:r w:rsidRPr="00AE0D1E">
        <w:rPr>
          <w:color w:val="000000" w:themeColor="text1"/>
        </w:rPr>
        <w:t>Project Components, with Outputs and Related Activities</w:t>
      </w:r>
      <w:bookmarkEnd w:id="227"/>
    </w:p>
    <w:tbl>
      <w:tblPr>
        <w:tblW w:w="14141" w:type="dxa"/>
        <w:jc w:val="center"/>
        <w:tblLook w:val="04A0"/>
      </w:tblPr>
      <w:tblGrid>
        <w:gridCol w:w="3459"/>
        <w:gridCol w:w="7933"/>
        <w:gridCol w:w="2749"/>
      </w:tblGrid>
      <w:tr w:rsidR="00FB298E" w:rsidRPr="00AE0D1E" w:rsidTr="00A55DDF">
        <w:trPr>
          <w:trHeight w:val="64"/>
          <w:tblHeader/>
          <w:jc w:val="center"/>
        </w:trPr>
        <w:tc>
          <w:tcPr>
            <w:tcW w:w="3459" w:type="dxa"/>
            <w:tcBorders>
              <w:top w:val="single" w:sz="8" w:space="0" w:color="auto"/>
              <w:left w:val="single" w:sz="8" w:space="0" w:color="auto"/>
              <w:bottom w:val="single" w:sz="8" w:space="0" w:color="auto"/>
              <w:right w:val="single" w:sz="8" w:space="0" w:color="auto"/>
            </w:tcBorders>
            <w:shd w:val="clear" w:color="000000" w:fill="969696"/>
            <w:hideMark/>
          </w:tcPr>
          <w:p w:rsidR="00FB298E" w:rsidRPr="00AE0D1E" w:rsidRDefault="00FB298E" w:rsidP="00A55DDF">
            <w:pPr>
              <w:rPr>
                <w:b/>
                <w:bCs/>
                <w:color w:val="000000"/>
                <w:sz w:val="20"/>
                <w:szCs w:val="20"/>
              </w:rPr>
            </w:pPr>
            <w:r w:rsidRPr="00AE0D1E">
              <w:rPr>
                <w:b/>
                <w:bCs/>
                <w:color w:val="000000"/>
                <w:sz w:val="20"/>
                <w:szCs w:val="20"/>
              </w:rPr>
              <w:t>Output</w:t>
            </w:r>
          </w:p>
        </w:tc>
        <w:tc>
          <w:tcPr>
            <w:tcW w:w="7933" w:type="dxa"/>
            <w:tcBorders>
              <w:top w:val="single" w:sz="8" w:space="0" w:color="auto"/>
              <w:left w:val="nil"/>
              <w:bottom w:val="single" w:sz="8" w:space="0" w:color="auto"/>
              <w:right w:val="single" w:sz="8" w:space="0" w:color="auto"/>
            </w:tcBorders>
            <w:shd w:val="clear" w:color="000000" w:fill="969696"/>
            <w:hideMark/>
          </w:tcPr>
          <w:p w:rsidR="00FB298E" w:rsidRPr="00AE0D1E" w:rsidRDefault="00FB298E" w:rsidP="00A55DDF">
            <w:pPr>
              <w:rPr>
                <w:b/>
                <w:bCs/>
                <w:color w:val="000000"/>
                <w:sz w:val="20"/>
                <w:szCs w:val="20"/>
              </w:rPr>
            </w:pPr>
            <w:r w:rsidRPr="00AE0D1E">
              <w:rPr>
                <w:b/>
                <w:bCs/>
                <w:color w:val="000000"/>
                <w:sz w:val="20"/>
                <w:szCs w:val="20"/>
              </w:rPr>
              <w:t>Indicative Activities (carried out on a national and/or landscape level as appropriate)</w:t>
            </w:r>
          </w:p>
        </w:tc>
        <w:tc>
          <w:tcPr>
            <w:tcW w:w="2749" w:type="dxa"/>
            <w:tcBorders>
              <w:top w:val="single" w:sz="8" w:space="0" w:color="auto"/>
              <w:left w:val="nil"/>
              <w:bottom w:val="single" w:sz="8" w:space="0" w:color="auto"/>
              <w:right w:val="single" w:sz="8" w:space="0" w:color="auto"/>
            </w:tcBorders>
            <w:shd w:val="clear" w:color="000000" w:fill="969696"/>
            <w:noWrap/>
            <w:hideMark/>
          </w:tcPr>
          <w:p w:rsidR="00FB298E" w:rsidRPr="00AE0D1E" w:rsidRDefault="00FB298E" w:rsidP="00A55DDF">
            <w:pPr>
              <w:rPr>
                <w:b/>
                <w:bCs/>
                <w:color w:val="000000"/>
                <w:sz w:val="20"/>
                <w:szCs w:val="20"/>
              </w:rPr>
            </w:pPr>
            <w:r w:rsidRPr="00AE0D1E">
              <w:rPr>
                <w:b/>
                <w:bCs/>
                <w:color w:val="000000"/>
                <w:sz w:val="20"/>
                <w:szCs w:val="20"/>
              </w:rPr>
              <w:t>Budget</w:t>
            </w:r>
          </w:p>
        </w:tc>
      </w:tr>
      <w:tr w:rsidR="00FB298E" w:rsidRPr="00AE0D1E" w:rsidTr="00A55DDF">
        <w:trPr>
          <w:trHeight w:val="64"/>
          <w:jc w:val="center"/>
        </w:trPr>
        <w:tc>
          <w:tcPr>
            <w:tcW w:w="14141" w:type="dxa"/>
            <w:gridSpan w:val="3"/>
            <w:tcBorders>
              <w:top w:val="single" w:sz="8" w:space="0" w:color="auto"/>
              <w:left w:val="single" w:sz="8" w:space="0" w:color="auto"/>
              <w:bottom w:val="single" w:sz="8" w:space="0" w:color="auto"/>
              <w:right w:val="single" w:sz="8" w:space="0" w:color="000000"/>
            </w:tcBorders>
            <w:shd w:val="clear" w:color="000000" w:fill="969696"/>
            <w:hideMark/>
          </w:tcPr>
          <w:p w:rsidR="00FB298E" w:rsidRPr="00AE0D1E" w:rsidRDefault="00FB298E" w:rsidP="00A55DDF">
            <w:pPr>
              <w:rPr>
                <w:b/>
                <w:bCs/>
                <w:color w:val="000000"/>
                <w:sz w:val="20"/>
                <w:szCs w:val="20"/>
              </w:rPr>
            </w:pPr>
            <w:r w:rsidRPr="00AE0D1E">
              <w:rPr>
                <w:b/>
                <w:bCs/>
                <w:color w:val="000000"/>
                <w:sz w:val="20"/>
                <w:szCs w:val="20"/>
              </w:rPr>
              <w:t>Component 1: Strengthening management effectiveness of the Kidepo Critical Landscape PA cluster</w:t>
            </w:r>
          </w:p>
        </w:tc>
      </w:tr>
      <w:tr w:rsidR="00FB298E" w:rsidRPr="00AE0D1E" w:rsidTr="00A55DDF">
        <w:trPr>
          <w:trHeight w:val="64"/>
          <w:jc w:val="center"/>
        </w:trPr>
        <w:tc>
          <w:tcPr>
            <w:tcW w:w="3459" w:type="dxa"/>
            <w:vMerge w:val="restart"/>
            <w:tcBorders>
              <w:top w:val="nil"/>
              <w:left w:val="single" w:sz="8" w:space="0" w:color="auto"/>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1.1. Management and integrity of the 95,600 ha Karenga community wildlife management area strengthened, leading to its potential gazettement by end of project to safeguard a crucial wildlife corridor and dispersal area</w:t>
            </w: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1.1.1. Set up a community outreach programme, managed by Karenga-based communities, for community benefit and conduct sensitisation meetings to raise awareness and consent for management of the wildlife area at district and community levels, including working with customary and clan leadership systems</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42,500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 xml:space="preserve">1.1.2. Survey demarcate and mark boundaries of Karenga community wildlife management area (KCWA) with concrete pillars in close collaboration with community leaders, through a conflict mapping process followed by boundary mapping. </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42,500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1.1.3. Establish a management structure for KCWA including a management plan that ensures co-management along functional lines: community patrols and enforcement, imported UWA financial and management systems and concessions to specialist tourism operators and other appropriate private sector business partners</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28,500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 xml:space="preserve">1.1.4. Develop a functional business plan for the KCWA, including the development of community based tourism opportunities and utilise the business plan to attract investors and allocate tourism concessions, managed by private sector interests with clearly defined benefits for community concession owners </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72,500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1.1.5. Carryout sensitisation processes and create awareness on the values of KCWA and implement a community outreach programme which clearly defines the rationale for conservation of Karenga as well as provides a mechanism and voice for community representatives, including customary leaders to be able to incorporate concerns into KCWA management</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32,500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1.1.6. Carry through the gazettal process to formalise KCWA as a formal, functioning PA: either maintained as a CWA under UWA jurisdiction or converted to a NP – based on an extensive consultation process</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22,500</w:t>
            </w:r>
          </w:p>
        </w:tc>
      </w:tr>
      <w:tr w:rsidR="00FB298E" w:rsidRPr="00AE0D1E" w:rsidTr="00A55DDF">
        <w:trPr>
          <w:trHeight w:val="64"/>
          <w:jc w:val="center"/>
        </w:trPr>
        <w:tc>
          <w:tcPr>
            <w:tcW w:w="3459" w:type="dxa"/>
            <w:vMerge w:val="restart"/>
            <w:tcBorders>
              <w:top w:val="nil"/>
              <w:left w:val="single" w:sz="8" w:space="0" w:color="auto"/>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1.2. Introduction of a security and enforcement system with a platform for information sharing and intelligence gathering among parks and other institutions; with databases that will be continuously updated. Includes provision of surveillance equipment, ranger uniforms, fire management tools</w:t>
            </w: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 xml:space="preserve">1.2.1. In the Kidepo Landscape PA Cluster, &gt;10 new staff trained according to business planning requirements; equipment bought, installed, trained on and in operation. </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527,500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 xml:space="preserve">1.2.2. Establish a platform for intelligence gathering and information sharing among eight PAs (KVNP, 6 CFA and Karenga) with databases that are updated regularly with current information </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52,500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1.2.3. Upgraded park level security system in KVNP under UWA management</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47,500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1.2.4. Install a networked security system in six CFRs under NFA management</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62,500</w:t>
            </w:r>
          </w:p>
        </w:tc>
      </w:tr>
      <w:tr w:rsidR="00FB298E" w:rsidRPr="00AE0D1E" w:rsidTr="00A55DDF">
        <w:trPr>
          <w:trHeight w:val="64"/>
          <w:jc w:val="center"/>
        </w:trPr>
        <w:tc>
          <w:tcPr>
            <w:tcW w:w="3459" w:type="dxa"/>
            <w:vMerge w:val="restart"/>
            <w:tcBorders>
              <w:top w:val="nil"/>
              <w:left w:val="single" w:sz="8" w:space="0" w:color="auto"/>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 xml:space="preserve">1.3. A sustainable financing plan for the PA cluster providing accurate revenue forecasts (from gate fees, community based tourism investments and concessions, film rights and other permissible uses to private sector investments),  is developed approved </w:t>
            </w:r>
            <w:r w:rsidRPr="00AE0D1E">
              <w:rPr>
                <w:color w:val="000000"/>
                <w:sz w:val="20"/>
                <w:szCs w:val="20"/>
              </w:rPr>
              <w:lastRenderedPageBreak/>
              <w:t>and implemented, and matches revenue to priority management needs, measured by improvement in financial scorecard results by &gt;25%</w:t>
            </w: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lastRenderedPageBreak/>
              <w:t xml:space="preserve">1.3.1. Finance plan is jointly commissioned by UWA and NFA, incorporating all PAs in the cluster, to external specialists and developed for the network of PAs in Kidepo landscape. </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32,500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1.3.2.  Steered by UWA, in collaboration with NFA, NEMA and other partners, Kidepo landscape level financial plan is commissioned and developed for the PA cluster which identifies business opportunities and spells out modalities for implementation</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47,500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1.3.3. PA and landscape level financial plans are discussed, agreed in plenary and finalised.</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27,500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 xml:space="preserve">1.3.4. Selected Piloting of innovative financing options to support conservation and livelihoods </w:t>
            </w:r>
            <w:r w:rsidRPr="00AE0D1E">
              <w:rPr>
                <w:color w:val="000000"/>
                <w:sz w:val="20"/>
                <w:szCs w:val="20"/>
              </w:rPr>
              <w:lastRenderedPageBreak/>
              <w:t>on natural resources (e.g.</w:t>
            </w:r>
            <w:r w:rsidRPr="00AE0D1E">
              <w:t xml:space="preserve"> </w:t>
            </w:r>
            <w:r w:rsidRPr="00AE0D1E">
              <w:rPr>
                <w:color w:val="000000"/>
                <w:sz w:val="20"/>
                <w:szCs w:val="20"/>
              </w:rPr>
              <w:t xml:space="preserve">piloting of a high-value concession for a community lodge in KVNP) – with a focus on community level benefit sharing for PA adjacent communities as part of the financing mechanisms and addressing communities with high BD resource use patterns </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lastRenderedPageBreak/>
              <w:t>52,500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1.3.5. Pilot selected livelihood projects for individuals and CBOs in &lt;10 resettled communities of former Internally Displaced Peoples (IDPs)</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42,500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proofErr w:type="gramStart"/>
            <w:r w:rsidRPr="00AE0D1E">
              <w:rPr>
                <w:color w:val="000000"/>
                <w:sz w:val="20"/>
                <w:szCs w:val="20"/>
              </w:rPr>
              <w:t>1.3.6 .</w:t>
            </w:r>
            <w:proofErr w:type="gramEnd"/>
            <w:r w:rsidRPr="00AE0D1E">
              <w:rPr>
                <w:color w:val="000000"/>
                <w:sz w:val="20"/>
                <w:szCs w:val="20"/>
              </w:rPr>
              <w:t xml:space="preserve"> Utilise financial planning to organize communities to as community wildlife associations with trust funds through which benefits can be institutionalised and shared –  utilising UWA to decentralise or devolve wildlife user rights in community wildlife areas before carrying out land use zoning proceeses for different community association blocks</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57,500</w:t>
            </w:r>
          </w:p>
        </w:tc>
      </w:tr>
      <w:tr w:rsidR="00FB298E" w:rsidRPr="00AE0D1E" w:rsidTr="00A55DDF">
        <w:trPr>
          <w:trHeight w:val="64"/>
          <w:jc w:val="center"/>
        </w:trPr>
        <w:tc>
          <w:tcPr>
            <w:tcW w:w="3459" w:type="dxa"/>
            <w:vMerge w:val="restart"/>
            <w:tcBorders>
              <w:top w:val="nil"/>
              <w:left w:val="single" w:sz="8" w:space="0" w:color="auto"/>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1.4. Staff training programme in place covering all aspects of PA cluster operations ensuring 120 rangers and other field staff meet necessary competencies for planning, administration, conflict resolution, policing and enforcement).</w:t>
            </w: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1.4.1. Undertake a training needs assessment and implement a staff training programme covering all aspects of PA cluster operations for the Kidepo landscape and the ecological and PA management linkages to South Sudan and northern Kenya</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37,500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1.4.2 Train at least 120 UWA and NFA rangers, 12 district government staff, 30 NFA staff and 30 UWA administration staff to meet necessary competencies for planning, administration, conflict resolution, policing, tourism customer care, fire management and law enforcement in the Kidepo Critical Landscape.</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45,000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1.4.3. Train &lt;50 PA staff (rangers, wardens,) and &lt;15 administrative staff in all PA clusters, &lt;60 community representatives, &gt;25 clan/customary leaders and &lt;12 technical staff at district government levels in six districts in key aspects of wildlife and environmental management (including monitoring of key wildlife spp, problem animals fire management, and information management) intelligence gathering, problem animal management, financial management, revenue generation and management</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47,500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1.4.4 Conduct exchange learning visits to successful conservation sites/success stories in Western Uganda and similar environments in South Sudan by &lt;12 district government natural resources officials, &lt;6 customary community leaders and &lt;16 PA technical staff and sensitise on relevant aspects of environmental and natural resource laws and policies</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27,500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1.4.5. Build capacity of operational PA staff (rangers, wardens) in all PA clusters on fire management – inviting in selected community leaders for sharing PA management issues.</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37,500</w:t>
            </w:r>
          </w:p>
        </w:tc>
      </w:tr>
      <w:tr w:rsidR="00FB298E" w:rsidRPr="00AE0D1E" w:rsidTr="00A55DDF">
        <w:trPr>
          <w:trHeight w:val="64"/>
          <w:jc w:val="center"/>
        </w:trPr>
        <w:tc>
          <w:tcPr>
            <w:tcW w:w="14141" w:type="dxa"/>
            <w:gridSpan w:val="3"/>
            <w:tcBorders>
              <w:top w:val="single" w:sz="8" w:space="0" w:color="auto"/>
              <w:left w:val="single" w:sz="8" w:space="0" w:color="auto"/>
              <w:bottom w:val="single" w:sz="8" w:space="0" w:color="auto"/>
              <w:right w:val="single" w:sz="8" w:space="0" w:color="000000"/>
            </w:tcBorders>
            <w:shd w:val="clear" w:color="000000" w:fill="969696"/>
            <w:hideMark/>
          </w:tcPr>
          <w:p w:rsidR="00FB298E" w:rsidRPr="00AE0D1E" w:rsidRDefault="00FB298E" w:rsidP="00A55DDF">
            <w:pPr>
              <w:rPr>
                <w:b/>
                <w:bCs/>
                <w:color w:val="000000"/>
                <w:sz w:val="20"/>
                <w:szCs w:val="20"/>
              </w:rPr>
            </w:pPr>
            <w:r w:rsidRPr="00AE0D1E">
              <w:rPr>
                <w:b/>
                <w:bCs/>
                <w:color w:val="000000"/>
                <w:sz w:val="20"/>
                <w:szCs w:val="20"/>
              </w:rPr>
              <w:t>Component 2: Integrating PA Management in the Wider Landscape</w:t>
            </w:r>
          </w:p>
        </w:tc>
      </w:tr>
      <w:tr w:rsidR="00FB298E" w:rsidRPr="00AE0D1E" w:rsidTr="00A55DDF">
        <w:trPr>
          <w:trHeight w:val="64"/>
          <w:jc w:val="center"/>
        </w:trPr>
        <w:tc>
          <w:tcPr>
            <w:tcW w:w="3459" w:type="dxa"/>
            <w:vMerge w:val="restart"/>
            <w:tcBorders>
              <w:top w:val="nil"/>
              <w:left w:val="single" w:sz="8" w:space="0" w:color="auto"/>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2.1. Sustainable use options for Shea tree resources and wildlife established and implemented - resulting in reduction of pressure on savannah habitat in the landscape, particularly shea and elephant populations</w:t>
            </w: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2.1.1. Undertake (a) shea nut tree and (b) wildlife species inventory –densities and distribution and likely off take potential for key species including shea and selected wildlife  - particularly key megafauna indicator species of elephant and buffalo</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17,000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 xml:space="preserve">2.1.2. Cost benefit analyses of the different use options of (a) the shea nut tree resources and (b) megafauna wildlife – including sport hunting – with recommendations </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17,000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2.1.3. Training and sensitisation on sustainable use options - disseminate to communities information on therapeutic, cosmetic and nutritional values of (a) shea and (b) importance of wildlife corridors</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33,000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2.1.4. Train selected communities in four districts (Kitgum, Aago, Otuke and Abim) on shea yield quantification in (a) the wild and (b) on-farm: selection of communities based on application by interested community groups and individuals</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20,000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 xml:space="preserve">2.1.5. Upscale enrichment planting of degraded shea areas and on-farm participatory vegetative propagation techniques of shortening juvenile phases in selected sites in in four districts </w:t>
            </w:r>
            <w:r w:rsidRPr="00AE0D1E">
              <w:rPr>
                <w:color w:val="000000"/>
                <w:sz w:val="20"/>
                <w:szCs w:val="20"/>
              </w:rPr>
              <w:lastRenderedPageBreak/>
              <w:t>(Kitgum, Aago, Otuke and Abim). Sites to be selected during project inception phase in collaboration with community and district leaders</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lastRenderedPageBreak/>
              <w:t>93,000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 xml:space="preserve">2.1.6. Support local community initiatives on value addition to shea nut through advice on the creation (or training support in the case of existing entities) to &gt;8 community owned and managed shea distribution companies </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80,000</w:t>
            </w:r>
          </w:p>
        </w:tc>
      </w:tr>
      <w:tr w:rsidR="00FB298E" w:rsidRPr="00AE0D1E" w:rsidTr="00A55DDF">
        <w:trPr>
          <w:trHeight w:val="64"/>
          <w:jc w:val="center"/>
        </w:trPr>
        <w:tc>
          <w:tcPr>
            <w:tcW w:w="3459" w:type="dxa"/>
            <w:vMerge w:val="restart"/>
            <w:tcBorders>
              <w:top w:val="nil"/>
              <w:left w:val="single" w:sz="8" w:space="0" w:color="auto"/>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 xml:space="preserve">2.2. Mechanisms (landscape level coordinated management plans and institutional governance systems) for enhancing sustainable management of Kidepo critical landscape promoted, with landscape management plan in place and enforced </w:t>
            </w: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 xml:space="preserve">2.2.1. Review of governance systems of existing landscape management approaches and management zoning practices </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25,000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2.2.2. Review of operational practices in existing institutions in Kidepo Critical Landscape in terms of BD management</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25,000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2.2.3. Consultative process to agree on, and document coordination landscape mechanism formalisation framework- including a land use zoning plan with dedicate management zones for mainstreaming BD conservation. Plans incorporate areas for shea distribution, for wildlife dispersal and other BD issues. Delineation of management duties made clear in the process  - between districts (six), communities (including customary tenure), and individual and private sector ownership.</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72,000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2.2.4. Draft and final framework mechanism, accepted by stakeholders, in place for formalisation, disseminated and finalised with stakeholders (community, government and private sector – ensuring a clear role for IDPs)</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35,000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2.2.5.  Initiate activities and action plans for the newly established coordination mechanism with defines roles and responsibilities between each stakeholder and mechanisms in place to monitor each others activities within the framework</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50,000</w:t>
            </w:r>
          </w:p>
        </w:tc>
      </w:tr>
      <w:tr w:rsidR="00FB298E" w:rsidRPr="00AE0D1E" w:rsidTr="00A55DDF">
        <w:trPr>
          <w:trHeight w:val="64"/>
          <w:jc w:val="center"/>
        </w:trPr>
        <w:tc>
          <w:tcPr>
            <w:tcW w:w="3459" w:type="dxa"/>
            <w:vMerge w:val="restart"/>
            <w:tcBorders>
              <w:top w:val="nil"/>
              <w:left w:val="single" w:sz="8" w:space="0" w:color="auto"/>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2.3. Local Governments have the competence and staff skills to monitor and enforce laws on sustainable hunting and sustainable harvest of Shea tree in target districts, measured by a 40% increase in scores in capacity development scorecard</w:t>
            </w: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 xml:space="preserve">2.3.1. Carry out capacity needs assessment of district natural resources offices incorporating training levels, equipment and resources available and the capacity to monitor and enforce laws </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25,000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 xml:space="preserve">2.3.2. Carry out training of six districts (natural resources offices) and associated law enforcement agencies (local police etc.) in monitoring and enforcement of environmental and natural resource management laws based on capacity needs </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30,000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2.3.3. Develop a security strategy for the protection and sustainable use of (a) the shea nut and (b) monitoring wildlife trade and use that is linked to PA security management (UWA and NFA) and the police force</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30,000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2.3.4. Set up inter-district enforcement coordination mechanism focusing on (a) illegal shea harvesting and charcoal production and (b) preventing poaching and the illegal trade in wildlife products</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60,000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2.3.5. Implement the enforcement strategy to prevent wildlife poaching and illegal trade through an inter-district level governance enforcement mechanism in partnership with PA authorities and the police force</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23,000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2.3.6. Implement the measures to enforce sustainable utilisation of shea through an inter-district level enforcement governance mechanism including the prevention of illegal offtake and trade of illegally harvested charcoal</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35,000</w:t>
            </w:r>
          </w:p>
        </w:tc>
      </w:tr>
      <w:tr w:rsidR="00FB298E" w:rsidRPr="00AE0D1E" w:rsidTr="00A55DDF">
        <w:trPr>
          <w:trHeight w:val="64"/>
          <w:jc w:val="center"/>
        </w:trPr>
        <w:tc>
          <w:tcPr>
            <w:tcW w:w="3459" w:type="dxa"/>
            <w:vMerge w:val="restart"/>
            <w:tcBorders>
              <w:top w:val="nil"/>
              <w:left w:val="single" w:sz="8" w:space="0" w:color="auto"/>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 xml:space="preserve">2.4. Measures to improve market access for Shea products in place, and employment and income generation among rural women (in Kitgum, Agago, </w:t>
            </w:r>
            <w:r w:rsidRPr="00AE0D1E">
              <w:rPr>
                <w:color w:val="000000"/>
                <w:sz w:val="20"/>
                <w:szCs w:val="20"/>
              </w:rPr>
              <w:lastRenderedPageBreak/>
              <w:t xml:space="preserve">Otuke and Abim districts) increased through access to markets, leading to a 30% rise in the value of shea products and a 25% increase in sales from start of project </w:t>
            </w: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lastRenderedPageBreak/>
              <w:t>2.4.1. Equip women producers and processors with appropriate skills and input for standardisation and diversification of shea products through dedicated training</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35,000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2.4.2. Mobilise communities into cooperative associations / small businesses in four districts</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30,000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2.4.3. Establishment of market information centres in four district headquarters</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218,000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2.4.4. Sensitise and train local communities in post harvest handling</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5,000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2.4.5. Market research is complied and made available to producers</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11,000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2.4.6. Value chain analysis is carried out to assess options for value-addition</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11,000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2.4.7. Training rural women group in market access.</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20,000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2.4.8. Provide market access/ penetration information on shea products – disseminated in four districts</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5,000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2.4.9. Train shea exporters in market entry requirements, export procedures, packaging and branding, marketing.</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25,000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2.4.10. Facilitate business match making services through &gt;10 buyer-seller missions in northern Uganda</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28,000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2.4.11. Develop a National Shea Export Strategy to provide a road map to developing the sector to the level of export readiness.</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23,000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2.4.12. Provide the framework for enabling certification of appropriate shea products</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20,000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2.4.13. Facilitate exporters to participate in international Expos, exhibitions and Trade Fairs through providing the linkages to international organisations and interested external parties</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20,000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2.4.14. Organise annual exhibition on shea products at the national level</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28,000</w:t>
            </w:r>
          </w:p>
        </w:tc>
      </w:tr>
      <w:tr w:rsidR="00FB298E" w:rsidRPr="00AE0D1E" w:rsidTr="00A55DDF">
        <w:trPr>
          <w:trHeight w:val="64"/>
          <w:jc w:val="center"/>
        </w:trPr>
        <w:tc>
          <w:tcPr>
            <w:tcW w:w="3459" w:type="dxa"/>
            <w:vMerge w:val="restart"/>
            <w:tcBorders>
              <w:top w:val="nil"/>
              <w:left w:val="single" w:sz="8" w:space="0" w:color="auto"/>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 xml:space="preserve">2.5. A District coordination mechanism in place in the project target area (six districts) to ensure that biodiversity management in National Parks, CFA and wildlife migration corridors and dispersal areas is factored into integrated decision-making governing land use management </w:t>
            </w: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2.5.1. Identify Focal Points in the target districts to for networking and coordination on BD mainstreaming</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18,000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2.5.2. Survey and map wildlife corridors and link them to land use plans and PA management plans</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42,000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2.5.3. Conduct joint regular monitoring of key species/taxa, utilising selected community representatives</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28,000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2.5.4. Train and facilitate customary leaders, local environment committees and land committees in mainstreaming tools</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15,000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2.5.5. Engage cultural / customary leaders in the conservation of shea and sustainable shea habitat management</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18,000</w:t>
            </w:r>
          </w:p>
        </w:tc>
      </w:tr>
      <w:tr w:rsidR="00FB298E" w:rsidRPr="00AE0D1E" w:rsidTr="00A55DDF">
        <w:trPr>
          <w:trHeight w:val="64"/>
          <w:jc w:val="center"/>
        </w:trPr>
        <w:tc>
          <w:tcPr>
            <w:tcW w:w="3459" w:type="dxa"/>
            <w:vMerge w:val="restart"/>
            <w:tcBorders>
              <w:top w:val="nil"/>
              <w:left w:val="single" w:sz="8" w:space="0" w:color="auto"/>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2.6. Management plans and regulations on BD-friendly management in blocks identified as critical for wildlife dispersal developed and applied by local governments-resulting in security of buffer zones and wildlife corridors</w:t>
            </w: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2.6.1. Identify the blocks critical for wildlife dispersal and incorporate them into district management plans</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25,000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2.6.2. Mobilise and sensitise communities within the landscape, including IDP communities, and six district authorities to identify issues for development of management plans for habitat and wildlife conservation in the landscape</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40,000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 xml:space="preserve">2.6.3. Setting up / developing community based committees to work together to develop the management plans </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45,000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2.6.4. Develop management plans for habitat and wildlife conservation in the landscape to mainstream BD management best practices with community (including former IDP representation), private sector, PA authority and district governments</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55,000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2.6.5. Approve and Implement the plans (through integration) with a strong focus on shea as an indicator for habitat integrity and elephant and buffalo populations as a measure of ecosystem health and wildlife movements</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20,000</w:t>
            </w:r>
          </w:p>
        </w:tc>
      </w:tr>
      <w:tr w:rsidR="00FB298E" w:rsidRPr="00AE0D1E" w:rsidTr="00A55DDF">
        <w:trPr>
          <w:trHeight w:val="64"/>
          <w:jc w:val="center"/>
        </w:trPr>
        <w:tc>
          <w:tcPr>
            <w:tcW w:w="3459" w:type="dxa"/>
            <w:vMerge w:val="restart"/>
            <w:tcBorders>
              <w:top w:val="nil"/>
              <w:left w:val="single" w:sz="8" w:space="0" w:color="auto"/>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 xml:space="preserve">2.7. District ordinances and community by-laws on the harvest of Shea trees and </w:t>
            </w:r>
            <w:r w:rsidRPr="00AE0D1E">
              <w:rPr>
                <w:color w:val="000000"/>
                <w:sz w:val="20"/>
                <w:szCs w:val="20"/>
              </w:rPr>
              <w:lastRenderedPageBreak/>
              <w:t>wildlife hunting reinstated or developed - resulting in 25% reduction in shea tree deforestation and a 50% drop in the use of shea for charcoal</w:t>
            </w: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lastRenderedPageBreak/>
              <w:t xml:space="preserve">2.7.1. Review existing ordinance and bye-laws to integrate shea nut protection into district laws under strict management regimes </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18,500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2.7.2. Sensitise councillor and local communities on the threats of poaching, unsustainable charcoal production and fire</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14,000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2.7.3. Formulate bye-laws and ordinances on she use, charcoal consumption and wildlife utilisation and trade</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12,500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2.7.4. Lobby the local councils to allocate funds for enforcement in the longer term</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15,000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2.7.5. Train existing enforcement officers and provide linkages to enforcement agencies</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25,000</w:t>
            </w:r>
          </w:p>
        </w:tc>
      </w:tr>
      <w:tr w:rsidR="00FB298E" w:rsidRPr="00AE0D1E" w:rsidTr="00A55DDF">
        <w:trPr>
          <w:trHeight w:val="64"/>
          <w:jc w:val="center"/>
        </w:trPr>
        <w:tc>
          <w:tcPr>
            <w:tcW w:w="14141" w:type="dxa"/>
            <w:gridSpan w:val="3"/>
            <w:tcBorders>
              <w:top w:val="single" w:sz="8" w:space="0" w:color="auto"/>
              <w:left w:val="single" w:sz="8" w:space="0" w:color="auto"/>
              <w:bottom w:val="single" w:sz="8" w:space="0" w:color="auto"/>
              <w:right w:val="single" w:sz="8" w:space="0" w:color="000000"/>
            </w:tcBorders>
            <w:shd w:val="clear" w:color="000000" w:fill="969696"/>
            <w:hideMark/>
          </w:tcPr>
          <w:p w:rsidR="00FB298E" w:rsidRPr="00AE0D1E" w:rsidRDefault="00FB298E" w:rsidP="00A55DDF">
            <w:pPr>
              <w:rPr>
                <w:b/>
                <w:bCs/>
                <w:color w:val="000000"/>
                <w:sz w:val="20"/>
                <w:szCs w:val="20"/>
              </w:rPr>
            </w:pPr>
            <w:r w:rsidRPr="00AE0D1E">
              <w:rPr>
                <w:b/>
                <w:bCs/>
                <w:color w:val="000000"/>
                <w:sz w:val="20"/>
                <w:szCs w:val="20"/>
              </w:rPr>
              <w:t>Project Management: Ensures effective project administration, M&amp;E, and coordination have enabled timely and efficient implementation of project activities.</w:t>
            </w:r>
          </w:p>
        </w:tc>
      </w:tr>
      <w:tr w:rsidR="00FB298E" w:rsidRPr="00AE0D1E" w:rsidTr="00A55DDF">
        <w:trPr>
          <w:trHeight w:val="64"/>
          <w:jc w:val="center"/>
        </w:trPr>
        <w:tc>
          <w:tcPr>
            <w:tcW w:w="3459" w:type="dxa"/>
            <w:vMerge w:val="restart"/>
            <w:tcBorders>
              <w:top w:val="nil"/>
              <w:left w:val="single" w:sz="8" w:space="0" w:color="auto"/>
              <w:bottom w:val="single" w:sz="8" w:space="0" w:color="auto"/>
              <w:right w:val="single" w:sz="8" w:space="0" w:color="auto"/>
            </w:tcBorders>
            <w:shd w:val="clear" w:color="auto" w:fill="auto"/>
            <w:hideMark/>
          </w:tcPr>
          <w:p w:rsidR="00FB298E" w:rsidRPr="00AE0D1E" w:rsidRDefault="00FB298E" w:rsidP="00A55DDF">
            <w:pPr>
              <w:rPr>
                <w:color w:val="000000"/>
                <w:sz w:val="20"/>
                <w:szCs w:val="20"/>
              </w:rPr>
            </w:pPr>
            <w:r w:rsidRPr="00AE0D1E">
              <w:rPr>
                <w:color w:val="000000"/>
                <w:sz w:val="20"/>
                <w:szCs w:val="20"/>
              </w:rPr>
              <w:t>Effective project administration, M&amp;E, and coordination have enabled timely and efficient implementation of project activities.</w:t>
            </w: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ind w:firstLineChars="100" w:firstLine="200"/>
              <w:rPr>
                <w:color w:val="000000"/>
                <w:sz w:val="20"/>
                <w:szCs w:val="20"/>
              </w:rPr>
            </w:pPr>
            <w:r w:rsidRPr="00AE0D1E">
              <w:rPr>
                <w:color w:val="000000"/>
                <w:sz w:val="20"/>
                <w:szCs w:val="20"/>
              </w:rPr>
              <w:t>-         Establish project office</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34,000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ind w:firstLineChars="100" w:firstLine="200"/>
              <w:rPr>
                <w:color w:val="000000"/>
                <w:sz w:val="20"/>
                <w:szCs w:val="20"/>
              </w:rPr>
            </w:pPr>
            <w:r w:rsidRPr="00AE0D1E">
              <w:rPr>
                <w:color w:val="000000"/>
                <w:sz w:val="20"/>
                <w:szCs w:val="20"/>
              </w:rPr>
              <w:t>-        Recruit skilled HR for efficient management and coordination of project components</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48,000</w:t>
            </w:r>
          </w:p>
        </w:tc>
      </w:tr>
      <w:tr w:rsidR="00FB298E" w:rsidRPr="00AE0D1E" w:rsidTr="00A55DDF">
        <w:trPr>
          <w:trHeight w:val="64"/>
          <w:jc w:val="center"/>
        </w:trPr>
        <w:tc>
          <w:tcPr>
            <w:tcW w:w="3459" w:type="dxa"/>
            <w:vMerge/>
            <w:tcBorders>
              <w:top w:val="nil"/>
              <w:left w:val="single" w:sz="8" w:space="0" w:color="auto"/>
              <w:bottom w:val="single" w:sz="8" w:space="0" w:color="auto"/>
              <w:right w:val="single" w:sz="8" w:space="0" w:color="auto"/>
            </w:tcBorders>
            <w:hideMark/>
          </w:tcPr>
          <w:p w:rsidR="00FB298E" w:rsidRPr="00AE0D1E" w:rsidRDefault="00FB298E" w:rsidP="00A55DDF">
            <w:pPr>
              <w:rPr>
                <w:color w:val="000000"/>
                <w:sz w:val="20"/>
                <w:szCs w:val="20"/>
              </w:rPr>
            </w:pPr>
          </w:p>
        </w:tc>
        <w:tc>
          <w:tcPr>
            <w:tcW w:w="7933" w:type="dxa"/>
            <w:tcBorders>
              <w:top w:val="nil"/>
              <w:left w:val="nil"/>
              <w:bottom w:val="single" w:sz="8" w:space="0" w:color="auto"/>
              <w:right w:val="single" w:sz="8" w:space="0" w:color="auto"/>
            </w:tcBorders>
            <w:shd w:val="clear" w:color="auto" w:fill="auto"/>
            <w:hideMark/>
          </w:tcPr>
          <w:p w:rsidR="00FB298E" w:rsidRPr="00AE0D1E" w:rsidRDefault="00FB298E" w:rsidP="00A55DDF">
            <w:pPr>
              <w:ind w:firstLineChars="100" w:firstLine="200"/>
              <w:rPr>
                <w:color w:val="000000"/>
                <w:sz w:val="20"/>
                <w:szCs w:val="20"/>
              </w:rPr>
            </w:pPr>
            <w:r w:rsidRPr="00AE0D1E">
              <w:rPr>
                <w:color w:val="000000"/>
                <w:sz w:val="20"/>
                <w:szCs w:val="20"/>
              </w:rPr>
              <w:t xml:space="preserve">-        Establish project monitoring mechanism </w:t>
            </w:r>
          </w:p>
        </w:tc>
        <w:tc>
          <w:tcPr>
            <w:tcW w:w="2749" w:type="dxa"/>
            <w:tcBorders>
              <w:top w:val="nil"/>
              <w:left w:val="nil"/>
              <w:bottom w:val="single" w:sz="8" w:space="0" w:color="auto"/>
              <w:right w:val="single" w:sz="8" w:space="0" w:color="auto"/>
            </w:tcBorders>
            <w:shd w:val="clear" w:color="auto" w:fill="auto"/>
            <w:noWrap/>
            <w:hideMark/>
          </w:tcPr>
          <w:p w:rsidR="00FB298E" w:rsidRPr="00AE0D1E" w:rsidRDefault="00FB298E" w:rsidP="00A55DDF">
            <w:pPr>
              <w:rPr>
                <w:color w:val="000000"/>
                <w:sz w:val="20"/>
                <w:szCs w:val="20"/>
              </w:rPr>
            </w:pPr>
            <w:r w:rsidRPr="00AE0D1E">
              <w:rPr>
                <w:color w:val="000000"/>
                <w:sz w:val="20"/>
                <w:szCs w:val="20"/>
              </w:rPr>
              <w:t>72,000</w:t>
            </w:r>
          </w:p>
        </w:tc>
      </w:tr>
    </w:tbl>
    <w:p w:rsidR="00B86269" w:rsidRPr="00AE0D1E" w:rsidRDefault="00B86269">
      <w:pPr>
        <w:rPr>
          <w:color w:val="000000" w:themeColor="text1"/>
          <w:sz w:val="22"/>
          <w:szCs w:val="22"/>
        </w:rPr>
      </w:pPr>
    </w:p>
    <w:p w:rsidR="00B86269" w:rsidRPr="00AE0D1E" w:rsidRDefault="00B86269">
      <w:pPr>
        <w:rPr>
          <w:color w:val="000000" w:themeColor="text1"/>
          <w:sz w:val="22"/>
          <w:szCs w:val="22"/>
        </w:rPr>
      </w:pPr>
      <w:r w:rsidRPr="00AE0D1E">
        <w:rPr>
          <w:color w:val="000000" w:themeColor="text1"/>
          <w:sz w:val="22"/>
          <w:szCs w:val="22"/>
        </w:rPr>
        <w:br w:type="page"/>
      </w:r>
    </w:p>
    <w:p w:rsidR="00B86269" w:rsidRPr="00AE0D1E" w:rsidRDefault="00B86269">
      <w:pPr>
        <w:rPr>
          <w:color w:val="000000" w:themeColor="text1"/>
          <w:sz w:val="22"/>
          <w:szCs w:val="22"/>
        </w:rPr>
      </w:pPr>
    </w:p>
    <w:p w:rsidR="00B86269" w:rsidRPr="00AE0D1E" w:rsidRDefault="008A18D1">
      <w:pPr>
        <w:rPr>
          <w:b/>
          <w:color w:val="000000" w:themeColor="text1"/>
          <w:szCs w:val="22"/>
        </w:rPr>
      </w:pPr>
      <w:r w:rsidRPr="00AE0D1E">
        <w:rPr>
          <w:b/>
          <w:color w:val="000000" w:themeColor="text1"/>
          <w:szCs w:val="22"/>
        </w:rPr>
        <w:t>ANNEX A:  TOTAL WORK PLAN AND BUDGET &amp; NOTES</w:t>
      </w:r>
    </w:p>
    <w:p w:rsidR="00B86269" w:rsidRPr="00AE0D1E" w:rsidRDefault="00B86269">
      <w:pPr>
        <w:rPr>
          <w:color w:val="000000" w:themeColor="text1"/>
          <w:sz w:val="22"/>
          <w:szCs w:val="22"/>
        </w:rPr>
      </w:pPr>
    </w:p>
    <w:p w:rsidR="00753D66" w:rsidRPr="00AE0D1E" w:rsidRDefault="00753D66" w:rsidP="00753D66">
      <w:pPr>
        <w:rPr>
          <w:sz w:val="2"/>
          <w:szCs w:val="2"/>
        </w:rPr>
      </w:pPr>
    </w:p>
    <w:p w:rsidR="0069444F" w:rsidRPr="00AE0D1E" w:rsidRDefault="0069444F" w:rsidP="0069444F">
      <w:pPr>
        <w:pStyle w:val="Caption"/>
        <w:spacing w:after="120"/>
        <w:rPr>
          <w:rFonts w:ascii="Times New Roman" w:hAnsi="Times New Roman"/>
          <w:b w:val="0"/>
          <w:sz w:val="28"/>
          <w:szCs w:val="28"/>
          <w:lang w:eastAsia="en-GB"/>
        </w:rPr>
      </w:pPr>
      <w:r w:rsidRPr="00AE0D1E">
        <w:rPr>
          <w:rFonts w:ascii="Times New Roman" w:hAnsi="Times New Roman"/>
          <w:b w:val="0"/>
          <w:sz w:val="28"/>
          <w:szCs w:val="28"/>
          <w:lang w:eastAsia="en-GB"/>
        </w:rPr>
        <w:t>Total Budget and Workplan</w:t>
      </w:r>
    </w:p>
    <w:tbl>
      <w:tblPr>
        <w:tblW w:w="14090" w:type="dxa"/>
        <w:jc w:val="center"/>
        <w:tblInd w:w="93" w:type="dxa"/>
        <w:tblLook w:val="04A0"/>
      </w:tblPr>
      <w:tblGrid>
        <w:gridCol w:w="2199"/>
        <w:gridCol w:w="6104"/>
        <w:gridCol w:w="5787"/>
      </w:tblGrid>
      <w:tr w:rsidR="0069444F" w:rsidRPr="00AE0D1E" w:rsidTr="009D610B">
        <w:trPr>
          <w:trHeight w:val="265"/>
          <w:jc w:val="center"/>
        </w:trPr>
        <w:tc>
          <w:tcPr>
            <w:tcW w:w="2199"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69444F" w:rsidRPr="00AE0D1E" w:rsidRDefault="0069444F" w:rsidP="001E6F24">
            <w:pPr>
              <w:rPr>
                <w:b/>
                <w:bCs/>
                <w:color w:val="000000"/>
                <w:sz w:val="20"/>
              </w:rPr>
            </w:pPr>
            <w:r w:rsidRPr="00AE0D1E">
              <w:rPr>
                <w:b/>
                <w:bCs/>
                <w:color w:val="000000"/>
                <w:sz w:val="20"/>
              </w:rPr>
              <w:t>Award ID:</w:t>
            </w:r>
          </w:p>
        </w:tc>
        <w:tc>
          <w:tcPr>
            <w:tcW w:w="11891" w:type="dxa"/>
            <w:gridSpan w:val="2"/>
            <w:tcBorders>
              <w:top w:val="single" w:sz="4" w:space="0" w:color="auto"/>
              <w:left w:val="nil"/>
              <w:bottom w:val="single" w:sz="4" w:space="0" w:color="auto"/>
              <w:right w:val="single" w:sz="4" w:space="0" w:color="auto"/>
            </w:tcBorders>
            <w:shd w:val="clear" w:color="000000" w:fill="D9D9D9"/>
            <w:vAlign w:val="center"/>
            <w:hideMark/>
          </w:tcPr>
          <w:p w:rsidR="0069444F" w:rsidRPr="00AE0D1E" w:rsidRDefault="0069444F" w:rsidP="001E6F24">
            <w:pPr>
              <w:rPr>
                <w:b/>
                <w:bCs/>
                <w:color w:val="000000"/>
                <w:sz w:val="20"/>
              </w:rPr>
            </w:pPr>
            <w:r w:rsidRPr="00AE0D1E">
              <w:rPr>
                <w:b/>
                <w:bCs/>
                <w:color w:val="000000"/>
                <w:sz w:val="20"/>
              </w:rPr>
              <w:t> </w:t>
            </w:r>
          </w:p>
        </w:tc>
      </w:tr>
      <w:tr w:rsidR="0069444F" w:rsidRPr="00AE0D1E" w:rsidTr="009D610B">
        <w:trPr>
          <w:trHeight w:val="510"/>
          <w:jc w:val="center"/>
        </w:trPr>
        <w:tc>
          <w:tcPr>
            <w:tcW w:w="2199" w:type="dxa"/>
            <w:tcBorders>
              <w:top w:val="nil"/>
              <w:left w:val="single" w:sz="4" w:space="0" w:color="auto"/>
              <w:bottom w:val="single" w:sz="4" w:space="0" w:color="auto"/>
              <w:right w:val="single" w:sz="4" w:space="0" w:color="auto"/>
            </w:tcBorders>
            <w:shd w:val="clear" w:color="000000" w:fill="D9D9D9"/>
            <w:vAlign w:val="center"/>
            <w:hideMark/>
          </w:tcPr>
          <w:p w:rsidR="0069444F" w:rsidRPr="00AE0D1E" w:rsidRDefault="0069444F" w:rsidP="001E6F24">
            <w:pPr>
              <w:rPr>
                <w:b/>
                <w:bCs/>
                <w:color w:val="000000"/>
                <w:sz w:val="20"/>
              </w:rPr>
            </w:pPr>
            <w:r w:rsidRPr="00AE0D1E">
              <w:rPr>
                <w:b/>
                <w:bCs/>
                <w:color w:val="000000"/>
                <w:sz w:val="20"/>
              </w:rPr>
              <w:t>Award Title:</w:t>
            </w:r>
          </w:p>
        </w:tc>
        <w:tc>
          <w:tcPr>
            <w:tcW w:w="11891" w:type="dxa"/>
            <w:gridSpan w:val="2"/>
            <w:tcBorders>
              <w:top w:val="single" w:sz="4" w:space="0" w:color="auto"/>
              <w:left w:val="nil"/>
              <w:bottom w:val="single" w:sz="4" w:space="0" w:color="auto"/>
              <w:right w:val="single" w:sz="4" w:space="0" w:color="auto"/>
            </w:tcBorders>
            <w:shd w:val="clear" w:color="000000" w:fill="D9D9D9"/>
            <w:vAlign w:val="center"/>
            <w:hideMark/>
          </w:tcPr>
          <w:p w:rsidR="0069444F" w:rsidRPr="00AE0D1E" w:rsidRDefault="0069444F" w:rsidP="001E6F24">
            <w:pPr>
              <w:rPr>
                <w:b/>
                <w:bCs/>
                <w:color w:val="000000"/>
                <w:sz w:val="20"/>
              </w:rPr>
            </w:pPr>
            <w:r w:rsidRPr="00AE0D1E">
              <w:rPr>
                <w:b/>
                <w:bCs/>
                <w:color w:val="000000"/>
                <w:sz w:val="20"/>
              </w:rPr>
              <w:t>Uganda: Conservation and Sustainable Use of the Threatened Savanna Woodland in the Kidepo Critical Landscape in North Eastern Uganda</w:t>
            </w:r>
          </w:p>
        </w:tc>
      </w:tr>
      <w:tr w:rsidR="0069444F" w:rsidRPr="00AE0D1E" w:rsidTr="009D610B">
        <w:trPr>
          <w:trHeight w:val="265"/>
          <w:jc w:val="center"/>
        </w:trPr>
        <w:tc>
          <w:tcPr>
            <w:tcW w:w="2199" w:type="dxa"/>
            <w:tcBorders>
              <w:top w:val="nil"/>
              <w:left w:val="single" w:sz="4" w:space="0" w:color="auto"/>
              <w:bottom w:val="single" w:sz="4" w:space="0" w:color="auto"/>
              <w:right w:val="single" w:sz="4" w:space="0" w:color="auto"/>
            </w:tcBorders>
            <w:shd w:val="clear" w:color="000000" w:fill="D9D9D9"/>
            <w:vAlign w:val="center"/>
            <w:hideMark/>
          </w:tcPr>
          <w:p w:rsidR="0069444F" w:rsidRPr="00AE0D1E" w:rsidRDefault="0069444F" w:rsidP="001E6F24">
            <w:pPr>
              <w:rPr>
                <w:b/>
                <w:bCs/>
                <w:color w:val="000000"/>
                <w:sz w:val="20"/>
              </w:rPr>
            </w:pPr>
            <w:r w:rsidRPr="00AE0D1E">
              <w:rPr>
                <w:b/>
                <w:bCs/>
                <w:color w:val="000000"/>
                <w:sz w:val="20"/>
              </w:rPr>
              <w:t>Business Unit:</w:t>
            </w:r>
          </w:p>
        </w:tc>
        <w:tc>
          <w:tcPr>
            <w:tcW w:w="11891" w:type="dxa"/>
            <w:gridSpan w:val="2"/>
            <w:tcBorders>
              <w:top w:val="single" w:sz="4" w:space="0" w:color="auto"/>
              <w:left w:val="nil"/>
              <w:bottom w:val="single" w:sz="4" w:space="0" w:color="auto"/>
              <w:right w:val="single" w:sz="4" w:space="0" w:color="000000"/>
            </w:tcBorders>
            <w:shd w:val="clear" w:color="000000" w:fill="D9D9D9"/>
            <w:vAlign w:val="center"/>
            <w:hideMark/>
          </w:tcPr>
          <w:p w:rsidR="0069444F" w:rsidRPr="00AE0D1E" w:rsidRDefault="0069444F" w:rsidP="001E6F24">
            <w:pPr>
              <w:rPr>
                <w:b/>
                <w:bCs/>
                <w:color w:val="000000"/>
                <w:sz w:val="20"/>
              </w:rPr>
            </w:pPr>
            <w:r w:rsidRPr="00AE0D1E">
              <w:rPr>
                <w:b/>
                <w:bCs/>
                <w:color w:val="000000"/>
                <w:sz w:val="20"/>
              </w:rPr>
              <w:t>Uganda</w:t>
            </w:r>
          </w:p>
        </w:tc>
      </w:tr>
      <w:tr w:rsidR="0069444F" w:rsidRPr="00AE0D1E" w:rsidTr="009D610B">
        <w:trPr>
          <w:trHeight w:val="265"/>
          <w:jc w:val="center"/>
        </w:trPr>
        <w:tc>
          <w:tcPr>
            <w:tcW w:w="2199" w:type="dxa"/>
            <w:tcBorders>
              <w:top w:val="nil"/>
              <w:left w:val="single" w:sz="4" w:space="0" w:color="auto"/>
              <w:bottom w:val="single" w:sz="4" w:space="0" w:color="auto"/>
              <w:right w:val="single" w:sz="4" w:space="0" w:color="auto"/>
            </w:tcBorders>
            <w:shd w:val="clear" w:color="000000" w:fill="D9D9D9"/>
            <w:vAlign w:val="center"/>
            <w:hideMark/>
          </w:tcPr>
          <w:p w:rsidR="0069444F" w:rsidRPr="00AE0D1E" w:rsidRDefault="0069444F" w:rsidP="001E6F24">
            <w:pPr>
              <w:rPr>
                <w:b/>
                <w:bCs/>
                <w:color w:val="000000"/>
                <w:sz w:val="20"/>
              </w:rPr>
            </w:pPr>
            <w:r w:rsidRPr="00AE0D1E">
              <w:rPr>
                <w:b/>
                <w:bCs/>
                <w:color w:val="000000"/>
                <w:sz w:val="20"/>
              </w:rPr>
              <w:t>Project ID:</w:t>
            </w:r>
          </w:p>
        </w:tc>
        <w:tc>
          <w:tcPr>
            <w:tcW w:w="6104" w:type="dxa"/>
            <w:tcBorders>
              <w:top w:val="single" w:sz="4" w:space="0" w:color="auto"/>
              <w:left w:val="nil"/>
              <w:bottom w:val="single" w:sz="4" w:space="0" w:color="auto"/>
              <w:right w:val="single" w:sz="4" w:space="0" w:color="000000"/>
            </w:tcBorders>
            <w:shd w:val="clear" w:color="000000" w:fill="D9D9D9"/>
            <w:vAlign w:val="center"/>
            <w:hideMark/>
          </w:tcPr>
          <w:p w:rsidR="0069444F" w:rsidRPr="00AE0D1E" w:rsidRDefault="0069444F" w:rsidP="001E6F24">
            <w:pPr>
              <w:rPr>
                <w:b/>
                <w:bCs/>
                <w:color w:val="000000"/>
                <w:sz w:val="20"/>
              </w:rPr>
            </w:pPr>
            <w:r w:rsidRPr="00AE0D1E">
              <w:rPr>
                <w:b/>
                <w:bCs/>
                <w:color w:val="000000"/>
                <w:sz w:val="20"/>
              </w:rPr>
              <w:t>PIMS 4592</w:t>
            </w:r>
          </w:p>
        </w:tc>
        <w:tc>
          <w:tcPr>
            <w:tcW w:w="5787" w:type="dxa"/>
            <w:tcBorders>
              <w:top w:val="single" w:sz="4" w:space="0" w:color="auto"/>
              <w:left w:val="nil"/>
              <w:bottom w:val="single" w:sz="4" w:space="0" w:color="auto"/>
              <w:right w:val="single" w:sz="4" w:space="0" w:color="000000"/>
            </w:tcBorders>
            <w:shd w:val="clear" w:color="000000" w:fill="D9D9D9"/>
            <w:vAlign w:val="center"/>
            <w:hideMark/>
          </w:tcPr>
          <w:p w:rsidR="0069444F" w:rsidRPr="00AE0D1E" w:rsidRDefault="0069444F" w:rsidP="001E6F24">
            <w:pPr>
              <w:rPr>
                <w:b/>
                <w:bCs/>
                <w:color w:val="000000"/>
                <w:sz w:val="20"/>
              </w:rPr>
            </w:pPr>
            <w:r w:rsidRPr="00AE0D1E">
              <w:rPr>
                <w:b/>
                <w:bCs/>
                <w:color w:val="000000"/>
                <w:sz w:val="20"/>
              </w:rPr>
              <w:t>GEF 4456</w:t>
            </w:r>
          </w:p>
        </w:tc>
      </w:tr>
      <w:tr w:rsidR="0069444F" w:rsidRPr="00AE0D1E" w:rsidTr="009D610B">
        <w:trPr>
          <w:trHeight w:val="434"/>
          <w:jc w:val="center"/>
        </w:trPr>
        <w:tc>
          <w:tcPr>
            <w:tcW w:w="2199" w:type="dxa"/>
            <w:tcBorders>
              <w:top w:val="nil"/>
              <w:left w:val="single" w:sz="4" w:space="0" w:color="auto"/>
              <w:bottom w:val="single" w:sz="4" w:space="0" w:color="auto"/>
              <w:right w:val="single" w:sz="4" w:space="0" w:color="auto"/>
            </w:tcBorders>
            <w:shd w:val="clear" w:color="000000" w:fill="D9D9D9"/>
            <w:vAlign w:val="center"/>
            <w:hideMark/>
          </w:tcPr>
          <w:p w:rsidR="0069444F" w:rsidRPr="00AE0D1E" w:rsidRDefault="0069444F" w:rsidP="001E6F24">
            <w:pPr>
              <w:rPr>
                <w:b/>
                <w:bCs/>
                <w:color w:val="000000"/>
                <w:sz w:val="20"/>
              </w:rPr>
            </w:pPr>
            <w:r w:rsidRPr="00AE0D1E">
              <w:rPr>
                <w:b/>
                <w:bCs/>
                <w:color w:val="000000"/>
                <w:sz w:val="20"/>
              </w:rPr>
              <w:t xml:space="preserve">Project Title: </w:t>
            </w:r>
          </w:p>
        </w:tc>
        <w:tc>
          <w:tcPr>
            <w:tcW w:w="11891" w:type="dxa"/>
            <w:gridSpan w:val="2"/>
            <w:tcBorders>
              <w:top w:val="single" w:sz="4" w:space="0" w:color="auto"/>
              <w:left w:val="nil"/>
              <w:bottom w:val="single" w:sz="4" w:space="0" w:color="auto"/>
              <w:right w:val="single" w:sz="4" w:space="0" w:color="auto"/>
            </w:tcBorders>
            <w:shd w:val="clear" w:color="000000" w:fill="D9D9D9"/>
            <w:vAlign w:val="center"/>
            <w:hideMark/>
          </w:tcPr>
          <w:p w:rsidR="0069444F" w:rsidRPr="00AE0D1E" w:rsidRDefault="0069444F" w:rsidP="001E6F24">
            <w:pPr>
              <w:rPr>
                <w:b/>
                <w:bCs/>
                <w:color w:val="000000"/>
                <w:sz w:val="20"/>
              </w:rPr>
            </w:pPr>
            <w:r w:rsidRPr="00AE0D1E">
              <w:rPr>
                <w:b/>
                <w:bCs/>
                <w:color w:val="000000"/>
                <w:sz w:val="20"/>
              </w:rPr>
              <w:t>Conservation and Sustainable Use of the Threatened Savanna Woodland in the Kidepo Critical Landscape in North Eastern Uganda</w:t>
            </w:r>
          </w:p>
        </w:tc>
      </w:tr>
      <w:tr w:rsidR="0069444F" w:rsidRPr="00AE0D1E" w:rsidTr="009D610B">
        <w:trPr>
          <w:trHeight w:val="265"/>
          <w:jc w:val="center"/>
        </w:trPr>
        <w:tc>
          <w:tcPr>
            <w:tcW w:w="2199" w:type="dxa"/>
            <w:tcBorders>
              <w:top w:val="nil"/>
              <w:left w:val="single" w:sz="4" w:space="0" w:color="auto"/>
              <w:bottom w:val="single" w:sz="4" w:space="0" w:color="auto"/>
              <w:right w:val="single" w:sz="4" w:space="0" w:color="auto"/>
            </w:tcBorders>
            <w:shd w:val="clear" w:color="000000" w:fill="D9D9D9"/>
            <w:vAlign w:val="center"/>
            <w:hideMark/>
          </w:tcPr>
          <w:p w:rsidR="0069444F" w:rsidRPr="00AE0D1E" w:rsidRDefault="0069444F" w:rsidP="001E6F24">
            <w:pPr>
              <w:rPr>
                <w:b/>
                <w:bCs/>
                <w:color w:val="000000"/>
                <w:sz w:val="20"/>
              </w:rPr>
            </w:pPr>
            <w:r w:rsidRPr="00AE0D1E">
              <w:rPr>
                <w:b/>
                <w:bCs/>
                <w:color w:val="000000"/>
                <w:sz w:val="20"/>
              </w:rPr>
              <w:t>Executing Agency:</w:t>
            </w:r>
          </w:p>
        </w:tc>
        <w:tc>
          <w:tcPr>
            <w:tcW w:w="11891" w:type="dxa"/>
            <w:gridSpan w:val="2"/>
            <w:tcBorders>
              <w:top w:val="single" w:sz="4" w:space="0" w:color="auto"/>
              <w:left w:val="nil"/>
              <w:bottom w:val="single" w:sz="4" w:space="0" w:color="auto"/>
              <w:right w:val="single" w:sz="4" w:space="0" w:color="auto"/>
            </w:tcBorders>
            <w:shd w:val="clear" w:color="000000" w:fill="D9D9D9"/>
            <w:vAlign w:val="center"/>
            <w:hideMark/>
          </w:tcPr>
          <w:p w:rsidR="0069444F" w:rsidRPr="00AE0D1E" w:rsidRDefault="0069444F" w:rsidP="001E6F24">
            <w:pPr>
              <w:rPr>
                <w:b/>
                <w:bCs/>
                <w:color w:val="000000"/>
                <w:sz w:val="20"/>
              </w:rPr>
            </w:pPr>
            <w:r w:rsidRPr="00AE0D1E">
              <w:rPr>
                <w:b/>
                <w:bCs/>
                <w:color w:val="000000"/>
                <w:sz w:val="20"/>
              </w:rPr>
              <w:t>UNDP</w:t>
            </w:r>
          </w:p>
        </w:tc>
      </w:tr>
    </w:tbl>
    <w:p w:rsidR="0069444F" w:rsidRPr="00AE0D1E" w:rsidRDefault="0069444F" w:rsidP="0069444F">
      <w:pPr>
        <w:rPr>
          <w:sz w:val="2"/>
          <w:szCs w:val="2"/>
        </w:rPr>
      </w:pPr>
    </w:p>
    <w:p w:rsidR="00B81CEF" w:rsidRPr="00AE0D1E" w:rsidRDefault="00B81CEF" w:rsidP="00B81CEF">
      <w:pPr>
        <w:rPr>
          <w:color w:val="000000" w:themeColor="text1"/>
          <w:sz w:val="2"/>
          <w:szCs w:val="2"/>
        </w:rPr>
      </w:pPr>
    </w:p>
    <w:tbl>
      <w:tblPr>
        <w:tblW w:w="14120" w:type="dxa"/>
        <w:jc w:val="center"/>
        <w:tblInd w:w="93" w:type="dxa"/>
        <w:tblLook w:val="04A0"/>
      </w:tblPr>
      <w:tblGrid>
        <w:gridCol w:w="1949"/>
        <w:gridCol w:w="1005"/>
        <w:gridCol w:w="594"/>
        <w:gridCol w:w="940"/>
        <w:gridCol w:w="2963"/>
        <w:gridCol w:w="1302"/>
        <w:gridCol w:w="1058"/>
        <w:gridCol w:w="958"/>
        <w:gridCol w:w="958"/>
        <w:gridCol w:w="1344"/>
        <w:gridCol w:w="1049"/>
      </w:tblGrid>
      <w:tr w:rsidR="007952AA" w:rsidRPr="00AE0D1E" w:rsidTr="007952AA">
        <w:trPr>
          <w:trHeight w:val="960"/>
          <w:tblHeader/>
          <w:jc w:val="center"/>
        </w:trPr>
        <w:tc>
          <w:tcPr>
            <w:tcW w:w="196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7952AA" w:rsidRPr="00AE0D1E" w:rsidRDefault="007952AA" w:rsidP="000F4367">
            <w:pPr>
              <w:rPr>
                <w:b/>
                <w:bCs/>
                <w:color w:val="000000"/>
                <w:sz w:val="20"/>
                <w:szCs w:val="20"/>
              </w:rPr>
            </w:pPr>
            <w:r w:rsidRPr="00AE0D1E">
              <w:rPr>
                <w:b/>
                <w:bCs/>
                <w:color w:val="000000"/>
                <w:sz w:val="20"/>
                <w:szCs w:val="20"/>
              </w:rPr>
              <w:t>GEF Component/Atlas Activity</w:t>
            </w:r>
          </w:p>
        </w:tc>
        <w:tc>
          <w:tcPr>
            <w:tcW w:w="940" w:type="dxa"/>
            <w:tcBorders>
              <w:top w:val="single" w:sz="4" w:space="0" w:color="auto"/>
              <w:left w:val="nil"/>
              <w:bottom w:val="single" w:sz="4" w:space="0" w:color="auto"/>
              <w:right w:val="single" w:sz="4" w:space="0" w:color="auto"/>
            </w:tcBorders>
            <w:shd w:val="clear" w:color="000000" w:fill="D9D9D9"/>
            <w:vAlign w:val="center"/>
            <w:hideMark/>
          </w:tcPr>
          <w:p w:rsidR="007952AA" w:rsidRPr="00AE0D1E" w:rsidRDefault="007952AA" w:rsidP="000F4367">
            <w:pPr>
              <w:rPr>
                <w:b/>
                <w:bCs/>
                <w:color w:val="000000"/>
                <w:sz w:val="20"/>
                <w:szCs w:val="20"/>
              </w:rPr>
            </w:pPr>
            <w:r w:rsidRPr="00AE0D1E">
              <w:rPr>
                <w:b/>
                <w:bCs/>
                <w:color w:val="000000"/>
                <w:sz w:val="20"/>
                <w:szCs w:val="20"/>
              </w:rPr>
              <w:t>ResParty (IA)</w:t>
            </w:r>
          </w:p>
        </w:tc>
        <w:tc>
          <w:tcPr>
            <w:tcW w:w="520" w:type="dxa"/>
            <w:tcBorders>
              <w:top w:val="single" w:sz="4" w:space="0" w:color="auto"/>
              <w:left w:val="nil"/>
              <w:bottom w:val="single" w:sz="4" w:space="0" w:color="auto"/>
              <w:right w:val="single" w:sz="4" w:space="0" w:color="auto"/>
            </w:tcBorders>
            <w:shd w:val="clear" w:color="000000" w:fill="D9D9D9"/>
            <w:vAlign w:val="center"/>
            <w:hideMark/>
          </w:tcPr>
          <w:p w:rsidR="007952AA" w:rsidRPr="00AE0D1E" w:rsidRDefault="007952AA" w:rsidP="000F4367">
            <w:pPr>
              <w:rPr>
                <w:b/>
                <w:bCs/>
                <w:color w:val="000000"/>
                <w:sz w:val="20"/>
                <w:szCs w:val="20"/>
              </w:rPr>
            </w:pPr>
            <w:r w:rsidRPr="00AE0D1E">
              <w:rPr>
                <w:b/>
                <w:bCs/>
                <w:color w:val="000000"/>
                <w:sz w:val="20"/>
                <w:szCs w:val="20"/>
              </w:rPr>
              <w:t>SoF</w:t>
            </w:r>
          </w:p>
        </w:tc>
        <w:tc>
          <w:tcPr>
            <w:tcW w:w="940" w:type="dxa"/>
            <w:tcBorders>
              <w:top w:val="single" w:sz="4" w:space="0" w:color="auto"/>
              <w:left w:val="nil"/>
              <w:bottom w:val="single" w:sz="4" w:space="0" w:color="auto"/>
              <w:right w:val="single" w:sz="4" w:space="0" w:color="auto"/>
            </w:tcBorders>
            <w:shd w:val="clear" w:color="000000" w:fill="D9D9D9"/>
            <w:vAlign w:val="center"/>
            <w:hideMark/>
          </w:tcPr>
          <w:p w:rsidR="007952AA" w:rsidRPr="00AE0D1E" w:rsidRDefault="007952AA" w:rsidP="000F4367">
            <w:pPr>
              <w:rPr>
                <w:b/>
                <w:bCs/>
                <w:color w:val="000000"/>
                <w:sz w:val="20"/>
                <w:szCs w:val="20"/>
              </w:rPr>
            </w:pPr>
            <w:r w:rsidRPr="00AE0D1E">
              <w:rPr>
                <w:b/>
                <w:bCs/>
                <w:color w:val="000000"/>
                <w:sz w:val="20"/>
                <w:szCs w:val="20"/>
              </w:rPr>
              <w:t>Atlas Budget Account Code</w:t>
            </w:r>
          </w:p>
        </w:tc>
        <w:tc>
          <w:tcPr>
            <w:tcW w:w="3040" w:type="dxa"/>
            <w:tcBorders>
              <w:top w:val="single" w:sz="4" w:space="0" w:color="auto"/>
              <w:left w:val="nil"/>
              <w:bottom w:val="single" w:sz="4" w:space="0" w:color="auto"/>
              <w:right w:val="single" w:sz="4" w:space="0" w:color="auto"/>
            </w:tcBorders>
            <w:shd w:val="clear" w:color="000000" w:fill="D9D9D9"/>
            <w:vAlign w:val="center"/>
            <w:hideMark/>
          </w:tcPr>
          <w:p w:rsidR="007952AA" w:rsidRPr="00AE0D1E" w:rsidRDefault="007952AA" w:rsidP="000F4367">
            <w:pPr>
              <w:rPr>
                <w:b/>
                <w:bCs/>
                <w:color w:val="000000"/>
                <w:sz w:val="20"/>
                <w:szCs w:val="20"/>
              </w:rPr>
            </w:pPr>
            <w:r w:rsidRPr="00AE0D1E">
              <w:rPr>
                <w:b/>
                <w:bCs/>
                <w:color w:val="000000"/>
                <w:sz w:val="20"/>
                <w:szCs w:val="20"/>
              </w:rPr>
              <w:t xml:space="preserve">Input/ Descriptions </w:t>
            </w:r>
          </w:p>
        </w:tc>
        <w:tc>
          <w:tcPr>
            <w:tcW w:w="1320" w:type="dxa"/>
            <w:tcBorders>
              <w:top w:val="single" w:sz="4" w:space="0" w:color="auto"/>
              <w:left w:val="nil"/>
              <w:bottom w:val="single" w:sz="4" w:space="0" w:color="auto"/>
              <w:right w:val="single" w:sz="4" w:space="0" w:color="auto"/>
            </w:tcBorders>
            <w:shd w:val="clear" w:color="000000" w:fill="D9D9D9"/>
            <w:vAlign w:val="center"/>
            <w:hideMark/>
          </w:tcPr>
          <w:p w:rsidR="007952AA" w:rsidRPr="00AE0D1E" w:rsidRDefault="007952AA" w:rsidP="000F4367">
            <w:pPr>
              <w:rPr>
                <w:b/>
                <w:bCs/>
                <w:color w:val="000000"/>
                <w:sz w:val="20"/>
                <w:szCs w:val="20"/>
              </w:rPr>
            </w:pPr>
            <w:r w:rsidRPr="00AE0D1E">
              <w:rPr>
                <w:b/>
                <w:bCs/>
                <w:color w:val="000000"/>
                <w:sz w:val="20"/>
                <w:szCs w:val="20"/>
              </w:rPr>
              <w:t>Amount (USD)       Year 1 (2013-14)</w:t>
            </w:r>
          </w:p>
        </w:tc>
        <w:tc>
          <w:tcPr>
            <w:tcW w:w="1060" w:type="dxa"/>
            <w:tcBorders>
              <w:top w:val="single" w:sz="4" w:space="0" w:color="auto"/>
              <w:left w:val="nil"/>
              <w:bottom w:val="single" w:sz="4" w:space="0" w:color="auto"/>
              <w:right w:val="single" w:sz="4" w:space="0" w:color="auto"/>
            </w:tcBorders>
            <w:shd w:val="clear" w:color="000000" w:fill="D9D9D9"/>
            <w:vAlign w:val="center"/>
            <w:hideMark/>
          </w:tcPr>
          <w:p w:rsidR="007952AA" w:rsidRPr="00AE0D1E" w:rsidRDefault="007952AA" w:rsidP="000F4367">
            <w:pPr>
              <w:rPr>
                <w:b/>
                <w:bCs/>
                <w:color w:val="000000"/>
                <w:sz w:val="20"/>
                <w:szCs w:val="20"/>
              </w:rPr>
            </w:pPr>
            <w:r w:rsidRPr="00AE0D1E">
              <w:rPr>
                <w:b/>
                <w:bCs/>
                <w:color w:val="000000"/>
                <w:sz w:val="20"/>
                <w:szCs w:val="20"/>
              </w:rPr>
              <w:t>Amount (USD)           Year 2        (2014 - 15)</w:t>
            </w:r>
          </w:p>
        </w:tc>
        <w:tc>
          <w:tcPr>
            <w:tcW w:w="960" w:type="dxa"/>
            <w:tcBorders>
              <w:top w:val="single" w:sz="4" w:space="0" w:color="auto"/>
              <w:left w:val="nil"/>
              <w:bottom w:val="single" w:sz="4" w:space="0" w:color="auto"/>
              <w:right w:val="single" w:sz="4" w:space="0" w:color="auto"/>
            </w:tcBorders>
            <w:shd w:val="clear" w:color="000000" w:fill="D9D9D9"/>
            <w:vAlign w:val="center"/>
            <w:hideMark/>
          </w:tcPr>
          <w:p w:rsidR="007952AA" w:rsidRPr="00AE0D1E" w:rsidRDefault="007952AA" w:rsidP="000F4367">
            <w:pPr>
              <w:rPr>
                <w:b/>
                <w:bCs/>
                <w:color w:val="000000"/>
                <w:sz w:val="20"/>
                <w:szCs w:val="20"/>
              </w:rPr>
            </w:pPr>
            <w:r w:rsidRPr="00AE0D1E">
              <w:rPr>
                <w:b/>
                <w:bCs/>
                <w:color w:val="000000"/>
                <w:sz w:val="20"/>
                <w:szCs w:val="20"/>
              </w:rPr>
              <w:t>Amount (USD)       Year 3 (2015-16)</w:t>
            </w:r>
          </w:p>
        </w:tc>
        <w:tc>
          <w:tcPr>
            <w:tcW w:w="960" w:type="dxa"/>
            <w:tcBorders>
              <w:top w:val="single" w:sz="4" w:space="0" w:color="auto"/>
              <w:left w:val="nil"/>
              <w:bottom w:val="single" w:sz="4" w:space="0" w:color="auto"/>
              <w:right w:val="single" w:sz="4" w:space="0" w:color="auto"/>
            </w:tcBorders>
            <w:shd w:val="clear" w:color="000000" w:fill="D9D9D9"/>
            <w:vAlign w:val="center"/>
            <w:hideMark/>
          </w:tcPr>
          <w:p w:rsidR="007952AA" w:rsidRPr="00AE0D1E" w:rsidRDefault="007952AA" w:rsidP="000F4367">
            <w:pPr>
              <w:rPr>
                <w:b/>
                <w:bCs/>
                <w:color w:val="000000"/>
                <w:sz w:val="20"/>
                <w:szCs w:val="20"/>
              </w:rPr>
            </w:pPr>
            <w:r w:rsidRPr="00AE0D1E">
              <w:rPr>
                <w:b/>
                <w:bCs/>
                <w:color w:val="000000"/>
                <w:sz w:val="20"/>
                <w:szCs w:val="20"/>
              </w:rPr>
              <w:t>Amount (USD)       Year 4 (2016-17)</w:t>
            </w:r>
          </w:p>
        </w:tc>
        <w:tc>
          <w:tcPr>
            <w:tcW w:w="1360" w:type="dxa"/>
            <w:tcBorders>
              <w:top w:val="single" w:sz="4" w:space="0" w:color="auto"/>
              <w:left w:val="nil"/>
              <w:bottom w:val="single" w:sz="4" w:space="0" w:color="auto"/>
              <w:right w:val="single" w:sz="4" w:space="0" w:color="auto"/>
            </w:tcBorders>
            <w:shd w:val="clear" w:color="000000" w:fill="D9D9D9"/>
            <w:vAlign w:val="center"/>
            <w:hideMark/>
          </w:tcPr>
          <w:p w:rsidR="007952AA" w:rsidRPr="00AE0D1E" w:rsidRDefault="007952AA" w:rsidP="000F4367">
            <w:pPr>
              <w:rPr>
                <w:b/>
                <w:bCs/>
                <w:color w:val="000000"/>
                <w:sz w:val="20"/>
                <w:szCs w:val="20"/>
              </w:rPr>
            </w:pPr>
            <w:r w:rsidRPr="00AE0D1E">
              <w:rPr>
                <w:b/>
                <w:bCs/>
                <w:color w:val="000000"/>
                <w:sz w:val="20"/>
                <w:szCs w:val="20"/>
              </w:rPr>
              <w:t>Total (USD)</w:t>
            </w:r>
          </w:p>
        </w:tc>
        <w:tc>
          <w:tcPr>
            <w:tcW w:w="1060" w:type="dxa"/>
            <w:tcBorders>
              <w:top w:val="single" w:sz="4" w:space="0" w:color="auto"/>
              <w:left w:val="nil"/>
              <w:bottom w:val="single" w:sz="4" w:space="0" w:color="auto"/>
              <w:right w:val="single" w:sz="4" w:space="0" w:color="auto"/>
            </w:tcBorders>
            <w:shd w:val="clear" w:color="000000" w:fill="D9D9D9"/>
            <w:vAlign w:val="center"/>
            <w:hideMark/>
          </w:tcPr>
          <w:p w:rsidR="007952AA" w:rsidRPr="00AE0D1E" w:rsidRDefault="007952AA" w:rsidP="000F4367">
            <w:pPr>
              <w:rPr>
                <w:b/>
                <w:bCs/>
                <w:color w:val="000000"/>
                <w:sz w:val="20"/>
                <w:szCs w:val="20"/>
              </w:rPr>
            </w:pPr>
            <w:r w:rsidRPr="00AE0D1E">
              <w:rPr>
                <w:b/>
                <w:bCs/>
                <w:color w:val="000000"/>
                <w:sz w:val="20"/>
                <w:szCs w:val="20"/>
              </w:rPr>
              <w:t>Budget Notes</w:t>
            </w:r>
          </w:p>
        </w:tc>
      </w:tr>
      <w:tr w:rsidR="007952AA" w:rsidRPr="00AE0D1E" w:rsidTr="007952AA">
        <w:trPr>
          <w:trHeight w:val="280"/>
          <w:jc w:val="center"/>
        </w:trPr>
        <w:tc>
          <w:tcPr>
            <w:tcW w:w="1960" w:type="dxa"/>
            <w:tcBorders>
              <w:top w:val="nil"/>
              <w:left w:val="single" w:sz="4" w:space="0" w:color="auto"/>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 </w:t>
            </w:r>
          </w:p>
        </w:tc>
        <w:tc>
          <w:tcPr>
            <w:tcW w:w="9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 </w:t>
            </w:r>
          </w:p>
        </w:tc>
        <w:tc>
          <w:tcPr>
            <w:tcW w:w="5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 </w:t>
            </w:r>
          </w:p>
        </w:tc>
        <w:tc>
          <w:tcPr>
            <w:tcW w:w="9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 </w:t>
            </w:r>
          </w:p>
        </w:tc>
        <w:tc>
          <w:tcPr>
            <w:tcW w:w="30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 </w:t>
            </w:r>
          </w:p>
        </w:tc>
        <w:tc>
          <w:tcPr>
            <w:tcW w:w="13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 </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 </w:t>
            </w:r>
          </w:p>
        </w:tc>
        <w:tc>
          <w:tcPr>
            <w:tcW w:w="13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 </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i/>
                <w:iCs/>
                <w:color w:val="000000"/>
                <w:sz w:val="20"/>
                <w:szCs w:val="20"/>
              </w:rPr>
            </w:pPr>
            <w:r w:rsidRPr="00AE0D1E">
              <w:rPr>
                <w:b/>
                <w:bCs/>
                <w:i/>
                <w:iCs/>
                <w:color w:val="000000"/>
                <w:sz w:val="20"/>
                <w:szCs w:val="20"/>
              </w:rPr>
              <w:t> </w:t>
            </w:r>
          </w:p>
        </w:tc>
      </w:tr>
      <w:tr w:rsidR="007952AA" w:rsidRPr="00AE0D1E" w:rsidTr="007952AA">
        <w:trPr>
          <w:trHeight w:val="300"/>
          <w:jc w:val="center"/>
        </w:trPr>
        <w:tc>
          <w:tcPr>
            <w:tcW w:w="13060" w:type="dxa"/>
            <w:gridSpan w:val="10"/>
            <w:tcBorders>
              <w:top w:val="single" w:sz="4" w:space="0" w:color="auto"/>
              <w:left w:val="single" w:sz="4" w:space="0" w:color="auto"/>
              <w:bottom w:val="single" w:sz="4" w:space="0" w:color="auto"/>
              <w:right w:val="single" w:sz="4" w:space="0" w:color="auto"/>
            </w:tcBorders>
            <w:shd w:val="clear" w:color="000000" w:fill="D9D9D9"/>
            <w:vAlign w:val="center"/>
            <w:hideMark/>
          </w:tcPr>
          <w:p w:rsidR="007952AA" w:rsidRPr="00AE0D1E" w:rsidRDefault="007952AA" w:rsidP="000F4367">
            <w:pPr>
              <w:rPr>
                <w:b/>
                <w:bCs/>
                <w:color w:val="000000"/>
                <w:sz w:val="20"/>
                <w:szCs w:val="20"/>
              </w:rPr>
            </w:pPr>
            <w:r w:rsidRPr="00AE0D1E">
              <w:rPr>
                <w:b/>
                <w:bCs/>
                <w:color w:val="000000"/>
                <w:sz w:val="20"/>
                <w:szCs w:val="20"/>
              </w:rPr>
              <w:t>COMPONENT 1: Strengthening Management Effectiveness of the Kidepo Critical Landscape PA Cluster</w:t>
            </w:r>
          </w:p>
        </w:tc>
        <w:tc>
          <w:tcPr>
            <w:tcW w:w="1060" w:type="dxa"/>
            <w:tcBorders>
              <w:top w:val="nil"/>
              <w:left w:val="nil"/>
              <w:bottom w:val="single" w:sz="4" w:space="0" w:color="auto"/>
              <w:right w:val="single" w:sz="4" w:space="0" w:color="auto"/>
            </w:tcBorders>
            <w:shd w:val="clear" w:color="000000" w:fill="D9D9D9"/>
            <w:vAlign w:val="center"/>
            <w:hideMark/>
          </w:tcPr>
          <w:p w:rsidR="007952AA" w:rsidRPr="00AE0D1E" w:rsidRDefault="007952AA" w:rsidP="000F4367">
            <w:pPr>
              <w:rPr>
                <w:color w:val="000000"/>
                <w:sz w:val="20"/>
                <w:szCs w:val="20"/>
              </w:rPr>
            </w:pPr>
            <w:r w:rsidRPr="00AE0D1E">
              <w:rPr>
                <w:color w:val="000000"/>
                <w:sz w:val="20"/>
                <w:szCs w:val="20"/>
              </w:rPr>
              <w:t> </w:t>
            </w:r>
          </w:p>
        </w:tc>
      </w:tr>
      <w:tr w:rsidR="007952AA" w:rsidRPr="00AE0D1E" w:rsidTr="007952AA">
        <w:trPr>
          <w:trHeight w:val="420"/>
          <w:jc w:val="center"/>
        </w:trPr>
        <w:tc>
          <w:tcPr>
            <w:tcW w:w="1960" w:type="dxa"/>
            <w:vMerge w:val="restart"/>
            <w:tcBorders>
              <w:top w:val="nil"/>
              <w:left w:val="single" w:sz="4" w:space="0" w:color="auto"/>
              <w:bottom w:val="nil"/>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 </w:t>
            </w:r>
          </w:p>
        </w:tc>
        <w:tc>
          <w:tcPr>
            <w:tcW w:w="9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NEMA</w:t>
            </w:r>
          </w:p>
        </w:tc>
        <w:tc>
          <w:tcPr>
            <w:tcW w:w="5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GEF</w:t>
            </w:r>
          </w:p>
        </w:tc>
        <w:tc>
          <w:tcPr>
            <w:tcW w:w="940" w:type="dxa"/>
            <w:tcBorders>
              <w:top w:val="nil"/>
              <w:left w:val="nil"/>
              <w:bottom w:val="single" w:sz="4" w:space="0" w:color="auto"/>
              <w:right w:val="single" w:sz="4" w:space="0" w:color="auto"/>
            </w:tcBorders>
            <w:shd w:val="clear" w:color="auto" w:fill="auto"/>
            <w:noWrap/>
            <w:vAlign w:val="bottom"/>
            <w:hideMark/>
          </w:tcPr>
          <w:p w:rsidR="007952AA" w:rsidRPr="00AE0D1E" w:rsidRDefault="007952AA" w:rsidP="000F4367">
            <w:pPr>
              <w:rPr>
                <w:color w:val="000000"/>
                <w:sz w:val="20"/>
                <w:szCs w:val="20"/>
              </w:rPr>
            </w:pPr>
            <w:r w:rsidRPr="00AE0D1E">
              <w:rPr>
                <w:color w:val="000000"/>
                <w:sz w:val="20"/>
                <w:szCs w:val="20"/>
              </w:rPr>
              <w:t>71200</w:t>
            </w:r>
          </w:p>
        </w:tc>
        <w:tc>
          <w:tcPr>
            <w:tcW w:w="30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International Consultants</w:t>
            </w:r>
          </w:p>
        </w:tc>
        <w:tc>
          <w:tcPr>
            <w:tcW w:w="13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6,000</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15,000</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c>
          <w:tcPr>
            <w:tcW w:w="13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21,000</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1</w:t>
            </w:r>
          </w:p>
        </w:tc>
      </w:tr>
      <w:tr w:rsidR="007952AA" w:rsidRPr="00AE0D1E" w:rsidTr="007952AA">
        <w:trPr>
          <w:trHeight w:val="280"/>
          <w:jc w:val="center"/>
        </w:trPr>
        <w:tc>
          <w:tcPr>
            <w:tcW w:w="1960" w:type="dxa"/>
            <w:vMerge/>
            <w:tcBorders>
              <w:top w:val="nil"/>
              <w:left w:val="single" w:sz="4" w:space="0" w:color="auto"/>
              <w:bottom w:val="nil"/>
              <w:right w:val="single" w:sz="4" w:space="0" w:color="auto"/>
            </w:tcBorders>
            <w:vAlign w:val="center"/>
            <w:hideMark/>
          </w:tcPr>
          <w:p w:rsidR="007952AA" w:rsidRPr="00AE0D1E" w:rsidRDefault="007952AA" w:rsidP="000F4367">
            <w:pPr>
              <w:rPr>
                <w:b/>
                <w:bCs/>
                <w:color w:val="000000"/>
                <w:sz w:val="20"/>
                <w:szCs w:val="20"/>
              </w:rPr>
            </w:pPr>
          </w:p>
        </w:tc>
        <w:tc>
          <w:tcPr>
            <w:tcW w:w="9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NEMA</w:t>
            </w:r>
          </w:p>
        </w:tc>
        <w:tc>
          <w:tcPr>
            <w:tcW w:w="5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GEF</w:t>
            </w:r>
          </w:p>
        </w:tc>
        <w:tc>
          <w:tcPr>
            <w:tcW w:w="940" w:type="dxa"/>
            <w:tcBorders>
              <w:top w:val="nil"/>
              <w:left w:val="nil"/>
              <w:bottom w:val="single" w:sz="4" w:space="0" w:color="auto"/>
              <w:right w:val="single" w:sz="4" w:space="0" w:color="auto"/>
            </w:tcBorders>
            <w:shd w:val="clear" w:color="auto" w:fill="auto"/>
            <w:noWrap/>
            <w:vAlign w:val="bottom"/>
            <w:hideMark/>
          </w:tcPr>
          <w:p w:rsidR="007952AA" w:rsidRPr="00AE0D1E" w:rsidRDefault="007952AA" w:rsidP="000F4367">
            <w:pPr>
              <w:rPr>
                <w:color w:val="000000"/>
                <w:sz w:val="20"/>
                <w:szCs w:val="20"/>
              </w:rPr>
            </w:pPr>
            <w:r w:rsidRPr="00AE0D1E">
              <w:rPr>
                <w:color w:val="000000"/>
                <w:sz w:val="20"/>
                <w:szCs w:val="20"/>
              </w:rPr>
              <w:t>71300</w:t>
            </w:r>
          </w:p>
        </w:tc>
        <w:tc>
          <w:tcPr>
            <w:tcW w:w="30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Local Consultants</w:t>
            </w:r>
          </w:p>
        </w:tc>
        <w:tc>
          <w:tcPr>
            <w:tcW w:w="13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67,500</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67,500</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67,500</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67,500</w:t>
            </w:r>
          </w:p>
        </w:tc>
        <w:tc>
          <w:tcPr>
            <w:tcW w:w="13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270,000</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2</w:t>
            </w:r>
          </w:p>
        </w:tc>
      </w:tr>
      <w:tr w:rsidR="007952AA" w:rsidRPr="00AE0D1E" w:rsidTr="007952AA">
        <w:trPr>
          <w:trHeight w:val="280"/>
          <w:jc w:val="center"/>
        </w:trPr>
        <w:tc>
          <w:tcPr>
            <w:tcW w:w="1960" w:type="dxa"/>
            <w:vMerge/>
            <w:tcBorders>
              <w:top w:val="nil"/>
              <w:left w:val="single" w:sz="4" w:space="0" w:color="auto"/>
              <w:bottom w:val="nil"/>
              <w:right w:val="single" w:sz="4" w:space="0" w:color="auto"/>
            </w:tcBorders>
            <w:vAlign w:val="center"/>
            <w:hideMark/>
          </w:tcPr>
          <w:p w:rsidR="007952AA" w:rsidRPr="00AE0D1E" w:rsidRDefault="007952AA" w:rsidP="000F4367">
            <w:pPr>
              <w:rPr>
                <w:b/>
                <w:bCs/>
                <w:color w:val="000000"/>
                <w:sz w:val="20"/>
                <w:szCs w:val="20"/>
              </w:rPr>
            </w:pPr>
          </w:p>
        </w:tc>
        <w:tc>
          <w:tcPr>
            <w:tcW w:w="9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NEMA</w:t>
            </w:r>
          </w:p>
        </w:tc>
        <w:tc>
          <w:tcPr>
            <w:tcW w:w="5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GEF</w:t>
            </w:r>
          </w:p>
        </w:tc>
        <w:tc>
          <w:tcPr>
            <w:tcW w:w="9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72100</w:t>
            </w:r>
          </w:p>
        </w:tc>
        <w:tc>
          <w:tcPr>
            <w:tcW w:w="30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xml:space="preserve">Contractual Services </w:t>
            </w:r>
          </w:p>
        </w:tc>
        <w:tc>
          <w:tcPr>
            <w:tcW w:w="13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70,000</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80,000</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75,000</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40,000</w:t>
            </w:r>
          </w:p>
        </w:tc>
        <w:tc>
          <w:tcPr>
            <w:tcW w:w="13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265,000</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3</w:t>
            </w:r>
          </w:p>
        </w:tc>
      </w:tr>
      <w:tr w:rsidR="007952AA" w:rsidRPr="00AE0D1E" w:rsidTr="007952AA">
        <w:trPr>
          <w:trHeight w:val="280"/>
          <w:jc w:val="center"/>
        </w:trPr>
        <w:tc>
          <w:tcPr>
            <w:tcW w:w="1960" w:type="dxa"/>
            <w:vMerge/>
            <w:tcBorders>
              <w:top w:val="nil"/>
              <w:left w:val="single" w:sz="4" w:space="0" w:color="auto"/>
              <w:bottom w:val="nil"/>
              <w:right w:val="single" w:sz="4" w:space="0" w:color="auto"/>
            </w:tcBorders>
            <w:vAlign w:val="center"/>
            <w:hideMark/>
          </w:tcPr>
          <w:p w:rsidR="007952AA" w:rsidRPr="00AE0D1E" w:rsidRDefault="007952AA" w:rsidP="000F4367">
            <w:pPr>
              <w:rPr>
                <w:b/>
                <w:bCs/>
                <w:color w:val="000000"/>
                <w:sz w:val="20"/>
                <w:szCs w:val="20"/>
              </w:rPr>
            </w:pPr>
          </w:p>
        </w:tc>
        <w:tc>
          <w:tcPr>
            <w:tcW w:w="9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NEMA</w:t>
            </w:r>
          </w:p>
        </w:tc>
        <w:tc>
          <w:tcPr>
            <w:tcW w:w="5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GEF</w:t>
            </w:r>
          </w:p>
        </w:tc>
        <w:tc>
          <w:tcPr>
            <w:tcW w:w="9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72210</w:t>
            </w:r>
          </w:p>
        </w:tc>
        <w:tc>
          <w:tcPr>
            <w:tcW w:w="30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Machinery and Equipment</w:t>
            </w:r>
          </w:p>
        </w:tc>
        <w:tc>
          <w:tcPr>
            <w:tcW w:w="13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75,000</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190,000</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150,000</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10,000</w:t>
            </w:r>
          </w:p>
        </w:tc>
        <w:tc>
          <w:tcPr>
            <w:tcW w:w="13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425,000</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4</w:t>
            </w:r>
          </w:p>
        </w:tc>
      </w:tr>
      <w:tr w:rsidR="007952AA" w:rsidRPr="00AE0D1E" w:rsidTr="007952AA">
        <w:trPr>
          <w:trHeight w:val="280"/>
          <w:jc w:val="center"/>
        </w:trPr>
        <w:tc>
          <w:tcPr>
            <w:tcW w:w="1960" w:type="dxa"/>
            <w:vMerge/>
            <w:tcBorders>
              <w:top w:val="nil"/>
              <w:left w:val="single" w:sz="4" w:space="0" w:color="auto"/>
              <w:bottom w:val="nil"/>
              <w:right w:val="single" w:sz="4" w:space="0" w:color="auto"/>
            </w:tcBorders>
            <w:vAlign w:val="center"/>
            <w:hideMark/>
          </w:tcPr>
          <w:p w:rsidR="007952AA" w:rsidRPr="00AE0D1E" w:rsidRDefault="007952AA" w:rsidP="000F4367">
            <w:pPr>
              <w:rPr>
                <w:b/>
                <w:bCs/>
                <w:color w:val="000000"/>
                <w:sz w:val="20"/>
                <w:szCs w:val="20"/>
              </w:rPr>
            </w:pPr>
          </w:p>
        </w:tc>
        <w:tc>
          <w:tcPr>
            <w:tcW w:w="9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NEMA</w:t>
            </w:r>
          </w:p>
        </w:tc>
        <w:tc>
          <w:tcPr>
            <w:tcW w:w="5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GEF</w:t>
            </w:r>
          </w:p>
        </w:tc>
        <w:tc>
          <w:tcPr>
            <w:tcW w:w="9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75700</w:t>
            </w:r>
          </w:p>
        </w:tc>
        <w:tc>
          <w:tcPr>
            <w:tcW w:w="30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Training, Workshops and Confer</w:t>
            </w:r>
          </w:p>
        </w:tc>
        <w:tc>
          <w:tcPr>
            <w:tcW w:w="13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60,000</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100,000</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50,000</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60,000</w:t>
            </w:r>
          </w:p>
        </w:tc>
        <w:tc>
          <w:tcPr>
            <w:tcW w:w="13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270,000</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5</w:t>
            </w:r>
          </w:p>
        </w:tc>
      </w:tr>
      <w:tr w:rsidR="007952AA" w:rsidRPr="00AE0D1E" w:rsidTr="007952AA">
        <w:trPr>
          <w:trHeight w:val="280"/>
          <w:jc w:val="center"/>
        </w:trPr>
        <w:tc>
          <w:tcPr>
            <w:tcW w:w="1960" w:type="dxa"/>
            <w:vMerge/>
            <w:tcBorders>
              <w:top w:val="nil"/>
              <w:left w:val="single" w:sz="4" w:space="0" w:color="auto"/>
              <w:bottom w:val="nil"/>
              <w:right w:val="single" w:sz="4" w:space="0" w:color="auto"/>
            </w:tcBorders>
            <w:vAlign w:val="center"/>
            <w:hideMark/>
          </w:tcPr>
          <w:p w:rsidR="007952AA" w:rsidRPr="00AE0D1E" w:rsidRDefault="007952AA" w:rsidP="000F4367">
            <w:pPr>
              <w:rPr>
                <w:b/>
                <w:bCs/>
                <w:color w:val="000000"/>
                <w:sz w:val="20"/>
                <w:szCs w:val="20"/>
              </w:rPr>
            </w:pPr>
          </w:p>
        </w:tc>
        <w:tc>
          <w:tcPr>
            <w:tcW w:w="9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NEMA</w:t>
            </w:r>
          </w:p>
        </w:tc>
        <w:tc>
          <w:tcPr>
            <w:tcW w:w="5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GEF</w:t>
            </w:r>
          </w:p>
        </w:tc>
        <w:tc>
          <w:tcPr>
            <w:tcW w:w="9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74100</w:t>
            </w:r>
          </w:p>
        </w:tc>
        <w:tc>
          <w:tcPr>
            <w:tcW w:w="30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Professional Services</w:t>
            </w:r>
          </w:p>
        </w:tc>
        <w:tc>
          <w:tcPr>
            <w:tcW w:w="13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30,000</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15,000</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10,000</w:t>
            </w:r>
          </w:p>
        </w:tc>
        <w:tc>
          <w:tcPr>
            <w:tcW w:w="13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55,000</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6</w:t>
            </w:r>
          </w:p>
        </w:tc>
      </w:tr>
      <w:tr w:rsidR="007952AA" w:rsidRPr="00AE0D1E" w:rsidTr="007952AA">
        <w:trPr>
          <w:trHeight w:val="280"/>
          <w:jc w:val="center"/>
        </w:trPr>
        <w:tc>
          <w:tcPr>
            <w:tcW w:w="1960" w:type="dxa"/>
            <w:vMerge/>
            <w:tcBorders>
              <w:top w:val="nil"/>
              <w:left w:val="single" w:sz="4" w:space="0" w:color="auto"/>
              <w:bottom w:val="nil"/>
              <w:right w:val="single" w:sz="4" w:space="0" w:color="auto"/>
            </w:tcBorders>
            <w:vAlign w:val="center"/>
            <w:hideMark/>
          </w:tcPr>
          <w:p w:rsidR="007952AA" w:rsidRPr="00AE0D1E" w:rsidRDefault="007952AA" w:rsidP="000F4367">
            <w:pPr>
              <w:rPr>
                <w:b/>
                <w:bCs/>
                <w:color w:val="000000"/>
                <w:sz w:val="20"/>
                <w:szCs w:val="20"/>
              </w:rPr>
            </w:pPr>
          </w:p>
        </w:tc>
        <w:tc>
          <w:tcPr>
            <w:tcW w:w="9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NEMA</w:t>
            </w:r>
          </w:p>
        </w:tc>
        <w:tc>
          <w:tcPr>
            <w:tcW w:w="5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GEF</w:t>
            </w:r>
          </w:p>
        </w:tc>
        <w:tc>
          <w:tcPr>
            <w:tcW w:w="9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74210</w:t>
            </w:r>
          </w:p>
        </w:tc>
        <w:tc>
          <w:tcPr>
            <w:tcW w:w="30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Printing and Publications</w:t>
            </w:r>
          </w:p>
        </w:tc>
        <w:tc>
          <w:tcPr>
            <w:tcW w:w="13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5,000</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10,000</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10,000</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5,000</w:t>
            </w:r>
          </w:p>
        </w:tc>
        <w:tc>
          <w:tcPr>
            <w:tcW w:w="13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30,000</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7</w:t>
            </w:r>
          </w:p>
        </w:tc>
      </w:tr>
      <w:tr w:rsidR="007952AA" w:rsidRPr="00AE0D1E" w:rsidTr="007952AA">
        <w:trPr>
          <w:trHeight w:val="280"/>
          <w:jc w:val="center"/>
        </w:trPr>
        <w:tc>
          <w:tcPr>
            <w:tcW w:w="1960" w:type="dxa"/>
            <w:vMerge/>
            <w:tcBorders>
              <w:top w:val="nil"/>
              <w:left w:val="single" w:sz="4" w:space="0" w:color="auto"/>
              <w:bottom w:val="nil"/>
              <w:right w:val="single" w:sz="4" w:space="0" w:color="auto"/>
            </w:tcBorders>
            <w:vAlign w:val="center"/>
            <w:hideMark/>
          </w:tcPr>
          <w:p w:rsidR="007952AA" w:rsidRPr="00AE0D1E" w:rsidRDefault="007952AA" w:rsidP="000F4367">
            <w:pPr>
              <w:rPr>
                <w:b/>
                <w:bCs/>
                <w:color w:val="000000"/>
                <w:sz w:val="20"/>
                <w:szCs w:val="20"/>
              </w:rPr>
            </w:pPr>
          </w:p>
        </w:tc>
        <w:tc>
          <w:tcPr>
            <w:tcW w:w="9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NEMA</w:t>
            </w:r>
          </w:p>
        </w:tc>
        <w:tc>
          <w:tcPr>
            <w:tcW w:w="5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GEF</w:t>
            </w:r>
          </w:p>
        </w:tc>
        <w:tc>
          <w:tcPr>
            <w:tcW w:w="9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71600</w:t>
            </w:r>
          </w:p>
        </w:tc>
        <w:tc>
          <w:tcPr>
            <w:tcW w:w="30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Travel</w:t>
            </w:r>
          </w:p>
        </w:tc>
        <w:tc>
          <w:tcPr>
            <w:tcW w:w="13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10,000</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10,000</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15,000</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15,000</w:t>
            </w:r>
          </w:p>
        </w:tc>
        <w:tc>
          <w:tcPr>
            <w:tcW w:w="13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50,000</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8</w:t>
            </w:r>
          </w:p>
        </w:tc>
      </w:tr>
      <w:tr w:rsidR="007952AA" w:rsidRPr="00AE0D1E" w:rsidTr="007952AA">
        <w:trPr>
          <w:trHeight w:val="280"/>
          <w:jc w:val="center"/>
        </w:trPr>
        <w:tc>
          <w:tcPr>
            <w:tcW w:w="1960" w:type="dxa"/>
            <w:vMerge/>
            <w:tcBorders>
              <w:top w:val="nil"/>
              <w:left w:val="single" w:sz="4" w:space="0" w:color="auto"/>
              <w:bottom w:val="nil"/>
              <w:right w:val="single" w:sz="4" w:space="0" w:color="auto"/>
            </w:tcBorders>
            <w:vAlign w:val="center"/>
            <w:hideMark/>
          </w:tcPr>
          <w:p w:rsidR="007952AA" w:rsidRPr="00AE0D1E" w:rsidRDefault="007952AA" w:rsidP="000F4367">
            <w:pPr>
              <w:rPr>
                <w:b/>
                <w:bCs/>
                <w:color w:val="000000"/>
                <w:sz w:val="20"/>
                <w:szCs w:val="20"/>
              </w:rPr>
            </w:pPr>
          </w:p>
        </w:tc>
        <w:tc>
          <w:tcPr>
            <w:tcW w:w="9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c>
          <w:tcPr>
            <w:tcW w:w="5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c>
          <w:tcPr>
            <w:tcW w:w="9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c>
          <w:tcPr>
            <w:tcW w:w="30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Total Component 1 (GEF)</w:t>
            </w:r>
          </w:p>
        </w:tc>
        <w:tc>
          <w:tcPr>
            <w:tcW w:w="13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287,500</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493,500</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397,500</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207,500</w:t>
            </w:r>
          </w:p>
        </w:tc>
        <w:tc>
          <w:tcPr>
            <w:tcW w:w="13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u w:val="single"/>
              </w:rPr>
            </w:pPr>
            <w:r w:rsidRPr="00AE0D1E">
              <w:rPr>
                <w:b/>
                <w:bCs/>
                <w:color w:val="000000"/>
                <w:sz w:val="20"/>
                <w:szCs w:val="20"/>
                <w:u w:val="single"/>
              </w:rPr>
              <w:t>1,386,000</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 </w:t>
            </w:r>
          </w:p>
        </w:tc>
      </w:tr>
      <w:tr w:rsidR="007952AA" w:rsidRPr="00AE0D1E" w:rsidTr="007952AA">
        <w:trPr>
          <w:trHeight w:val="280"/>
          <w:jc w:val="center"/>
        </w:trPr>
        <w:tc>
          <w:tcPr>
            <w:tcW w:w="1960" w:type="dxa"/>
            <w:tcBorders>
              <w:top w:val="nil"/>
              <w:left w:val="single" w:sz="4" w:space="0" w:color="auto"/>
              <w:bottom w:val="nil"/>
              <w:right w:val="single" w:sz="4" w:space="0" w:color="auto"/>
            </w:tcBorders>
            <w:shd w:val="clear" w:color="auto" w:fill="auto"/>
            <w:vAlign w:val="center"/>
            <w:hideMark/>
          </w:tcPr>
          <w:p w:rsidR="007952AA" w:rsidRPr="00AE0D1E" w:rsidRDefault="007952AA" w:rsidP="000F4367">
            <w:pPr>
              <w:rPr>
                <w:rFonts w:ascii="Calibri" w:hAnsi="Calibri"/>
                <w:color w:val="000000"/>
                <w:szCs w:val="22"/>
              </w:rPr>
            </w:pPr>
            <w:r w:rsidRPr="00AE0D1E">
              <w:rPr>
                <w:rFonts w:ascii="Calibri" w:hAnsi="Calibri"/>
                <w:color w:val="000000"/>
                <w:szCs w:val="22"/>
              </w:rPr>
              <w:t> </w:t>
            </w:r>
          </w:p>
        </w:tc>
        <w:tc>
          <w:tcPr>
            <w:tcW w:w="9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c>
          <w:tcPr>
            <w:tcW w:w="5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c>
          <w:tcPr>
            <w:tcW w:w="9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c>
          <w:tcPr>
            <w:tcW w:w="30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 </w:t>
            </w:r>
          </w:p>
        </w:tc>
        <w:tc>
          <w:tcPr>
            <w:tcW w:w="13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 </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 </w:t>
            </w:r>
          </w:p>
        </w:tc>
        <w:tc>
          <w:tcPr>
            <w:tcW w:w="13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u w:val="single"/>
              </w:rPr>
            </w:pPr>
            <w:r w:rsidRPr="00AE0D1E">
              <w:rPr>
                <w:b/>
                <w:bCs/>
                <w:color w:val="000000"/>
                <w:sz w:val="20"/>
                <w:szCs w:val="20"/>
                <w:u w:val="single"/>
              </w:rPr>
              <w:t> </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 </w:t>
            </w:r>
          </w:p>
        </w:tc>
      </w:tr>
      <w:tr w:rsidR="007952AA" w:rsidRPr="00AE0D1E" w:rsidTr="007952AA">
        <w:trPr>
          <w:trHeight w:val="280"/>
          <w:jc w:val="center"/>
        </w:trPr>
        <w:tc>
          <w:tcPr>
            <w:tcW w:w="13060" w:type="dxa"/>
            <w:gridSpan w:val="10"/>
            <w:tcBorders>
              <w:top w:val="single" w:sz="4" w:space="0" w:color="auto"/>
              <w:left w:val="single" w:sz="4" w:space="0" w:color="auto"/>
              <w:bottom w:val="single" w:sz="4" w:space="0" w:color="auto"/>
              <w:right w:val="single" w:sz="4" w:space="0" w:color="auto"/>
            </w:tcBorders>
            <w:shd w:val="clear" w:color="000000" w:fill="D9D9D9"/>
            <w:vAlign w:val="center"/>
            <w:hideMark/>
          </w:tcPr>
          <w:p w:rsidR="007952AA" w:rsidRPr="00AE0D1E" w:rsidRDefault="007952AA" w:rsidP="000F4367">
            <w:pPr>
              <w:rPr>
                <w:b/>
                <w:bCs/>
                <w:color w:val="000000"/>
                <w:sz w:val="20"/>
                <w:szCs w:val="20"/>
              </w:rPr>
            </w:pPr>
            <w:r w:rsidRPr="00AE0D1E">
              <w:rPr>
                <w:b/>
                <w:bCs/>
                <w:color w:val="000000"/>
                <w:sz w:val="20"/>
                <w:szCs w:val="20"/>
              </w:rPr>
              <w:t>COMPONENT 1. Integrating PA management in the wider landscape</w:t>
            </w:r>
          </w:p>
        </w:tc>
        <w:tc>
          <w:tcPr>
            <w:tcW w:w="1060" w:type="dxa"/>
            <w:tcBorders>
              <w:top w:val="nil"/>
              <w:left w:val="nil"/>
              <w:bottom w:val="single" w:sz="4" w:space="0" w:color="auto"/>
              <w:right w:val="single" w:sz="4" w:space="0" w:color="auto"/>
            </w:tcBorders>
            <w:shd w:val="clear" w:color="000000" w:fill="D9D9D9"/>
            <w:vAlign w:val="center"/>
            <w:hideMark/>
          </w:tcPr>
          <w:p w:rsidR="007952AA" w:rsidRPr="00AE0D1E" w:rsidRDefault="007952AA" w:rsidP="000F4367">
            <w:pPr>
              <w:rPr>
                <w:color w:val="000000"/>
                <w:sz w:val="20"/>
                <w:szCs w:val="20"/>
              </w:rPr>
            </w:pPr>
            <w:r w:rsidRPr="00AE0D1E">
              <w:rPr>
                <w:color w:val="000000"/>
                <w:sz w:val="20"/>
                <w:szCs w:val="20"/>
              </w:rPr>
              <w:t> </w:t>
            </w:r>
          </w:p>
        </w:tc>
      </w:tr>
      <w:tr w:rsidR="007952AA" w:rsidRPr="00AE0D1E" w:rsidTr="007952AA">
        <w:trPr>
          <w:trHeight w:val="280"/>
          <w:jc w:val="center"/>
        </w:trPr>
        <w:tc>
          <w:tcPr>
            <w:tcW w:w="1960" w:type="dxa"/>
            <w:vMerge w:val="restart"/>
            <w:tcBorders>
              <w:top w:val="nil"/>
              <w:left w:val="single" w:sz="4" w:space="0" w:color="auto"/>
              <w:bottom w:val="single" w:sz="4" w:space="0" w:color="000000"/>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c>
          <w:tcPr>
            <w:tcW w:w="9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NEMA</w:t>
            </w:r>
          </w:p>
        </w:tc>
        <w:tc>
          <w:tcPr>
            <w:tcW w:w="5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GEF</w:t>
            </w:r>
          </w:p>
        </w:tc>
        <w:tc>
          <w:tcPr>
            <w:tcW w:w="940" w:type="dxa"/>
            <w:tcBorders>
              <w:top w:val="nil"/>
              <w:left w:val="nil"/>
              <w:bottom w:val="single" w:sz="4" w:space="0" w:color="auto"/>
              <w:right w:val="single" w:sz="4" w:space="0" w:color="auto"/>
            </w:tcBorders>
            <w:shd w:val="clear" w:color="auto" w:fill="auto"/>
            <w:noWrap/>
            <w:vAlign w:val="bottom"/>
            <w:hideMark/>
          </w:tcPr>
          <w:p w:rsidR="007952AA" w:rsidRPr="00AE0D1E" w:rsidRDefault="007952AA" w:rsidP="000F4367">
            <w:pPr>
              <w:rPr>
                <w:color w:val="000000"/>
                <w:sz w:val="20"/>
                <w:szCs w:val="20"/>
              </w:rPr>
            </w:pPr>
            <w:r w:rsidRPr="00AE0D1E">
              <w:rPr>
                <w:color w:val="000000"/>
                <w:sz w:val="20"/>
                <w:szCs w:val="20"/>
              </w:rPr>
              <w:t>71200</w:t>
            </w:r>
          </w:p>
        </w:tc>
        <w:tc>
          <w:tcPr>
            <w:tcW w:w="30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International Consultants</w:t>
            </w:r>
          </w:p>
        </w:tc>
        <w:tc>
          <w:tcPr>
            <w:tcW w:w="13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12,000</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24,000</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24,000</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6,000</w:t>
            </w:r>
          </w:p>
        </w:tc>
        <w:tc>
          <w:tcPr>
            <w:tcW w:w="13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66,000</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9</w:t>
            </w:r>
          </w:p>
        </w:tc>
      </w:tr>
      <w:tr w:rsidR="007952AA" w:rsidRPr="00AE0D1E" w:rsidTr="007952AA">
        <w:trPr>
          <w:trHeight w:val="280"/>
          <w:jc w:val="center"/>
        </w:trPr>
        <w:tc>
          <w:tcPr>
            <w:tcW w:w="1960" w:type="dxa"/>
            <w:vMerge/>
            <w:tcBorders>
              <w:top w:val="nil"/>
              <w:left w:val="single" w:sz="4" w:space="0" w:color="auto"/>
              <w:bottom w:val="single" w:sz="4" w:space="0" w:color="000000"/>
              <w:right w:val="single" w:sz="4" w:space="0" w:color="auto"/>
            </w:tcBorders>
            <w:vAlign w:val="center"/>
            <w:hideMark/>
          </w:tcPr>
          <w:p w:rsidR="007952AA" w:rsidRPr="00AE0D1E" w:rsidRDefault="007952AA" w:rsidP="000F4367">
            <w:pPr>
              <w:rPr>
                <w:color w:val="000000"/>
                <w:sz w:val="20"/>
                <w:szCs w:val="20"/>
              </w:rPr>
            </w:pPr>
          </w:p>
        </w:tc>
        <w:tc>
          <w:tcPr>
            <w:tcW w:w="9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NEMA</w:t>
            </w:r>
          </w:p>
        </w:tc>
        <w:tc>
          <w:tcPr>
            <w:tcW w:w="5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GEF</w:t>
            </w:r>
          </w:p>
        </w:tc>
        <w:tc>
          <w:tcPr>
            <w:tcW w:w="940" w:type="dxa"/>
            <w:tcBorders>
              <w:top w:val="nil"/>
              <w:left w:val="nil"/>
              <w:bottom w:val="single" w:sz="4" w:space="0" w:color="auto"/>
              <w:right w:val="single" w:sz="4" w:space="0" w:color="auto"/>
            </w:tcBorders>
            <w:shd w:val="clear" w:color="auto" w:fill="auto"/>
            <w:noWrap/>
            <w:vAlign w:val="bottom"/>
            <w:hideMark/>
          </w:tcPr>
          <w:p w:rsidR="007952AA" w:rsidRPr="00AE0D1E" w:rsidRDefault="007952AA" w:rsidP="000F4367">
            <w:pPr>
              <w:rPr>
                <w:color w:val="000000"/>
                <w:sz w:val="20"/>
                <w:szCs w:val="20"/>
              </w:rPr>
            </w:pPr>
            <w:r w:rsidRPr="00AE0D1E">
              <w:rPr>
                <w:color w:val="000000"/>
                <w:sz w:val="20"/>
                <w:szCs w:val="20"/>
              </w:rPr>
              <w:t>71300</w:t>
            </w:r>
          </w:p>
        </w:tc>
        <w:tc>
          <w:tcPr>
            <w:tcW w:w="30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Local Consultants</w:t>
            </w:r>
          </w:p>
        </w:tc>
        <w:tc>
          <w:tcPr>
            <w:tcW w:w="13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67,500</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67,500</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67,500</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67,500</w:t>
            </w:r>
          </w:p>
        </w:tc>
        <w:tc>
          <w:tcPr>
            <w:tcW w:w="13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270,000</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10</w:t>
            </w:r>
          </w:p>
        </w:tc>
      </w:tr>
      <w:tr w:rsidR="007952AA" w:rsidRPr="00AE0D1E" w:rsidTr="007952AA">
        <w:trPr>
          <w:trHeight w:val="280"/>
          <w:jc w:val="center"/>
        </w:trPr>
        <w:tc>
          <w:tcPr>
            <w:tcW w:w="1960" w:type="dxa"/>
            <w:vMerge/>
            <w:tcBorders>
              <w:top w:val="nil"/>
              <w:left w:val="single" w:sz="4" w:space="0" w:color="auto"/>
              <w:bottom w:val="single" w:sz="4" w:space="0" w:color="000000"/>
              <w:right w:val="single" w:sz="4" w:space="0" w:color="auto"/>
            </w:tcBorders>
            <w:vAlign w:val="center"/>
            <w:hideMark/>
          </w:tcPr>
          <w:p w:rsidR="007952AA" w:rsidRPr="00AE0D1E" w:rsidRDefault="007952AA" w:rsidP="000F4367">
            <w:pPr>
              <w:rPr>
                <w:color w:val="000000"/>
                <w:sz w:val="20"/>
                <w:szCs w:val="20"/>
              </w:rPr>
            </w:pPr>
          </w:p>
        </w:tc>
        <w:tc>
          <w:tcPr>
            <w:tcW w:w="9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NEMA</w:t>
            </w:r>
          </w:p>
        </w:tc>
        <w:tc>
          <w:tcPr>
            <w:tcW w:w="5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GEF</w:t>
            </w:r>
          </w:p>
        </w:tc>
        <w:tc>
          <w:tcPr>
            <w:tcW w:w="9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72100</w:t>
            </w:r>
          </w:p>
        </w:tc>
        <w:tc>
          <w:tcPr>
            <w:tcW w:w="30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xml:space="preserve">Contractual Services </w:t>
            </w:r>
          </w:p>
        </w:tc>
        <w:tc>
          <w:tcPr>
            <w:tcW w:w="13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125,000</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160,000</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151,000</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70,000</w:t>
            </w:r>
          </w:p>
        </w:tc>
        <w:tc>
          <w:tcPr>
            <w:tcW w:w="13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506,000</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11</w:t>
            </w:r>
          </w:p>
        </w:tc>
      </w:tr>
      <w:tr w:rsidR="007952AA" w:rsidRPr="00AE0D1E" w:rsidTr="007952AA">
        <w:trPr>
          <w:trHeight w:val="280"/>
          <w:jc w:val="center"/>
        </w:trPr>
        <w:tc>
          <w:tcPr>
            <w:tcW w:w="1960" w:type="dxa"/>
            <w:vMerge/>
            <w:tcBorders>
              <w:top w:val="nil"/>
              <w:left w:val="single" w:sz="4" w:space="0" w:color="auto"/>
              <w:bottom w:val="single" w:sz="4" w:space="0" w:color="000000"/>
              <w:right w:val="single" w:sz="4" w:space="0" w:color="auto"/>
            </w:tcBorders>
            <w:vAlign w:val="center"/>
            <w:hideMark/>
          </w:tcPr>
          <w:p w:rsidR="007952AA" w:rsidRPr="00AE0D1E" w:rsidRDefault="007952AA" w:rsidP="000F4367">
            <w:pPr>
              <w:rPr>
                <w:color w:val="000000"/>
                <w:sz w:val="20"/>
                <w:szCs w:val="20"/>
              </w:rPr>
            </w:pPr>
          </w:p>
        </w:tc>
        <w:tc>
          <w:tcPr>
            <w:tcW w:w="9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NEMA</w:t>
            </w:r>
          </w:p>
        </w:tc>
        <w:tc>
          <w:tcPr>
            <w:tcW w:w="5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GEF</w:t>
            </w:r>
          </w:p>
        </w:tc>
        <w:tc>
          <w:tcPr>
            <w:tcW w:w="9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75700</w:t>
            </w:r>
          </w:p>
        </w:tc>
        <w:tc>
          <w:tcPr>
            <w:tcW w:w="30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Training, Workshops and Confer</w:t>
            </w:r>
          </w:p>
        </w:tc>
        <w:tc>
          <w:tcPr>
            <w:tcW w:w="13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75,000</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80,000</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120,000</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75,000</w:t>
            </w:r>
          </w:p>
        </w:tc>
        <w:tc>
          <w:tcPr>
            <w:tcW w:w="13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350,000</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12</w:t>
            </w:r>
          </w:p>
        </w:tc>
      </w:tr>
      <w:tr w:rsidR="007952AA" w:rsidRPr="00AE0D1E" w:rsidTr="007952AA">
        <w:trPr>
          <w:trHeight w:val="280"/>
          <w:jc w:val="center"/>
        </w:trPr>
        <w:tc>
          <w:tcPr>
            <w:tcW w:w="1960" w:type="dxa"/>
            <w:vMerge/>
            <w:tcBorders>
              <w:top w:val="nil"/>
              <w:left w:val="single" w:sz="4" w:space="0" w:color="auto"/>
              <w:bottom w:val="single" w:sz="4" w:space="0" w:color="000000"/>
              <w:right w:val="single" w:sz="4" w:space="0" w:color="auto"/>
            </w:tcBorders>
            <w:vAlign w:val="center"/>
            <w:hideMark/>
          </w:tcPr>
          <w:p w:rsidR="007952AA" w:rsidRPr="00AE0D1E" w:rsidRDefault="007952AA" w:rsidP="000F4367">
            <w:pPr>
              <w:rPr>
                <w:color w:val="000000"/>
                <w:sz w:val="20"/>
                <w:szCs w:val="20"/>
              </w:rPr>
            </w:pPr>
          </w:p>
        </w:tc>
        <w:tc>
          <w:tcPr>
            <w:tcW w:w="9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NEMA</w:t>
            </w:r>
          </w:p>
        </w:tc>
        <w:tc>
          <w:tcPr>
            <w:tcW w:w="5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GEF</w:t>
            </w:r>
          </w:p>
        </w:tc>
        <w:tc>
          <w:tcPr>
            <w:tcW w:w="9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74100</w:t>
            </w:r>
          </w:p>
        </w:tc>
        <w:tc>
          <w:tcPr>
            <w:tcW w:w="30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Professional Services</w:t>
            </w:r>
          </w:p>
        </w:tc>
        <w:tc>
          <w:tcPr>
            <w:tcW w:w="13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20,000</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15,000</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c>
          <w:tcPr>
            <w:tcW w:w="13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35,000</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13</w:t>
            </w:r>
          </w:p>
        </w:tc>
      </w:tr>
      <w:tr w:rsidR="007952AA" w:rsidRPr="00AE0D1E" w:rsidTr="007952AA">
        <w:trPr>
          <w:trHeight w:val="280"/>
          <w:jc w:val="center"/>
        </w:trPr>
        <w:tc>
          <w:tcPr>
            <w:tcW w:w="1960" w:type="dxa"/>
            <w:vMerge/>
            <w:tcBorders>
              <w:top w:val="nil"/>
              <w:left w:val="single" w:sz="4" w:space="0" w:color="auto"/>
              <w:bottom w:val="single" w:sz="4" w:space="0" w:color="000000"/>
              <w:right w:val="single" w:sz="4" w:space="0" w:color="auto"/>
            </w:tcBorders>
            <w:vAlign w:val="center"/>
            <w:hideMark/>
          </w:tcPr>
          <w:p w:rsidR="007952AA" w:rsidRPr="00AE0D1E" w:rsidRDefault="007952AA" w:rsidP="000F4367">
            <w:pPr>
              <w:rPr>
                <w:color w:val="000000"/>
                <w:sz w:val="20"/>
                <w:szCs w:val="20"/>
              </w:rPr>
            </w:pPr>
          </w:p>
        </w:tc>
        <w:tc>
          <w:tcPr>
            <w:tcW w:w="9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NEMA</w:t>
            </w:r>
          </w:p>
        </w:tc>
        <w:tc>
          <w:tcPr>
            <w:tcW w:w="5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GEF</w:t>
            </w:r>
          </w:p>
        </w:tc>
        <w:tc>
          <w:tcPr>
            <w:tcW w:w="9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72210</w:t>
            </w:r>
          </w:p>
        </w:tc>
        <w:tc>
          <w:tcPr>
            <w:tcW w:w="30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Machinery and Equipment</w:t>
            </w:r>
          </w:p>
        </w:tc>
        <w:tc>
          <w:tcPr>
            <w:tcW w:w="13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100,000</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100,000</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c>
          <w:tcPr>
            <w:tcW w:w="13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200,000</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14</w:t>
            </w:r>
          </w:p>
        </w:tc>
      </w:tr>
      <w:tr w:rsidR="007952AA" w:rsidRPr="00AE0D1E" w:rsidTr="007952AA">
        <w:trPr>
          <w:trHeight w:val="280"/>
          <w:jc w:val="center"/>
        </w:trPr>
        <w:tc>
          <w:tcPr>
            <w:tcW w:w="1960" w:type="dxa"/>
            <w:vMerge/>
            <w:tcBorders>
              <w:top w:val="nil"/>
              <w:left w:val="single" w:sz="4" w:space="0" w:color="auto"/>
              <w:bottom w:val="single" w:sz="4" w:space="0" w:color="000000"/>
              <w:right w:val="single" w:sz="4" w:space="0" w:color="auto"/>
            </w:tcBorders>
            <w:vAlign w:val="center"/>
            <w:hideMark/>
          </w:tcPr>
          <w:p w:rsidR="007952AA" w:rsidRPr="00AE0D1E" w:rsidRDefault="007952AA" w:rsidP="000F4367">
            <w:pPr>
              <w:rPr>
                <w:color w:val="000000"/>
                <w:sz w:val="20"/>
                <w:szCs w:val="20"/>
              </w:rPr>
            </w:pPr>
          </w:p>
        </w:tc>
        <w:tc>
          <w:tcPr>
            <w:tcW w:w="9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NEMA</w:t>
            </w:r>
          </w:p>
        </w:tc>
        <w:tc>
          <w:tcPr>
            <w:tcW w:w="5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GEF</w:t>
            </w:r>
          </w:p>
        </w:tc>
        <w:tc>
          <w:tcPr>
            <w:tcW w:w="9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74210</w:t>
            </w:r>
          </w:p>
        </w:tc>
        <w:tc>
          <w:tcPr>
            <w:tcW w:w="30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Printing and Publications</w:t>
            </w:r>
          </w:p>
        </w:tc>
        <w:tc>
          <w:tcPr>
            <w:tcW w:w="13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20,000</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5,000</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20,000</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c>
          <w:tcPr>
            <w:tcW w:w="13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45,000</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15</w:t>
            </w:r>
          </w:p>
        </w:tc>
      </w:tr>
      <w:tr w:rsidR="007952AA" w:rsidRPr="00AE0D1E" w:rsidTr="007952AA">
        <w:trPr>
          <w:trHeight w:val="280"/>
          <w:jc w:val="center"/>
        </w:trPr>
        <w:tc>
          <w:tcPr>
            <w:tcW w:w="1960" w:type="dxa"/>
            <w:vMerge/>
            <w:tcBorders>
              <w:top w:val="nil"/>
              <w:left w:val="single" w:sz="4" w:space="0" w:color="auto"/>
              <w:bottom w:val="single" w:sz="4" w:space="0" w:color="000000"/>
              <w:right w:val="single" w:sz="4" w:space="0" w:color="auto"/>
            </w:tcBorders>
            <w:vAlign w:val="center"/>
            <w:hideMark/>
          </w:tcPr>
          <w:p w:rsidR="007952AA" w:rsidRPr="00AE0D1E" w:rsidRDefault="007952AA" w:rsidP="000F4367">
            <w:pPr>
              <w:rPr>
                <w:color w:val="000000"/>
                <w:sz w:val="20"/>
                <w:szCs w:val="20"/>
              </w:rPr>
            </w:pPr>
          </w:p>
        </w:tc>
        <w:tc>
          <w:tcPr>
            <w:tcW w:w="9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NEMA</w:t>
            </w:r>
          </w:p>
        </w:tc>
        <w:tc>
          <w:tcPr>
            <w:tcW w:w="5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GEF</w:t>
            </w:r>
          </w:p>
        </w:tc>
        <w:tc>
          <w:tcPr>
            <w:tcW w:w="9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71600</w:t>
            </w:r>
          </w:p>
        </w:tc>
        <w:tc>
          <w:tcPr>
            <w:tcW w:w="30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Travel</w:t>
            </w:r>
          </w:p>
        </w:tc>
        <w:tc>
          <w:tcPr>
            <w:tcW w:w="13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16,000</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20,000</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20,000</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12,000</w:t>
            </w:r>
          </w:p>
        </w:tc>
        <w:tc>
          <w:tcPr>
            <w:tcW w:w="13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68,000</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16</w:t>
            </w:r>
          </w:p>
        </w:tc>
      </w:tr>
      <w:tr w:rsidR="007952AA" w:rsidRPr="00AE0D1E" w:rsidTr="007952AA">
        <w:trPr>
          <w:trHeight w:val="280"/>
          <w:jc w:val="center"/>
        </w:trPr>
        <w:tc>
          <w:tcPr>
            <w:tcW w:w="1960" w:type="dxa"/>
            <w:vMerge/>
            <w:tcBorders>
              <w:top w:val="nil"/>
              <w:left w:val="single" w:sz="4" w:space="0" w:color="auto"/>
              <w:bottom w:val="single" w:sz="4" w:space="0" w:color="000000"/>
              <w:right w:val="single" w:sz="4" w:space="0" w:color="auto"/>
            </w:tcBorders>
            <w:vAlign w:val="center"/>
            <w:hideMark/>
          </w:tcPr>
          <w:p w:rsidR="007952AA" w:rsidRPr="00AE0D1E" w:rsidRDefault="007952AA" w:rsidP="000F4367">
            <w:pPr>
              <w:rPr>
                <w:color w:val="000000"/>
                <w:sz w:val="20"/>
                <w:szCs w:val="20"/>
              </w:rPr>
            </w:pPr>
          </w:p>
        </w:tc>
        <w:tc>
          <w:tcPr>
            <w:tcW w:w="9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c>
          <w:tcPr>
            <w:tcW w:w="5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c>
          <w:tcPr>
            <w:tcW w:w="9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c>
          <w:tcPr>
            <w:tcW w:w="30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Total Component 2 (GEF)</w:t>
            </w:r>
          </w:p>
        </w:tc>
        <w:tc>
          <w:tcPr>
            <w:tcW w:w="13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335,500</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456,500</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517,500</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230,500</w:t>
            </w:r>
          </w:p>
        </w:tc>
        <w:tc>
          <w:tcPr>
            <w:tcW w:w="13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u w:val="single"/>
              </w:rPr>
            </w:pPr>
            <w:r w:rsidRPr="00AE0D1E">
              <w:rPr>
                <w:b/>
                <w:bCs/>
                <w:color w:val="000000"/>
                <w:sz w:val="20"/>
                <w:szCs w:val="20"/>
                <w:u w:val="single"/>
              </w:rPr>
              <w:t>1,540,000</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 </w:t>
            </w:r>
          </w:p>
        </w:tc>
      </w:tr>
      <w:tr w:rsidR="007952AA" w:rsidRPr="00AE0D1E" w:rsidTr="007952AA">
        <w:trPr>
          <w:trHeight w:val="280"/>
          <w:jc w:val="center"/>
        </w:trPr>
        <w:tc>
          <w:tcPr>
            <w:tcW w:w="1960" w:type="dxa"/>
            <w:vMerge/>
            <w:tcBorders>
              <w:top w:val="nil"/>
              <w:left w:val="single" w:sz="4" w:space="0" w:color="auto"/>
              <w:bottom w:val="single" w:sz="4" w:space="0" w:color="000000"/>
              <w:right w:val="single" w:sz="4" w:space="0" w:color="auto"/>
            </w:tcBorders>
            <w:vAlign w:val="center"/>
            <w:hideMark/>
          </w:tcPr>
          <w:p w:rsidR="007952AA" w:rsidRPr="00AE0D1E" w:rsidRDefault="007952AA" w:rsidP="000F4367">
            <w:pPr>
              <w:rPr>
                <w:color w:val="000000"/>
                <w:sz w:val="20"/>
                <w:szCs w:val="20"/>
              </w:rPr>
            </w:pPr>
          </w:p>
        </w:tc>
        <w:tc>
          <w:tcPr>
            <w:tcW w:w="9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c>
          <w:tcPr>
            <w:tcW w:w="5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c>
          <w:tcPr>
            <w:tcW w:w="9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c>
          <w:tcPr>
            <w:tcW w:w="30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 </w:t>
            </w:r>
          </w:p>
        </w:tc>
        <w:tc>
          <w:tcPr>
            <w:tcW w:w="13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c>
          <w:tcPr>
            <w:tcW w:w="13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 </w:t>
            </w:r>
          </w:p>
        </w:tc>
      </w:tr>
      <w:tr w:rsidR="007952AA" w:rsidRPr="00AE0D1E" w:rsidTr="007952AA">
        <w:trPr>
          <w:trHeight w:val="280"/>
          <w:jc w:val="center"/>
        </w:trPr>
        <w:tc>
          <w:tcPr>
            <w:tcW w:w="1960" w:type="dxa"/>
            <w:tcBorders>
              <w:top w:val="nil"/>
              <w:left w:val="single" w:sz="4" w:space="0" w:color="auto"/>
              <w:bottom w:val="single" w:sz="4" w:space="0" w:color="auto"/>
              <w:right w:val="single" w:sz="4" w:space="0" w:color="auto"/>
            </w:tcBorders>
            <w:shd w:val="clear" w:color="auto" w:fill="auto"/>
            <w:vAlign w:val="center"/>
            <w:hideMark/>
          </w:tcPr>
          <w:p w:rsidR="007952AA" w:rsidRPr="00AE0D1E" w:rsidRDefault="007952AA" w:rsidP="000F4367">
            <w:pPr>
              <w:rPr>
                <w:rFonts w:ascii="Calibri" w:hAnsi="Calibri"/>
                <w:color w:val="000000"/>
                <w:szCs w:val="22"/>
              </w:rPr>
            </w:pPr>
            <w:r w:rsidRPr="00AE0D1E">
              <w:rPr>
                <w:rFonts w:ascii="Calibri" w:hAnsi="Calibri"/>
                <w:color w:val="000000"/>
                <w:szCs w:val="22"/>
              </w:rPr>
              <w:t> </w:t>
            </w:r>
          </w:p>
        </w:tc>
        <w:tc>
          <w:tcPr>
            <w:tcW w:w="9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c>
          <w:tcPr>
            <w:tcW w:w="5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c>
          <w:tcPr>
            <w:tcW w:w="9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c>
          <w:tcPr>
            <w:tcW w:w="30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c>
          <w:tcPr>
            <w:tcW w:w="13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c>
          <w:tcPr>
            <w:tcW w:w="13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r>
      <w:tr w:rsidR="007952AA" w:rsidRPr="00AE0D1E" w:rsidTr="007952AA">
        <w:trPr>
          <w:trHeight w:val="280"/>
          <w:jc w:val="center"/>
        </w:trPr>
        <w:tc>
          <w:tcPr>
            <w:tcW w:w="1960" w:type="dxa"/>
            <w:vMerge w:val="restart"/>
            <w:tcBorders>
              <w:top w:val="nil"/>
              <w:left w:val="single" w:sz="4" w:space="0" w:color="auto"/>
              <w:bottom w:val="single" w:sz="4" w:space="0" w:color="auto"/>
              <w:right w:val="single" w:sz="4" w:space="0" w:color="auto"/>
            </w:tcBorders>
            <w:shd w:val="clear" w:color="000000" w:fill="D9D9D9"/>
            <w:vAlign w:val="center"/>
            <w:hideMark/>
          </w:tcPr>
          <w:p w:rsidR="007952AA" w:rsidRPr="00AE0D1E" w:rsidRDefault="007952AA" w:rsidP="000F4367">
            <w:pPr>
              <w:rPr>
                <w:b/>
                <w:bCs/>
                <w:color w:val="000000"/>
                <w:sz w:val="20"/>
                <w:szCs w:val="20"/>
              </w:rPr>
            </w:pPr>
            <w:r w:rsidRPr="00AE0D1E">
              <w:rPr>
                <w:b/>
                <w:bCs/>
                <w:color w:val="000000"/>
                <w:sz w:val="20"/>
                <w:szCs w:val="20"/>
              </w:rPr>
              <w:t>Project Management</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c>
          <w:tcPr>
            <w:tcW w:w="520" w:type="dxa"/>
            <w:tcBorders>
              <w:top w:val="nil"/>
              <w:left w:val="nil"/>
              <w:bottom w:val="single" w:sz="4" w:space="0" w:color="auto"/>
              <w:right w:val="single" w:sz="4" w:space="0" w:color="auto"/>
            </w:tcBorders>
            <w:shd w:val="clear" w:color="000000" w:fill="D9D9D9"/>
            <w:vAlign w:val="center"/>
            <w:hideMark/>
          </w:tcPr>
          <w:p w:rsidR="007952AA" w:rsidRPr="00AE0D1E" w:rsidRDefault="007952AA" w:rsidP="000F4367">
            <w:pPr>
              <w:rPr>
                <w:sz w:val="16"/>
                <w:szCs w:val="16"/>
              </w:rPr>
            </w:pPr>
            <w:r w:rsidRPr="00AE0D1E">
              <w:rPr>
                <w:sz w:val="16"/>
                <w:szCs w:val="16"/>
              </w:rPr>
              <w:t> </w:t>
            </w:r>
          </w:p>
        </w:tc>
        <w:tc>
          <w:tcPr>
            <w:tcW w:w="940" w:type="dxa"/>
            <w:tcBorders>
              <w:top w:val="nil"/>
              <w:left w:val="nil"/>
              <w:bottom w:val="single" w:sz="4" w:space="0" w:color="auto"/>
              <w:right w:val="single" w:sz="4" w:space="0" w:color="auto"/>
            </w:tcBorders>
            <w:shd w:val="clear" w:color="000000" w:fill="D9D9D9"/>
            <w:vAlign w:val="center"/>
            <w:hideMark/>
          </w:tcPr>
          <w:p w:rsidR="007952AA" w:rsidRPr="00AE0D1E" w:rsidRDefault="007952AA" w:rsidP="000F4367">
            <w:pPr>
              <w:rPr>
                <w:sz w:val="16"/>
                <w:szCs w:val="16"/>
              </w:rPr>
            </w:pPr>
            <w:r w:rsidRPr="00AE0D1E">
              <w:rPr>
                <w:sz w:val="16"/>
                <w:szCs w:val="16"/>
              </w:rPr>
              <w:t> </w:t>
            </w:r>
          </w:p>
        </w:tc>
        <w:tc>
          <w:tcPr>
            <w:tcW w:w="3040" w:type="dxa"/>
            <w:tcBorders>
              <w:top w:val="nil"/>
              <w:left w:val="nil"/>
              <w:bottom w:val="single" w:sz="4" w:space="0" w:color="auto"/>
              <w:right w:val="single" w:sz="4" w:space="0" w:color="auto"/>
            </w:tcBorders>
            <w:shd w:val="clear" w:color="000000" w:fill="D9D9D9"/>
            <w:vAlign w:val="center"/>
            <w:hideMark/>
          </w:tcPr>
          <w:p w:rsidR="007952AA" w:rsidRPr="00AE0D1E" w:rsidRDefault="007952AA" w:rsidP="000F4367">
            <w:pPr>
              <w:rPr>
                <w:sz w:val="16"/>
                <w:szCs w:val="16"/>
              </w:rPr>
            </w:pPr>
            <w:r w:rsidRPr="00AE0D1E">
              <w:rPr>
                <w:sz w:val="16"/>
                <w:szCs w:val="16"/>
              </w:rPr>
              <w:t> </w:t>
            </w:r>
          </w:p>
        </w:tc>
        <w:tc>
          <w:tcPr>
            <w:tcW w:w="1320" w:type="dxa"/>
            <w:tcBorders>
              <w:top w:val="nil"/>
              <w:left w:val="nil"/>
              <w:bottom w:val="single" w:sz="4" w:space="0" w:color="auto"/>
              <w:right w:val="single" w:sz="4" w:space="0" w:color="auto"/>
            </w:tcBorders>
            <w:shd w:val="clear" w:color="000000" w:fill="D9D9D9"/>
            <w:vAlign w:val="center"/>
            <w:hideMark/>
          </w:tcPr>
          <w:p w:rsidR="007952AA" w:rsidRPr="00AE0D1E" w:rsidRDefault="007952AA" w:rsidP="000F4367">
            <w:pPr>
              <w:rPr>
                <w:sz w:val="16"/>
                <w:szCs w:val="16"/>
              </w:rPr>
            </w:pPr>
            <w:r w:rsidRPr="00AE0D1E">
              <w:rPr>
                <w:sz w:val="16"/>
                <w:szCs w:val="16"/>
              </w:rPr>
              <w:t> </w:t>
            </w:r>
          </w:p>
        </w:tc>
        <w:tc>
          <w:tcPr>
            <w:tcW w:w="1060" w:type="dxa"/>
            <w:tcBorders>
              <w:top w:val="nil"/>
              <w:left w:val="nil"/>
              <w:bottom w:val="single" w:sz="4" w:space="0" w:color="auto"/>
              <w:right w:val="single" w:sz="4" w:space="0" w:color="auto"/>
            </w:tcBorders>
            <w:shd w:val="clear" w:color="000000" w:fill="D9D9D9"/>
            <w:vAlign w:val="center"/>
            <w:hideMark/>
          </w:tcPr>
          <w:p w:rsidR="007952AA" w:rsidRPr="00AE0D1E" w:rsidRDefault="007952AA" w:rsidP="000F4367">
            <w:pPr>
              <w:rPr>
                <w:sz w:val="16"/>
                <w:szCs w:val="16"/>
              </w:rPr>
            </w:pPr>
            <w:r w:rsidRPr="00AE0D1E">
              <w:rPr>
                <w:sz w:val="16"/>
                <w:szCs w:val="16"/>
              </w:rPr>
              <w:t> </w:t>
            </w:r>
          </w:p>
        </w:tc>
        <w:tc>
          <w:tcPr>
            <w:tcW w:w="960" w:type="dxa"/>
            <w:tcBorders>
              <w:top w:val="nil"/>
              <w:left w:val="nil"/>
              <w:bottom w:val="single" w:sz="4" w:space="0" w:color="auto"/>
              <w:right w:val="single" w:sz="4" w:space="0" w:color="auto"/>
            </w:tcBorders>
            <w:shd w:val="clear" w:color="000000" w:fill="D9D9D9"/>
            <w:vAlign w:val="center"/>
            <w:hideMark/>
          </w:tcPr>
          <w:p w:rsidR="007952AA" w:rsidRPr="00AE0D1E" w:rsidRDefault="007952AA" w:rsidP="000F4367">
            <w:pPr>
              <w:rPr>
                <w:sz w:val="16"/>
                <w:szCs w:val="16"/>
              </w:rPr>
            </w:pPr>
            <w:r w:rsidRPr="00AE0D1E">
              <w:rPr>
                <w:sz w:val="16"/>
                <w:szCs w:val="16"/>
              </w:rPr>
              <w:t> </w:t>
            </w:r>
          </w:p>
        </w:tc>
        <w:tc>
          <w:tcPr>
            <w:tcW w:w="960" w:type="dxa"/>
            <w:tcBorders>
              <w:top w:val="nil"/>
              <w:left w:val="nil"/>
              <w:bottom w:val="single" w:sz="4" w:space="0" w:color="auto"/>
              <w:right w:val="single" w:sz="4" w:space="0" w:color="auto"/>
            </w:tcBorders>
            <w:shd w:val="clear" w:color="000000" w:fill="D9D9D9"/>
            <w:vAlign w:val="center"/>
            <w:hideMark/>
          </w:tcPr>
          <w:p w:rsidR="007952AA" w:rsidRPr="00AE0D1E" w:rsidRDefault="007952AA" w:rsidP="000F4367">
            <w:pPr>
              <w:rPr>
                <w:sz w:val="16"/>
                <w:szCs w:val="16"/>
              </w:rPr>
            </w:pPr>
            <w:r w:rsidRPr="00AE0D1E">
              <w:rPr>
                <w:sz w:val="16"/>
                <w:szCs w:val="16"/>
              </w:rPr>
              <w:t> </w:t>
            </w:r>
          </w:p>
        </w:tc>
        <w:tc>
          <w:tcPr>
            <w:tcW w:w="1360" w:type="dxa"/>
            <w:tcBorders>
              <w:top w:val="nil"/>
              <w:left w:val="nil"/>
              <w:bottom w:val="single" w:sz="4" w:space="0" w:color="auto"/>
              <w:right w:val="single" w:sz="4" w:space="0" w:color="auto"/>
            </w:tcBorders>
            <w:shd w:val="clear" w:color="000000" w:fill="D9D9D9"/>
            <w:vAlign w:val="center"/>
            <w:hideMark/>
          </w:tcPr>
          <w:p w:rsidR="007952AA" w:rsidRPr="00AE0D1E" w:rsidRDefault="007952AA" w:rsidP="000F4367">
            <w:pPr>
              <w:rPr>
                <w:sz w:val="16"/>
                <w:szCs w:val="16"/>
              </w:rPr>
            </w:pPr>
            <w:r w:rsidRPr="00AE0D1E">
              <w:rPr>
                <w:sz w:val="16"/>
                <w:szCs w:val="16"/>
              </w:rPr>
              <w:t> </w:t>
            </w:r>
          </w:p>
        </w:tc>
        <w:tc>
          <w:tcPr>
            <w:tcW w:w="1060" w:type="dxa"/>
            <w:tcBorders>
              <w:top w:val="nil"/>
              <w:left w:val="nil"/>
              <w:bottom w:val="single" w:sz="4" w:space="0" w:color="auto"/>
              <w:right w:val="single" w:sz="4" w:space="0" w:color="auto"/>
            </w:tcBorders>
            <w:shd w:val="clear" w:color="000000" w:fill="D9D9D9"/>
            <w:vAlign w:val="center"/>
            <w:hideMark/>
          </w:tcPr>
          <w:p w:rsidR="007952AA" w:rsidRPr="00AE0D1E" w:rsidRDefault="007952AA" w:rsidP="000F4367">
            <w:pPr>
              <w:rPr>
                <w:sz w:val="16"/>
                <w:szCs w:val="16"/>
              </w:rPr>
            </w:pPr>
            <w:r w:rsidRPr="00AE0D1E">
              <w:rPr>
                <w:sz w:val="16"/>
                <w:szCs w:val="16"/>
              </w:rPr>
              <w:t> </w:t>
            </w:r>
          </w:p>
        </w:tc>
      </w:tr>
      <w:tr w:rsidR="007952AA" w:rsidRPr="00AE0D1E" w:rsidTr="007952AA">
        <w:trPr>
          <w:trHeight w:val="280"/>
          <w:jc w:val="center"/>
        </w:trPr>
        <w:tc>
          <w:tcPr>
            <w:tcW w:w="1960" w:type="dxa"/>
            <w:vMerge/>
            <w:tcBorders>
              <w:top w:val="nil"/>
              <w:left w:val="single" w:sz="4" w:space="0" w:color="auto"/>
              <w:bottom w:val="single" w:sz="4" w:space="0" w:color="auto"/>
              <w:right w:val="single" w:sz="4" w:space="0" w:color="auto"/>
            </w:tcBorders>
            <w:vAlign w:val="center"/>
            <w:hideMark/>
          </w:tcPr>
          <w:p w:rsidR="007952AA" w:rsidRPr="00AE0D1E" w:rsidRDefault="007952AA" w:rsidP="000F4367">
            <w:pPr>
              <w:rPr>
                <w:b/>
                <w:bCs/>
                <w:color w:val="000000"/>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rsidR="007952AA" w:rsidRPr="00AE0D1E" w:rsidRDefault="007952AA" w:rsidP="000F4367">
            <w:pPr>
              <w:rPr>
                <w:color w:val="000000"/>
                <w:sz w:val="20"/>
                <w:szCs w:val="20"/>
              </w:rPr>
            </w:pPr>
          </w:p>
        </w:tc>
        <w:tc>
          <w:tcPr>
            <w:tcW w:w="5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GEF</w:t>
            </w:r>
          </w:p>
        </w:tc>
        <w:tc>
          <w:tcPr>
            <w:tcW w:w="940" w:type="dxa"/>
            <w:tcBorders>
              <w:top w:val="nil"/>
              <w:left w:val="nil"/>
              <w:bottom w:val="single" w:sz="4" w:space="0" w:color="auto"/>
              <w:right w:val="single" w:sz="4" w:space="0" w:color="auto"/>
            </w:tcBorders>
            <w:shd w:val="clear" w:color="auto" w:fill="auto"/>
            <w:noWrap/>
            <w:vAlign w:val="bottom"/>
            <w:hideMark/>
          </w:tcPr>
          <w:p w:rsidR="007952AA" w:rsidRPr="00AE0D1E" w:rsidRDefault="007952AA" w:rsidP="000F4367">
            <w:pPr>
              <w:rPr>
                <w:color w:val="000000"/>
                <w:sz w:val="20"/>
                <w:szCs w:val="20"/>
              </w:rPr>
            </w:pPr>
            <w:r w:rsidRPr="00AE0D1E">
              <w:rPr>
                <w:color w:val="000000"/>
                <w:sz w:val="20"/>
                <w:szCs w:val="20"/>
              </w:rPr>
              <w:t>71400</w:t>
            </w:r>
          </w:p>
        </w:tc>
        <w:tc>
          <w:tcPr>
            <w:tcW w:w="30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Service Contracts – Individuals</w:t>
            </w:r>
          </w:p>
        </w:tc>
        <w:tc>
          <w:tcPr>
            <w:tcW w:w="13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30,000</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30,000</w:t>
            </w:r>
          </w:p>
        </w:tc>
        <w:tc>
          <w:tcPr>
            <w:tcW w:w="13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60,000</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17</w:t>
            </w:r>
          </w:p>
        </w:tc>
      </w:tr>
      <w:tr w:rsidR="007952AA" w:rsidRPr="00AE0D1E" w:rsidTr="007952AA">
        <w:trPr>
          <w:trHeight w:val="280"/>
          <w:jc w:val="center"/>
        </w:trPr>
        <w:tc>
          <w:tcPr>
            <w:tcW w:w="1960" w:type="dxa"/>
            <w:vMerge/>
            <w:tcBorders>
              <w:top w:val="nil"/>
              <w:left w:val="single" w:sz="4" w:space="0" w:color="auto"/>
              <w:bottom w:val="single" w:sz="4" w:space="0" w:color="auto"/>
              <w:right w:val="single" w:sz="4" w:space="0" w:color="auto"/>
            </w:tcBorders>
            <w:vAlign w:val="center"/>
            <w:hideMark/>
          </w:tcPr>
          <w:p w:rsidR="007952AA" w:rsidRPr="00AE0D1E" w:rsidRDefault="007952AA" w:rsidP="000F4367">
            <w:pPr>
              <w:rPr>
                <w:b/>
                <w:bCs/>
                <w:color w:val="000000"/>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rsidR="007952AA" w:rsidRPr="00AE0D1E" w:rsidRDefault="007952AA" w:rsidP="000F4367">
            <w:pPr>
              <w:rPr>
                <w:color w:val="000000"/>
                <w:sz w:val="20"/>
                <w:szCs w:val="20"/>
              </w:rPr>
            </w:pPr>
          </w:p>
        </w:tc>
        <w:tc>
          <w:tcPr>
            <w:tcW w:w="5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GEF</w:t>
            </w:r>
          </w:p>
        </w:tc>
        <w:tc>
          <w:tcPr>
            <w:tcW w:w="9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74100</w:t>
            </w:r>
          </w:p>
        </w:tc>
        <w:tc>
          <w:tcPr>
            <w:tcW w:w="30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Professional Services</w:t>
            </w:r>
          </w:p>
        </w:tc>
        <w:tc>
          <w:tcPr>
            <w:tcW w:w="13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3,000</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3,000</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3,000</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3,000</w:t>
            </w:r>
          </w:p>
        </w:tc>
        <w:tc>
          <w:tcPr>
            <w:tcW w:w="13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12,000</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18</w:t>
            </w:r>
          </w:p>
        </w:tc>
      </w:tr>
      <w:tr w:rsidR="007952AA" w:rsidRPr="00AE0D1E" w:rsidTr="007952AA">
        <w:trPr>
          <w:trHeight w:val="280"/>
          <w:jc w:val="center"/>
        </w:trPr>
        <w:tc>
          <w:tcPr>
            <w:tcW w:w="1960" w:type="dxa"/>
            <w:vMerge/>
            <w:tcBorders>
              <w:top w:val="nil"/>
              <w:left w:val="single" w:sz="4" w:space="0" w:color="auto"/>
              <w:bottom w:val="single" w:sz="4" w:space="0" w:color="auto"/>
              <w:right w:val="single" w:sz="4" w:space="0" w:color="auto"/>
            </w:tcBorders>
            <w:vAlign w:val="center"/>
            <w:hideMark/>
          </w:tcPr>
          <w:p w:rsidR="007952AA" w:rsidRPr="00AE0D1E" w:rsidRDefault="007952AA" w:rsidP="000F4367">
            <w:pPr>
              <w:rPr>
                <w:b/>
                <w:bCs/>
                <w:color w:val="000000"/>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rsidR="007952AA" w:rsidRPr="00AE0D1E" w:rsidRDefault="007952AA" w:rsidP="000F4367">
            <w:pPr>
              <w:rPr>
                <w:color w:val="000000"/>
                <w:sz w:val="20"/>
                <w:szCs w:val="20"/>
              </w:rPr>
            </w:pPr>
          </w:p>
        </w:tc>
        <w:tc>
          <w:tcPr>
            <w:tcW w:w="5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GEF</w:t>
            </w:r>
          </w:p>
        </w:tc>
        <w:tc>
          <w:tcPr>
            <w:tcW w:w="940" w:type="dxa"/>
            <w:tcBorders>
              <w:top w:val="nil"/>
              <w:left w:val="nil"/>
              <w:bottom w:val="single" w:sz="4" w:space="0" w:color="auto"/>
              <w:right w:val="single" w:sz="4" w:space="0" w:color="auto"/>
            </w:tcBorders>
            <w:shd w:val="clear" w:color="auto" w:fill="auto"/>
            <w:noWrap/>
            <w:vAlign w:val="bottom"/>
            <w:hideMark/>
          </w:tcPr>
          <w:p w:rsidR="007952AA" w:rsidRPr="00AE0D1E" w:rsidRDefault="007952AA" w:rsidP="000F4367">
            <w:pPr>
              <w:rPr>
                <w:color w:val="000000"/>
                <w:sz w:val="20"/>
                <w:szCs w:val="20"/>
              </w:rPr>
            </w:pPr>
            <w:r w:rsidRPr="00AE0D1E">
              <w:rPr>
                <w:color w:val="000000"/>
                <w:sz w:val="20"/>
                <w:szCs w:val="20"/>
              </w:rPr>
              <w:t>71300</w:t>
            </w:r>
          </w:p>
        </w:tc>
        <w:tc>
          <w:tcPr>
            <w:tcW w:w="30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Local Consultants</w:t>
            </w:r>
          </w:p>
        </w:tc>
        <w:tc>
          <w:tcPr>
            <w:tcW w:w="13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12,000</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12,000</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12,000</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12,000</w:t>
            </w:r>
          </w:p>
        </w:tc>
        <w:tc>
          <w:tcPr>
            <w:tcW w:w="13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48,000</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19</w:t>
            </w:r>
          </w:p>
        </w:tc>
      </w:tr>
      <w:tr w:rsidR="007952AA" w:rsidRPr="00AE0D1E" w:rsidTr="007952AA">
        <w:trPr>
          <w:trHeight w:val="280"/>
          <w:jc w:val="center"/>
        </w:trPr>
        <w:tc>
          <w:tcPr>
            <w:tcW w:w="1960" w:type="dxa"/>
            <w:vMerge/>
            <w:tcBorders>
              <w:top w:val="nil"/>
              <w:left w:val="single" w:sz="4" w:space="0" w:color="auto"/>
              <w:bottom w:val="single" w:sz="4" w:space="0" w:color="auto"/>
              <w:right w:val="single" w:sz="4" w:space="0" w:color="auto"/>
            </w:tcBorders>
            <w:vAlign w:val="center"/>
            <w:hideMark/>
          </w:tcPr>
          <w:p w:rsidR="007952AA" w:rsidRPr="00AE0D1E" w:rsidRDefault="007952AA" w:rsidP="000F4367">
            <w:pPr>
              <w:rPr>
                <w:b/>
                <w:bCs/>
                <w:color w:val="000000"/>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rsidR="007952AA" w:rsidRPr="00AE0D1E" w:rsidRDefault="007952AA" w:rsidP="000F4367">
            <w:pPr>
              <w:rPr>
                <w:color w:val="000000"/>
                <w:sz w:val="20"/>
                <w:szCs w:val="20"/>
              </w:rPr>
            </w:pPr>
          </w:p>
        </w:tc>
        <w:tc>
          <w:tcPr>
            <w:tcW w:w="5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GEF</w:t>
            </w:r>
          </w:p>
        </w:tc>
        <w:tc>
          <w:tcPr>
            <w:tcW w:w="9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71600</w:t>
            </w:r>
          </w:p>
        </w:tc>
        <w:tc>
          <w:tcPr>
            <w:tcW w:w="3040" w:type="dxa"/>
            <w:tcBorders>
              <w:top w:val="nil"/>
              <w:left w:val="nil"/>
              <w:bottom w:val="single" w:sz="4" w:space="0" w:color="auto"/>
              <w:right w:val="single" w:sz="4" w:space="0" w:color="auto"/>
            </w:tcBorders>
            <w:shd w:val="clear" w:color="auto" w:fill="auto"/>
            <w:vAlign w:val="bottom"/>
            <w:hideMark/>
          </w:tcPr>
          <w:p w:rsidR="007952AA" w:rsidRPr="00AE0D1E" w:rsidRDefault="007952AA" w:rsidP="000F4367">
            <w:pPr>
              <w:rPr>
                <w:color w:val="000000"/>
                <w:sz w:val="20"/>
                <w:szCs w:val="20"/>
              </w:rPr>
            </w:pPr>
            <w:r w:rsidRPr="00AE0D1E">
              <w:rPr>
                <w:color w:val="000000"/>
                <w:sz w:val="20"/>
                <w:szCs w:val="20"/>
              </w:rPr>
              <w:t>Travel</w:t>
            </w:r>
          </w:p>
        </w:tc>
        <w:tc>
          <w:tcPr>
            <w:tcW w:w="13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6,000</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6,000</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6,000</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6,000</w:t>
            </w:r>
          </w:p>
        </w:tc>
        <w:tc>
          <w:tcPr>
            <w:tcW w:w="13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24,000</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20</w:t>
            </w:r>
          </w:p>
        </w:tc>
      </w:tr>
      <w:tr w:rsidR="007952AA" w:rsidRPr="00AE0D1E" w:rsidTr="007952AA">
        <w:trPr>
          <w:trHeight w:val="280"/>
          <w:jc w:val="center"/>
        </w:trPr>
        <w:tc>
          <w:tcPr>
            <w:tcW w:w="1960" w:type="dxa"/>
            <w:vMerge/>
            <w:tcBorders>
              <w:top w:val="nil"/>
              <w:left w:val="single" w:sz="4" w:space="0" w:color="auto"/>
              <w:bottom w:val="single" w:sz="4" w:space="0" w:color="auto"/>
              <w:right w:val="single" w:sz="4" w:space="0" w:color="auto"/>
            </w:tcBorders>
            <w:vAlign w:val="center"/>
            <w:hideMark/>
          </w:tcPr>
          <w:p w:rsidR="007952AA" w:rsidRPr="00AE0D1E" w:rsidRDefault="007952AA" w:rsidP="000F4367">
            <w:pPr>
              <w:rPr>
                <w:b/>
                <w:bCs/>
                <w:color w:val="000000"/>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rsidR="007952AA" w:rsidRPr="00AE0D1E" w:rsidRDefault="007952AA" w:rsidP="000F4367">
            <w:pPr>
              <w:rPr>
                <w:color w:val="000000"/>
                <w:sz w:val="20"/>
                <w:szCs w:val="20"/>
              </w:rPr>
            </w:pPr>
          </w:p>
        </w:tc>
        <w:tc>
          <w:tcPr>
            <w:tcW w:w="5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GEF</w:t>
            </w:r>
          </w:p>
        </w:tc>
        <w:tc>
          <w:tcPr>
            <w:tcW w:w="9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72210</w:t>
            </w:r>
          </w:p>
        </w:tc>
        <w:tc>
          <w:tcPr>
            <w:tcW w:w="30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Machinery and Equipment</w:t>
            </w:r>
          </w:p>
        </w:tc>
        <w:tc>
          <w:tcPr>
            <w:tcW w:w="13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7,000</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3,000</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c>
          <w:tcPr>
            <w:tcW w:w="13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10,000</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21</w:t>
            </w:r>
          </w:p>
        </w:tc>
      </w:tr>
      <w:tr w:rsidR="007952AA" w:rsidRPr="00AE0D1E" w:rsidTr="007952AA">
        <w:trPr>
          <w:trHeight w:val="280"/>
          <w:jc w:val="center"/>
        </w:trPr>
        <w:tc>
          <w:tcPr>
            <w:tcW w:w="1960" w:type="dxa"/>
            <w:vMerge/>
            <w:tcBorders>
              <w:top w:val="nil"/>
              <w:left w:val="single" w:sz="4" w:space="0" w:color="auto"/>
              <w:bottom w:val="single" w:sz="4" w:space="0" w:color="auto"/>
              <w:right w:val="single" w:sz="4" w:space="0" w:color="auto"/>
            </w:tcBorders>
            <w:vAlign w:val="center"/>
            <w:hideMark/>
          </w:tcPr>
          <w:p w:rsidR="007952AA" w:rsidRPr="00AE0D1E" w:rsidRDefault="007952AA" w:rsidP="000F4367">
            <w:pPr>
              <w:rPr>
                <w:b/>
                <w:bCs/>
                <w:color w:val="000000"/>
                <w:sz w:val="20"/>
                <w:szCs w:val="20"/>
              </w:rPr>
            </w:pPr>
          </w:p>
        </w:tc>
        <w:tc>
          <w:tcPr>
            <w:tcW w:w="940" w:type="dxa"/>
            <w:vMerge/>
            <w:tcBorders>
              <w:top w:val="nil"/>
              <w:left w:val="single" w:sz="4" w:space="0" w:color="auto"/>
              <w:bottom w:val="single" w:sz="4" w:space="0" w:color="auto"/>
              <w:right w:val="single" w:sz="4" w:space="0" w:color="auto"/>
            </w:tcBorders>
            <w:vAlign w:val="center"/>
            <w:hideMark/>
          </w:tcPr>
          <w:p w:rsidR="007952AA" w:rsidRPr="00AE0D1E" w:rsidRDefault="007952AA" w:rsidP="000F4367">
            <w:pPr>
              <w:rPr>
                <w:color w:val="000000"/>
                <w:sz w:val="20"/>
                <w:szCs w:val="20"/>
              </w:rPr>
            </w:pPr>
          </w:p>
        </w:tc>
        <w:tc>
          <w:tcPr>
            <w:tcW w:w="5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c>
          <w:tcPr>
            <w:tcW w:w="9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c>
          <w:tcPr>
            <w:tcW w:w="30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Total Project Management (GEF)</w:t>
            </w:r>
          </w:p>
        </w:tc>
        <w:tc>
          <w:tcPr>
            <w:tcW w:w="13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28,000</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51,000</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24,000</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51,000</w:t>
            </w:r>
          </w:p>
        </w:tc>
        <w:tc>
          <w:tcPr>
            <w:tcW w:w="13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u w:val="single"/>
              </w:rPr>
            </w:pPr>
            <w:r w:rsidRPr="00AE0D1E">
              <w:rPr>
                <w:b/>
                <w:bCs/>
                <w:color w:val="000000"/>
                <w:sz w:val="20"/>
                <w:szCs w:val="20"/>
                <w:u w:val="single"/>
              </w:rPr>
              <w:t>154,000</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 </w:t>
            </w:r>
          </w:p>
        </w:tc>
      </w:tr>
      <w:tr w:rsidR="007952AA" w:rsidRPr="00AE0D1E" w:rsidTr="007952AA">
        <w:trPr>
          <w:trHeight w:val="280"/>
          <w:jc w:val="center"/>
        </w:trPr>
        <w:tc>
          <w:tcPr>
            <w:tcW w:w="1960" w:type="dxa"/>
            <w:tcBorders>
              <w:top w:val="nil"/>
              <w:left w:val="single" w:sz="4" w:space="0" w:color="auto"/>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c>
          <w:tcPr>
            <w:tcW w:w="9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c>
          <w:tcPr>
            <w:tcW w:w="5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c>
          <w:tcPr>
            <w:tcW w:w="9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color w:val="000000"/>
                <w:sz w:val="20"/>
                <w:szCs w:val="20"/>
              </w:rPr>
            </w:pPr>
            <w:r w:rsidRPr="00AE0D1E">
              <w:rPr>
                <w:color w:val="000000"/>
                <w:sz w:val="20"/>
                <w:szCs w:val="20"/>
              </w:rPr>
              <w:t> </w:t>
            </w:r>
          </w:p>
        </w:tc>
        <w:tc>
          <w:tcPr>
            <w:tcW w:w="304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 </w:t>
            </w:r>
          </w:p>
        </w:tc>
        <w:tc>
          <w:tcPr>
            <w:tcW w:w="132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 </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 </w:t>
            </w:r>
          </w:p>
        </w:tc>
        <w:tc>
          <w:tcPr>
            <w:tcW w:w="13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 </w:t>
            </w:r>
          </w:p>
        </w:tc>
        <w:tc>
          <w:tcPr>
            <w:tcW w:w="1060" w:type="dxa"/>
            <w:tcBorders>
              <w:top w:val="nil"/>
              <w:left w:val="nil"/>
              <w:bottom w:val="single" w:sz="4" w:space="0" w:color="auto"/>
              <w:right w:val="single" w:sz="4" w:space="0" w:color="auto"/>
            </w:tcBorders>
            <w:shd w:val="clear" w:color="auto" w:fill="auto"/>
            <w:vAlign w:val="center"/>
            <w:hideMark/>
          </w:tcPr>
          <w:p w:rsidR="007952AA" w:rsidRPr="00AE0D1E" w:rsidRDefault="007952AA" w:rsidP="000F4367">
            <w:pPr>
              <w:rPr>
                <w:b/>
                <w:bCs/>
                <w:color w:val="000000"/>
                <w:sz w:val="20"/>
                <w:szCs w:val="20"/>
              </w:rPr>
            </w:pPr>
            <w:r w:rsidRPr="00AE0D1E">
              <w:rPr>
                <w:b/>
                <w:bCs/>
                <w:color w:val="000000"/>
                <w:sz w:val="20"/>
                <w:szCs w:val="20"/>
              </w:rPr>
              <w:t> </w:t>
            </w:r>
          </w:p>
        </w:tc>
      </w:tr>
      <w:tr w:rsidR="007952AA" w:rsidRPr="00AE0D1E" w:rsidTr="007952AA">
        <w:trPr>
          <w:trHeight w:val="280"/>
          <w:jc w:val="center"/>
        </w:trPr>
        <w:tc>
          <w:tcPr>
            <w:tcW w:w="1960" w:type="dxa"/>
            <w:tcBorders>
              <w:top w:val="nil"/>
              <w:left w:val="single" w:sz="4" w:space="0" w:color="auto"/>
              <w:bottom w:val="single" w:sz="4" w:space="0" w:color="auto"/>
              <w:right w:val="single" w:sz="4" w:space="0" w:color="auto"/>
            </w:tcBorders>
            <w:shd w:val="clear" w:color="000000" w:fill="D9D9D9"/>
            <w:vAlign w:val="center"/>
            <w:hideMark/>
          </w:tcPr>
          <w:p w:rsidR="007952AA" w:rsidRPr="00AE0D1E" w:rsidRDefault="007952AA" w:rsidP="000F4367">
            <w:pPr>
              <w:rPr>
                <w:color w:val="000000"/>
                <w:sz w:val="20"/>
                <w:szCs w:val="20"/>
              </w:rPr>
            </w:pPr>
            <w:r w:rsidRPr="00AE0D1E">
              <w:rPr>
                <w:color w:val="000000"/>
                <w:sz w:val="20"/>
                <w:szCs w:val="20"/>
              </w:rPr>
              <w:t> </w:t>
            </w:r>
          </w:p>
        </w:tc>
        <w:tc>
          <w:tcPr>
            <w:tcW w:w="940" w:type="dxa"/>
            <w:tcBorders>
              <w:top w:val="nil"/>
              <w:left w:val="nil"/>
              <w:bottom w:val="single" w:sz="4" w:space="0" w:color="auto"/>
              <w:right w:val="single" w:sz="4" w:space="0" w:color="auto"/>
            </w:tcBorders>
            <w:shd w:val="clear" w:color="000000" w:fill="D9D9D9"/>
            <w:vAlign w:val="center"/>
            <w:hideMark/>
          </w:tcPr>
          <w:p w:rsidR="007952AA" w:rsidRPr="00AE0D1E" w:rsidRDefault="007952AA" w:rsidP="000F4367">
            <w:pPr>
              <w:rPr>
                <w:color w:val="000000"/>
                <w:sz w:val="20"/>
                <w:szCs w:val="20"/>
              </w:rPr>
            </w:pPr>
            <w:r w:rsidRPr="00AE0D1E">
              <w:rPr>
                <w:color w:val="000000"/>
                <w:sz w:val="20"/>
                <w:szCs w:val="20"/>
              </w:rPr>
              <w:t> </w:t>
            </w:r>
          </w:p>
        </w:tc>
        <w:tc>
          <w:tcPr>
            <w:tcW w:w="520" w:type="dxa"/>
            <w:tcBorders>
              <w:top w:val="nil"/>
              <w:left w:val="nil"/>
              <w:bottom w:val="single" w:sz="4" w:space="0" w:color="auto"/>
              <w:right w:val="single" w:sz="4" w:space="0" w:color="auto"/>
            </w:tcBorders>
            <w:shd w:val="clear" w:color="000000" w:fill="D9D9D9"/>
            <w:vAlign w:val="center"/>
            <w:hideMark/>
          </w:tcPr>
          <w:p w:rsidR="007952AA" w:rsidRPr="00AE0D1E" w:rsidRDefault="007952AA" w:rsidP="000F4367">
            <w:pPr>
              <w:rPr>
                <w:color w:val="000000"/>
                <w:sz w:val="20"/>
                <w:szCs w:val="20"/>
              </w:rPr>
            </w:pPr>
            <w:r w:rsidRPr="00AE0D1E">
              <w:rPr>
                <w:color w:val="000000"/>
                <w:sz w:val="20"/>
                <w:szCs w:val="20"/>
              </w:rPr>
              <w:t> </w:t>
            </w:r>
          </w:p>
        </w:tc>
        <w:tc>
          <w:tcPr>
            <w:tcW w:w="940" w:type="dxa"/>
            <w:tcBorders>
              <w:top w:val="nil"/>
              <w:left w:val="nil"/>
              <w:bottom w:val="single" w:sz="4" w:space="0" w:color="auto"/>
              <w:right w:val="single" w:sz="4" w:space="0" w:color="auto"/>
            </w:tcBorders>
            <w:shd w:val="clear" w:color="000000" w:fill="D9D9D9"/>
            <w:vAlign w:val="center"/>
            <w:hideMark/>
          </w:tcPr>
          <w:p w:rsidR="007952AA" w:rsidRPr="00AE0D1E" w:rsidRDefault="007952AA" w:rsidP="000F4367">
            <w:pPr>
              <w:rPr>
                <w:color w:val="000000"/>
                <w:sz w:val="20"/>
                <w:szCs w:val="20"/>
              </w:rPr>
            </w:pPr>
            <w:r w:rsidRPr="00AE0D1E">
              <w:rPr>
                <w:color w:val="000000"/>
                <w:sz w:val="20"/>
                <w:szCs w:val="20"/>
              </w:rPr>
              <w:t> </w:t>
            </w:r>
          </w:p>
        </w:tc>
        <w:tc>
          <w:tcPr>
            <w:tcW w:w="3040" w:type="dxa"/>
            <w:tcBorders>
              <w:top w:val="nil"/>
              <w:left w:val="nil"/>
              <w:bottom w:val="single" w:sz="4" w:space="0" w:color="auto"/>
              <w:right w:val="single" w:sz="4" w:space="0" w:color="auto"/>
            </w:tcBorders>
            <w:shd w:val="clear" w:color="000000" w:fill="D9D9D9"/>
            <w:vAlign w:val="center"/>
            <w:hideMark/>
          </w:tcPr>
          <w:p w:rsidR="007952AA" w:rsidRPr="00AE0D1E" w:rsidRDefault="007952AA" w:rsidP="000F4367">
            <w:pPr>
              <w:rPr>
                <w:b/>
                <w:bCs/>
                <w:color w:val="000000"/>
                <w:sz w:val="20"/>
                <w:szCs w:val="20"/>
              </w:rPr>
            </w:pPr>
            <w:r w:rsidRPr="00AE0D1E">
              <w:rPr>
                <w:b/>
                <w:bCs/>
                <w:color w:val="000000"/>
                <w:sz w:val="20"/>
                <w:szCs w:val="20"/>
              </w:rPr>
              <w:t>PROJECT TOTAL</w:t>
            </w:r>
          </w:p>
        </w:tc>
        <w:tc>
          <w:tcPr>
            <w:tcW w:w="1320" w:type="dxa"/>
            <w:tcBorders>
              <w:top w:val="nil"/>
              <w:left w:val="nil"/>
              <w:bottom w:val="single" w:sz="4" w:space="0" w:color="auto"/>
              <w:right w:val="single" w:sz="4" w:space="0" w:color="auto"/>
            </w:tcBorders>
            <w:shd w:val="clear" w:color="000000" w:fill="D9D9D9"/>
            <w:vAlign w:val="center"/>
            <w:hideMark/>
          </w:tcPr>
          <w:p w:rsidR="007952AA" w:rsidRPr="00AE0D1E" w:rsidRDefault="007952AA" w:rsidP="000F4367">
            <w:pPr>
              <w:rPr>
                <w:b/>
                <w:bCs/>
                <w:color w:val="000000"/>
                <w:sz w:val="20"/>
                <w:szCs w:val="20"/>
              </w:rPr>
            </w:pPr>
            <w:r w:rsidRPr="00AE0D1E">
              <w:rPr>
                <w:b/>
                <w:bCs/>
                <w:color w:val="000000"/>
                <w:sz w:val="20"/>
                <w:szCs w:val="20"/>
              </w:rPr>
              <w:t>651,000</w:t>
            </w:r>
          </w:p>
        </w:tc>
        <w:tc>
          <w:tcPr>
            <w:tcW w:w="1060" w:type="dxa"/>
            <w:tcBorders>
              <w:top w:val="nil"/>
              <w:left w:val="nil"/>
              <w:bottom w:val="single" w:sz="4" w:space="0" w:color="auto"/>
              <w:right w:val="single" w:sz="4" w:space="0" w:color="auto"/>
            </w:tcBorders>
            <w:shd w:val="clear" w:color="000000" w:fill="D9D9D9"/>
            <w:vAlign w:val="center"/>
            <w:hideMark/>
          </w:tcPr>
          <w:p w:rsidR="007952AA" w:rsidRPr="00AE0D1E" w:rsidRDefault="007952AA" w:rsidP="000F4367">
            <w:pPr>
              <w:rPr>
                <w:b/>
                <w:bCs/>
                <w:color w:val="000000"/>
                <w:sz w:val="20"/>
                <w:szCs w:val="20"/>
              </w:rPr>
            </w:pPr>
            <w:r w:rsidRPr="00AE0D1E">
              <w:rPr>
                <w:b/>
                <w:bCs/>
                <w:color w:val="000000"/>
                <w:sz w:val="20"/>
                <w:szCs w:val="20"/>
              </w:rPr>
              <w:t>1,001,000</w:t>
            </w:r>
          </w:p>
        </w:tc>
        <w:tc>
          <w:tcPr>
            <w:tcW w:w="960" w:type="dxa"/>
            <w:tcBorders>
              <w:top w:val="nil"/>
              <w:left w:val="nil"/>
              <w:bottom w:val="single" w:sz="4" w:space="0" w:color="auto"/>
              <w:right w:val="single" w:sz="4" w:space="0" w:color="auto"/>
            </w:tcBorders>
            <w:shd w:val="clear" w:color="000000" w:fill="D9D9D9"/>
            <w:vAlign w:val="center"/>
            <w:hideMark/>
          </w:tcPr>
          <w:p w:rsidR="007952AA" w:rsidRPr="00AE0D1E" w:rsidRDefault="007952AA" w:rsidP="000F4367">
            <w:pPr>
              <w:rPr>
                <w:b/>
                <w:bCs/>
                <w:color w:val="000000"/>
                <w:sz w:val="20"/>
                <w:szCs w:val="20"/>
              </w:rPr>
            </w:pPr>
            <w:r w:rsidRPr="00AE0D1E">
              <w:rPr>
                <w:b/>
                <w:bCs/>
                <w:color w:val="000000"/>
                <w:sz w:val="20"/>
                <w:szCs w:val="20"/>
              </w:rPr>
              <w:t>939,000</w:t>
            </w:r>
          </w:p>
        </w:tc>
        <w:tc>
          <w:tcPr>
            <w:tcW w:w="960" w:type="dxa"/>
            <w:tcBorders>
              <w:top w:val="nil"/>
              <w:left w:val="nil"/>
              <w:bottom w:val="single" w:sz="4" w:space="0" w:color="auto"/>
              <w:right w:val="single" w:sz="4" w:space="0" w:color="auto"/>
            </w:tcBorders>
            <w:shd w:val="clear" w:color="000000" w:fill="D9D9D9"/>
            <w:vAlign w:val="center"/>
            <w:hideMark/>
          </w:tcPr>
          <w:p w:rsidR="007952AA" w:rsidRPr="00AE0D1E" w:rsidRDefault="007952AA" w:rsidP="000F4367">
            <w:pPr>
              <w:rPr>
                <w:b/>
                <w:bCs/>
                <w:color w:val="000000"/>
                <w:sz w:val="20"/>
                <w:szCs w:val="20"/>
              </w:rPr>
            </w:pPr>
            <w:r w:rsidRPr="00AE0D1E">
              <w:rPr>
                <w:b/>
                <w:bCs/>
                <w:color w:val="000000"/>
                <w:sz w:val="20"/>
                <w:szCs w:val="20"/>
              </w:rPr>
              <w:t>489,000</w:t>
            </w:r>
          </w:p>
        </w:tc>
        <w:tc>
          <w:tcPr>
            <w:tcW w:w="1360" w:type="dxa"/>
            <w:tcBorders>
              <w:top w:val="nil"/>
              <w:left w:val="nil"/>
              <w:bottom w:val="single" w:sz="4" w:space="0" w:color="auto"/>
              <w:right w:val="single" w:sz="4" w:space="0" w:color="auto"/>
            </w:tcBorders>
            <w:shd w:val="clear" w:color="000000" w:fill="D9D9D9"/>
            <w:vAlign w:val="center"/>
            <w:hideMark/>
          </w:tcPr>
          <w:p w:rsidR="007952AA" w:rsidRPr="00AE0D1E" w:rsidRDefault="007952AA" w:rsidP="000F4367">
            <w:pPr>
              <w:rPr>
                <w:b/>
                <w:bCs/>
                <w:color w:val="000000"/>
                <w:sz w:val="20"/>
                <w:szCs w:val="20"/>
              </w:rPr>
            </w:pPr>
            <w:r w:rsidRPr="00AE0D1E">
              <w:rPr>
                <w:b/>
                <w:bCs/>
                <w:color w:val="000000"/>
                <w:sz w:val="20"/>
                <w:szCs w:val="20"/>
              </w:rPr>
              <w:t>3,080,000</w:t>
            </w:r>
          </w:p>
        </w:tc>
        <w:tc>
          <w:tcPr>
            <w:tcW w:w="1060" w:type="dxa"/>
            <w:tcBorders>
              <w:top w:val="nil"/>
              <w:left w:val="nil"/>
              <w:bottom w:val="single" w:sz="4" w:space="0" w:color="auto"/>
              <w:right w:val="single" w:sz="4" w:space="0" w:color="auto"/>
            </w:tcBorders>
            <w:shd w:val="clear" w:color="000000" w:fill="D9D9D9"/>
            <w:vAlign w:val="center"/>
            <w:hideMark/>
          </w:tcPr>
          <w:p w:rsidR="007952AA" w:rsidRPr="00AE0D1E" w:rsidRDefault="007952AA" w:rsidP="000F4367">
            <w:pPr>
              <w:rPr>
                <w:b/>
                <w:bCs/>
                <w:color w:val="000000"/>
                <w:sz w:val="20"/>
                <w:szCs w:val="20"/>
              </w:rPr>
            </w:pPr>
            <w:r w:rsidRPr="00AE0D1E">
              <w:rPr>
                <w:b/>
                <w:bCs/>
                <w:color w:val="000000"/>
                <w:sz w:val="20"/>
                <w:szCs w:val="20"/>
              </w:rPr>
              <w:t> </w:t>
            </w:r>
          </w:p>
        </w:tc>
      </w:tr>
    </w:tbl>
    <w:p w:rsidR="00B81CEF" w:rsidRPr="00AE0D1E" w:rsidRDefault="00B81CEF" w:rsidP="00B81CEF">
      <w:pPr>
        <w:rPr>
          <w:b/>
          <w:color w:val="000000" w:themeColor="text1"/>
        </w:rPr>
      </w:pPr>
    </w:p>
    <w:p w:rsidR="00B86269" w:rsidRPr="00AE0D1E" w:rsidRDefault="00B86269">
      <w:pPr>
        <w:rPr>
          <w:color w:val="000000" w:themeColor="text1"/>
          <w:sz w:val="22"/>
          <w:szCs w:val="22"/>
        </w:rPr>
      </w:pPr>
    </w:p>
    <w:p w:rsidR="00B81CEF" w:rsidRPr="00AE0D1E" w:rsidRDefault="00B81CEF">
      <w:pPr>
        <w:rPr>
          <w:color w:val="000000" w:themeColor="text1"/>
          <w:sz w:val="22"/>
          <w:szCs w:val="22"/>
        </w:rPr>
        <w:sectPr w:rsidR="00B81CEF" w:rsidRPr="00AE0D1E">
          <w:type w:val="continuous"/>
          <w:pgSz w:w="15840" w:h="12240" w:orient="landscape"/>
          <w:pgMar w:top="720" w:right="720" w:bottom="907" w:left="1440" w:header="720" w:footer="720" w:gutter="0"/>
          <w:cols w:space="720"/>
          <w:formProt w:val="0"/>
          <w:docGrid w:linePitch="360"/>
        </w:sectPr>
      </w:pPr>
    </w:p>
    <w:p w:rsidR="00B81CEF" w:rsidRPr="00AE0D1E" w:rsidRDefault="00B81CEF">
      <w:pPr>
        <w:rPr>
          <w:color w:val="000000" w:themeColor="text1"/>
          <w:sz w:val="22"/>
          <w:szCs w:val="22"/>
        </w:rPr>
      </w:pPr>
    </w:p>
    <w:p w:rsidR="00B81CEF" w:rsidRPr="00AE0D1E" w:rsidRDefault="00B81CEF" w:rsidP="00B81CEF">
      <w:pPr>
        <w:rPr>
          <w:b/>
          <w:smallCaps/>
          <w:color w:val="000000" w:themeColor="text1"/>
          <w:sz w:val="28"/>
          <w:szCs w:val="28"/>
        </w:rPr>
      </w:pPr>
      <w:r w:rsidRPr="00AE0D1E">
        <w:rPr>
          <w:b/>
          <w:smallCaps/>
          <w:color w:val="000000" w:themeColor="text1"/>
          <w:sz w:val="28"/>
          <w:szCs w:val="28"/>
        </w:rPr>
        <w:t>Budget Notes</w:t>
      </w:r>
    </w:p>
    <w:p w:rsidR="00B86269" w:rsidRPr="00AE0D1E" w:rsidRDefault="00B86269">
      <w:pPr>
        <w:rPr>
          <w:color w:val="000000" w:themeColor="text1"/>
          <w:sz w:val="22"/>
          <w:szCs w:val="22"/>
        </w:rPr>
      </w:pPr>
    </w:p>
    <w:p w:rsidR="007952AA" w:rsidRPr="00AE0D1E" w:rsidRDefault="007952AA" w:rsidP="007952AA">
      <w:pPr>
        <w:ind w:firstLine="504"/>
        <w:outlineLvl w:val="0"/>
        <w:rPr>
          <w:u w:val="single"/>
        </w:rPr>
      </w:pPr>
      <w:r w:rsidRPr="00AE0D1E">
        <w:rPr>
          <w:u w:val="single"/>
        </w:rPr>
        <w:t xml:space="preserve">General Cost Factors: </w:t>
      </w:r>
    </w:p>
    <w:p w:rsidR="007952AA" w:rsidRPr="00AE0D1E" w:rsidRDefault="007952AA" w:rsidP="007952AA">
      <w:pPr>
        <w:pStyle w:val="Bodytext0"/>
        <w:tabs>
          <w:tab w:val="clear" w:pos="720"/>
        </w:tabs>
        <w:ind w:left="504" w:firstLine="0"/>
      </w:pPr>
      <w:r w:rsidRPr="00AE0D1E">
        <w:t>Local consultants (LC) are budgeted at USD $1,500 per week and international consultants (IC) are budgeted at USD $3,000 per week, based on UNDP Uganda standard rates.</w:t>
      </w:r>
    </w:p>
    <w:p w:rsidR="007952AA" w:rsidRPr="00AE0D1E" w:rsidRDefault="007952AA" w:rsidP="007952AA">
      <w:pPr>
        <w:pStyle w:val="Heading3"/>
      </w:pPr>
      <w:bookmarkStart w:id="228" w:name="_Toc264136845"/>
      <w:bookmarkStart w:id="229" w:name="_Toc282182480"/>
      <w:bookmarkStart w:id="230" w:name="_Toc214953510"/>
      <w:r w:rsidRPr="00AE0D1E">
        <w:t xml:space="preserve">Component 1: </w:t>
      </w:r>
      <w:bookmarkEnd w:id="228"/>
      <w:bookmarkEnd w:id="229"/>
      <w:r w:rsidRPr="00AE0D1E">
        <w:t>Strengthening Management Effectiveness of the Kidepo Critical Landscape PA Cluster</w:t>
      </w:r>
      <w:bookmarkEnd w:id="230"/>
    </w:p>
    <w:p w:rsidR="007952AA" w:rsidRPr="00AE0D1E" w:rsidRDefault="007952AA" w:rsidP="007952AA">
      <w:pPr>
        <w:pStyle w:val="Bodytext0"/>
        <w:numPr>
          <w:ilvl w:val="0"/>
          <w:numId w:val="47"/>
        </w:numPr>
        <w:tabs>
          <w:tab w:val="clear" w:pos="1080"/>
        </w:tabs>
        <w:spacing w:after="120"/>
        <w:rPr>
          <w:b/>
        </w:rPr>
      </w:pPr>
      <w:r w:rsidRPr="00AE0D1E">
        <w:rPr>
          <w:b/>
        </w:rPr>
        <w:t xml:space="preserve">International Consultants (IC). </w:t>
      </w:r>
      <w:r w:rsidRPr="00AE0D1E">
        <w:t xml:space="preserve">IC will be contracted to develop a management structure for Karenga CWA (2 weeks) and to develop a sustainable finance plan that is approved and implemented for the PA system in the Kidepo Critical Landscape (5 weeks). </w:t>
      </w:r>
      <w:r w:rsidRPr="00AE0D1E">
        <w:rPr>
          <w:b/>
        </w:rPr>
        <w:t>(7 weeks total) Sub Total: $21,000.</w:t>
      </w:r>
    </w:p>
    <w:p w:rsidR="007952AA" w:rsidRPr="00AE0D1E" w:rsidRDefault="007952AA" w:rsidP="007952AA">
      <w:pPr>
        <w:pStyle w:val="Bodytext0"/>
        <w:numPr>
          <w:ilvl w:val="0"/>
          <w:numId w:val="47"/>
        </w:numPr>
        <w:tabs>
          <w:tab w:val="clear" w:pos="1080"/>
        </w:tabs>
        <w:spacing w:after="120"/>
        <w:rPr>
          <w:b/>
        </w:rPr>
      </w:pPr>
      <w:r w:rsidRPr="00AE0D1E">
        <w:rPr>
          <w:b/>
        </w:rPr>
        <w:t>Local Consultants (LC).</w:t>
      </w:r>
      <w:r w:rsidRPr="00AE0D1E">
        <w:t xml:space="preserve"> LC will be contracted to provide specific technical support to landscape and PA operations’ capacity development activities, including to project managers, stakeholders, contractors and International Consultants</w:t>
      </w:r>
      <w:r w:rsidRPr="00AE0D1E">
        <w:rPr>
          <w:b/>
        </w:rPr>
        <w:t xml:space="preserve"> </w:t>
      </w:r>
      <w:r w:rsidRPr="00AE0D1E">
        <w:t xml:space="preserve">in the KCL landscape, termed Protected Areas </w:t>
      </w:r>
      <w:r w:rsidRPr="00AE0D1E">
        <w:rPr>
          <w:bCs/>
          <w:lang w:val="en-US"/>
        </w:rPr>
        <w:t>Liaison</w:t>
      </w:r>
      <w:r w:rsidRPr="00AE0D1E">
        <w:rPr>
          <w:b/>
          <w:bCs/>
          <w:lang w:val="en-US"/>
        </w:rPr>
        <w:t xml:space="preserve"> </w:t>
      </w:r>
      <w:r w:rsidRPr="00AE0D1E">
        <w:t xml:space="preserve">Officer. This support resource will be utilised to ensure the landscape linkages and mechanisms promoted throughout the project are supported and understood by all stakeholders in the process and to ensure the outputs related to management effectiveness of the PA cluster are met. Specifically, the LC will be utilised to facilitate the process of creating and supporting stakeholder groups in order to address overall management issues in both the PA cluster, including joint management plans, and collaborative enforcement systems. </w:t>
      </w:r>
      <w:r w:rsidRPr="00AE0D1E">
        <w:rPr>
          <w:b/>
        </w:rPr>
        <w:t>(180 weeks). Sub Total: $270,000.</w:t>
      </w:r>
    </w:p>
    <w:p w:rsidR="007952AA" w:rsidRPr="00AE0D1E" w:rsidRDefault="007952AA" w:rsidP="007952AA">
      <w:pPr>
        <w:pStyle w:val="Bodytext0"/>
        <w:numPr>
          <w:ilvl w:val="0"/>
          <w:numId w:val="47"/>
        </w:numPr>
        <w:tabs>
          <w:tab w:val="clear" w:pos="1080"/>
        </w:tabs>
        <w:spacing w:after="120"/>
        <w:rPr>
          <w:b/>
        </w:rPr>
      </w:pPr>
      <w:r w:rsidRPr="00AE0D1E">
        <w:rPr>
          <w:b/>
        </w:rPr>
        <w:t xml:space="preserve">Contractual Services (CS). </w:t>
      </w:r>
      <w:r w:rsidRPr="00AE0D1E">
        <w:t xml:space="preserve">CS will be recruited in open processes and utilised to fulfil the following: community outreach programme ($25,000), sensitisation process for KCWA ($10,000), platform for intelligence gathering ($40,000), KVNP park security system ($10,000), CFR security system ($10,000), CS will also be utilised to carry out a comprehensive business planning process in eight PAs to provide cost-benefit analysis and prioritise HR and equipment needs according to operational requirements ($40,000), piloting of finance options ($10,000), piloting livelihood projects ($20,000), establishment of trust fund ($20,000), staff training needs assessment ($20,000), staff training programme $40,000). </w:t>
      </w:r>
      <w:r w:rsidRPr="00AE0D1E">
        <w:rPr>
          <w:b/>
        </w:rPr>
        <w:t>(</w:t>
      </w:r>
      <w:proofErr w:type="gramStart"/>
      <w:r w:rsidRPr="00AE0D1E">
        <w:rPr>
          <w:b/>
        </w:rPr>
        <w:t>distinct</w:t>
      </w:r>
      <w:proofErr w:type="gramEnd"/>
      <w:r w:rsidRPr="00AE0D1E">
        <w:rPr>
          <w:b/>
        </w:rPr>
        <w:t xml:space="preserve"> contracts). Sub Total: $265,000.</w:t>
      </w:r>
    </w:p>
    <w:p w:rsidR="007952AA" w:rsidRPr="00AE0D1E" w:rsidRDefault="007952AA" w:rsidP="007952AA">
      <w:pPr>
        <w:pStyle w:val="Bodytext0"/>
        <w:numPr>
          <w:ilvl w:val="0"/>
          <w:numId w:val="47"/>
        </w:numPr>
        <w:tabs>
          <w:tab w:val="clear" w:pos="1080"/>
        </w:tabs>
        <w:spacing w:after="120"/>
      </w:pPr>
      <w:r w:rsidRPr="00AE0D1E">
        <w:rPr>
          <w:b/>
        </w:rPr>
        <w:t xml:space="preserve">Machinery and Equipment. </w:t>
      </w:r>
      <w:r w:rsidRPr="00AE0D1E">
        <w:t>The following equipment will be purchased as investments to support the outcomes of component 1, notably in supporting the operational capacity of PAs, in both landscapes, in particular: security and surveillance equipment, including binoculars and night vision equipment ($60,000); laptops, GPS and GIS software for field patrols, anti-poaching, intelligence and ecological monitoring equipment  ($70,000); cameras ($6,000); video cameras ($6,000); fire fighting equipment (95,000); Radio handhelds, base stations and repeaters ($110,000); water bottles ($2,500); bush knives and pocket knives ($7,500) and first aid equipment ($8,000), UWA security system ($20,000) and NFA CFR systems ($30,000).</w:t>
      </w:r>
      <w:r w:rsidRPr="00AE0D1E">
        <w:rPr>
          <w:b/>
        </w:rPr>
        <w:t xml:space="preserve"> Sub Total: $425,000</w:t>
      </w:r>
    </w:p>
    <w:p w:rsidR="007952AA" w:rsidRPr="00AE0D1E" w:rsidRDefault="007952AA" w:rsidP="007952AA">
      <w:pPr>
        <w:pStyle w:val="Bodytext0"/>
        <w:numPr>
          <w:ilvl w:val="0"/>
          <w:numId w:val="47"/>
        </w:numPr>
        <w:tabs>
          <w:tab w:val="clear" w:pos="1080"/>
        </w:tabs>
        <w:spacing w:after="120"/>
        <w:rPr>
          <w:b/>
        </w:rPr>
      </w:pPr>
      <w:r w:rsidRPr="00AE0D1E">
        <w:rPr>
          <w:b/>
        </w:rPr>
        <w:t xml:space="preserve">Training. </w:t>
      </w:r>
      <w:r w:rsidRPr="00AE0D1E">
        <w:t>Project funds will be invested into training for 10 UWA staff over the five years of this project according to business planning requirements in Kidepo Valley NP at gross costs of $3,000 per year per person for five years.</w:t>
      </w:r>
      <w:r w:rsidRPr="00AE0D1E">
        <w:rPr>
          <w:b/>
        </w:rPr>
        <w:t xml:space="preserve"> </w:t>
      </w:r>
      <w:r w:rsidRPr="00AE0D1E">
        <w:t xml:space="preserve">Additional trainings will be utilised to ensure preparation and awareness activities are carried out to achieve the project outputs. </w:t>
      </w:r>
      <w:r w:rsidRPr="00AE0D1E">
        <w:rPr>
          <w:b/>
        </w:rPr>
        <w:t>Sub Total: $270,000</w:t>
      </w:r>
    </w:p>
    <w:p w:rsidR="007952AA" w:rsidRPr="00AE0D1E" w:rsidRDefault="007952AA" w:rsidP="007952AA">
      <w:pPr>
        <w:pStyle w:val="Bodytext0"/>
        <w:numPr>
          <w:ilvl w:val="0"/>
          <w:numId w:val="47"/>
        </w:numPr>
        <w:tabs>
          <w:tab w:val="clear" w:pos="1080"/>
        </w:tabs>
        <w:spacing w:after="120"/>
      </w:pPr>
      <w:r w:rsidRPr="00AE0D1E">
        <w:rPr>
          <w:b/>
        </w:rPr>
        <w:t xml:space="preserve">Professional Services. </w:t>
      </w:r>
      <w:r w:rsidRPr="00AE0D1E">
        <w:t xml:space="preserve">Legal and/or accountancy specialists will be recruited for specific tasks in order to ensure that agreements reside in law or have robust financial systems: interactive landscapes-level financial planning system created based on consultant findings; PA level interactive business plans created based on consultant findings, equipment management and monitoring system created for all PAs in the cluster, with training component; legal agreements over outcomes of stakeholder group initiations and developments. </w:t>
      </w:r>
      <w:r w:rsidRPr="00AE0D1E">
        <w:rPr>
          <w:b/>
        </w:rPr>
        <w:t>Sub Total: $55,000.</w:t>
      </w:r>
    </w:p>
    <w:p w:rsidR="007952AA" w:rsidRPr="00AE0D1E" w:rsidRDefault="007952AA" w:rsidP="007952AA">
      <w:pPr>
        <w:pStyle w:val="Bodytext0"/>
        <w:numPr>
          <w:ilvl w:val="0"/>
          <w:numId w:val="47"/>
        </w:numPr>
        <w:tabs>
          <w:tab w:val="clear" w:pos="1080"/>
        </w:tabs>
        <w:spacing w:after="120"/>
        <w:rPr>
          <w:b/>
        </w:rPr>
      </w:pPr>
      <w:r w:rsidRPr="00AE0D1E">
        <w:rPr>
          <w:b/>
        </w:rPr>
        <w:t xml:space="preserve">Printing and Publications. </w:t>
      </w:r>
      <w:r w:rsidRPr="00AE0D1E">
        <w:t xml:space="preserve">Funds will be required to ensure adequate stakeholder awareness of various planning and stakeholder processes as well as training processes for strengthened operational capacity: financial plans publication and distribution ($10,000); business plans publication and distribution ($10,000); stakeholder group documentation and distribution ($10,000). </w:t>
      </w:r>
      <w:r w:rsidRPr="00AE0D1E">
        <w:rPr>
          <w:b/>
        </w:rPr>
        <w:t>Sub Total: $30,000.</w:t>
      </w:r>
    </w:p>
    <w:p w:rsidR="007952AA" w:rsidRPr="00AE0D1E" w:rsidRDefault="007952AA" w:rsidP="007952AA">
      <w:pPr>
        <w:pStyle w:val="Bodytext0"/>
        <w:numPr>
          <w:ilvl w:val="0"/>
          <w:numId w:val="47"/>
        </w:numPr>
        <w:tabs>
          <w:tab w:val="clear" w:pos="1080"/>
        </w:tabs>
        <w:spacing w:after="120"/>
      </w:pPr>
      <w:r w:rsidRPr="00AE0D1E">
        <w:rPr>
          <w:b/>
        </w:rPr>
        <w:t xml:space="preserve">Travel. </w:t>
      </w:r>
      <w:r w:rsidRPr="00AE0D1E">
        <w:t xml:space="preserve">Funds will be required for travel for consultants, contractors and project staff to reach landscape sites whether for research, project management or stakeholder meetings as well as to national level meetings. Trainings will also need significant travel costs. Stakeholders will be required to attend national and / or landscape level meetings and seminars as appropriate to the particular output and activity. </w:t>
      </w:r>
      <w:r w:rsidRPr="00AE0D1E">
        <w:rPr>
          <w:b/>
        </w:rPr>
        <w:t>Sub Total $50,000</w:t>
      </w:r>
    </w:p>
    <w:p w:rsidR="007952AA" w:rsidRPr="00AE0D1E" w:rsidRDefault="007952AA" w:rsidP="007952AA">
      <w:pPr>
        <w:pStyle w:val="Bodytext0"/>
        <w:tabs>
          <w:tab w:val="clear" w:pos="720"/>
        </w:tabs>
        <w:ind w:left="504" w:firstLine="0"/>
        <w:rPr>
          <w:b/>
          <w:u w:val="single"/>
          <w:lang w:val="en-US"/>
        </w:rPr>
      </w:pPr>
      <w:r w:rsidRPr="00AE0D1E">
        <w:rPr>
          <w:b/>
          <w:u w:val="single"/>
        </w:rPr>
        <w:lastRenderedPageBreak/>
        <w:t>Total Component 1 (GEF): USD $</w:t>
      </w:r>
      <w:r w:rsidRPr="00AE0D1E">
        <w:rPr>
          <w:b/>
          <w:u w:val="single"/>
          <w:lang w:val="en-US"/>
        </w:rPr>
        <w:t>1,386,000</w:t>
      </w:r>
    </w:p>
    <w:p w:rsidR="007952AA" w:rsidRPr="00AE0D1E" w:rsidRDefault="007952AA" w:rsidP="007952AA">
      <w:pPr>
        <w:pStyle w:val="Heading3"/>
      </w:pPr>
      <w:bookmarkStart w:id="231" w:name="_Toc264136844"/>
      <w:bookmarkStart w:id="232" w:name="_Toc282182479"/>
      <w:bookmarkStart w:id="233" w:name="_Toc214953511"/>
      <w:bookmarkStart w:id="234" w:name="_Toc264136847"/>
      <w:bookmarkStart w:id="235" w:name="_Toc282182481"/>
      <w:r w:rsidRPr="00AE0D1E">
        <w:t xml:space="preserve">Component 2: </w:t>
      </w:r>
      <w:bookmarkEnd w:id="231"/>
      <w:bookmarkEnd w:id="232"/>
      <w:r w:rsidRPr="00AE0D1E">
        <w:t>Integrating PA Management in the Wider Landscape</w:t>
      </w:r>
      <w:bookmarkEnd w:id="233"/>
    </w:p>
    <w:p w:rsidR="007952AA" w:rsidRPr="00AE0D1E" w:rsidRDefault="007952AA" w:rsidP="007952AA">
      <w:pPr>
        <w:pStyle w:val="Bodytext0"/>
        <w:numPr>
          <w:ilvl w:val="0"/>
          <w:numId w:val="47"/>
        </w:numPr>
        <w:tabs>
          <w:tab w:val="clear" w:pos="1080"/>
        </w:tabs>
        <w:spacing w:after="120"/>
        <w:rPr>
          <w:b/>
        </w:rPr>
      </w:pPr>
      <w:r w:rsidRPr="00AE0D1E">
        <w:rPr>
          <w:b/>
        </w:rPr>
        <w:t xml:space="preserve">International Consultants (IC). </w:t>
      </w:r>
      <w:r w:rsidRPr="00AE0D1E">
        <w:t xml:space="preserve">IC will be contracted to review governance systems of existing landscape management approaches (4 weeks) then to review operational practices in existing institutions (4 weeks) then present and share then finalise these recommendations with district governments and PA managers (4 weeks). IC will also be hired to set up with district and intersectoral enforcement mechanism (4 weeks). IC will be hired to carry out an extensive feasibility analysis of the coordination framework (4 weeks.) IC will be hired to develop a security strategy for shea and wildlife (4 weeks) </w:t>
      </w:r>
      <w:r w:rsidRPr="00AE0D1E">
        <w:rPr>
          <w:b/>
        </w:rPr>
        <w:t>(22 weeks total) Sub Total: $66,000.</w:t>
      </w:r>
    </w:p>
    <w:p w:rsidR="007952AA" w:rsidRPr="00AE0D1E" w:rsidRDefault="007952AA" w:rsidP="007952AA">
      <w:pPr>
        <w:pStyle w:val="Bodytext0"/>
        <w:numPr>
          <w:ilvl w:val="0"/>
          <w:numId w:val="47"/>
        </w:numPr>
        <w:tabs>
          <w:tab w:val="clear" w:pos="1080"/>
        </w:tabs>
        <w:spacing w:after="120"/>
        <w:rPr>
          <w:b/>
        </w:rPr>
      </w:pPr>
      <w:r w:rsidRPr="00AE0D1E">
        <w:rPr>
          <w:b/>
        </w:rPr>
        <w:t>Local Consultants (LC).</w:t>
      </w:r>
      <w:r w:rsidRPr="00AE0D1E">
        <w:t xml:space="preserve"> LC will be hired to provide specific technical support to landscape and PA operations capacity development activities, both to project managers, stakeholders, contractors and International Consultants</w:t>
      </w:r>
      <w:r w:rsidRPr="00AE0D1E">
        <w:rPr>
          <w:b/>
        </w:rPr>
        <w:t xml:space="preserve"> </w:t>
      </w:r>
      <w:r w:rsidRPr="00AE0D1E">
        <w:t xml:space="preserve">in the KCL landscape, termed District </w:t>
      </w:r>
      <w:r w:rsidRPr="00AE0D1E">
        <w:rPr>
          <w:bCs/>
          <w:sz w:val="20"/>
          <w:szCs w:val="20"/>
        </w:rPr>
        <w:t>Liaison</w:t>
      </w:r>
      <w:r w:rsidRPr="00AE0D1E">
        <w:rPr>
          <w:b/>
          <w:bCs/>
          <w:sz w:val="20"/>
          <w:szCs w:val="20"/>
        </w:rPr>
        <w:t xml:space="preserve"> </w:t>
      </w:r>
      <w:r w:rsidRPr="00AE0D1E">
        <w:t xml:space="preserve">Officer. This support person will be utilised to ensure the landscape linkages and mechanisms promoted throughout the project are supported and understood by all stakeholders in the process. Specifically, LC will be utilised to facilitate the process of creating and supporting stakeholder groups in order to address overall management issues in both the PA cluster and amongst district governments, including committee formation, joint management plans, and joint enforcement systems. </w:t>
      </w:r>
      <w:r w:rsidRPr="00AE0D1E">
        <w:rPr>
          <w:b/>
        </w:rPr>
        <w:t>(180 weeks). Sub Total: $270,000.</w:t>
      </w:r>
    </w:p>
    <w:p w:rsidR="007952AA" w:rsidRPr="00AE0D1E" w:rsidRDefault="007952AA" w:rsidP="007952AA">
      <w:pPr>
        <w:pStyle w:val="Bodytext0"/>
        <w:numPr>
          <w:ilvl w:val="0"/>
          <w:numId w:val="47"/>
        </w:numPr>
        <w:tabs>
          <w:tab w:val="clear" w:pos="1080"/>
        </w:tabs>
        <w:spacing w:after="120"/>
        <w:rPr>
          <w:b/>
        </w:rPr>
      </w:pPr>
      <w:r w:rsidRPr="00AE0D1E">
        <w:rPr>
          <w:b/>
        </w:rPr>
        <w:t>Contractual Services (CS).</w:t>
      </w:r>
      <w:r w:rsidRPr="00AE0D1E">
        <w:t xml:space="preserve"> CS will be utilised to undertake ecological inventories of shea and a wildlife species inventory ($12,000); cost benefit analyses of sustainable use options ($12,000); Enrichment planting of shea ($80,000); value addition initiatives ($50,000), leading consultation on landscape coordination mechanism ($25,000), creation of landscape coordination mechanism ($10,000), implementation of mechanism with stakeholders ($25,000), district level capacity needs assessment ($20,000), set up of enforcement mechanism with IC and government ($25,000), implementation of mechanism with partners ($25,000), training on diversification of shea products ($10,000), start small businesses with communities ($25,000), to update shea market data ($6,000), to carry out a shea value chain analysis and to review the ordinace on shea nut production($6000). assist in set up of market information centres ($10,000), training of women in market access ($10,000), facilitate business match making services $20,000), certification framework ($10,000), organise annual shea exhibition ($10,000), wildlife corridor mapping ($20,000), species monitoring ($10,000), wildlife dispersal area mapping ($10,000), management plan development ($10,000), set up of community based committees ($15,000), implementation of management plans with partners ($50,000)   - </w:t>
      </w:r>
      <w:r w:rsidRPr="00AE0D1E">
        <w:rPr>
          <w:b/>
        </w:rPr>
        <w:t>distinct contracts. Sub Total: $506,000.</w:t>
      </w:r>
    </w:p>
    <w:p w:rsidR="007952AA" w:rsidRPr="00AE0D1E" w:rsidRDefault="007952AA" w:rsidP="007952AA">
      <w:pPr>
        <w:pStyle w:val="Bodytext0"/>
        <w:numPr>
          <w:ilvl w:val="0"/>
          <w:numId w:val="47"/>
        </w:numPr>
        <w:tabs>
          <w:tab w:val="clear" w:pos="1080"/>
        </w:tabs>
        <w:spacing w:after="120"/>
        <w:rPr>
          <w:b/>
        </w:rPr>
      </w:pPr>
      <w:r w:rsidRPr="00AE0D1E">
        <w:rPr>
          <w:b/>
        </w:rPr>
        <w:t xml:space="preserve">Training. </w:t>
      </w:r>
      <w:r w:rsidRPr="00AE0D1E">
        <w:t xml:space="preserve">Trainings will be utilised to ensure preparation and awareness activities are carried out to achieve the key outputs as defined on the logframe including: Inter-sectoral District land management coordination mechanism created through consultative process; systematic conservation plan is created; comprehensive trainings are provided to communities on shea market development; public consultations are completed. </w:t>
      </w:r>
      <w:r w:rsidRPr="00AE0D1E">
        <w:rPr>
          <w:b/>
        </w:rPr>
        <w:t>Sub Total: $350,000</w:t>
      </w:r>
    </w:p>
    <w:p w:rsidR="007952AA" w:rsidRPr="00AE0D1E" w:rsidRDefault="007952AA" w:rsidP="007952AA">
      <w:pPr>
        <w:pStyle w:val="Bodytext0"/>
        <w:numPr>
          <w:ilvl w:val="0"/>
          <w:numId w:val="47"/>
        </w:numPr>
        <w:tabs>
          <w:tab w:val="clear" w:pos="1080"/>
        </w:tabs>
        <w:spacing w:after="120"/>
      </w:pPr>
      <w:r w:rsidRPr="00AE0D1E">
        <w:rPr>
          <w:b/>
        </w:rPr>
        <w:t xml:space="preserve">Professional Services. </w:t>
      </w:r>
      <w:r w:rsidRPr="00AE0D1E">
        <w:t xml:space="preserve">Legal Specialists will be recruited for ratification of memoranda of understanding and related articles in formulation of various district level ecological management coordination mechanisms in order to ensure the agreements reside in law. </w:t>
      </w:r>
      <w:r w:rsidRPr="00AE0D1E">
        <w:rPr>
          <w:b/>
        </w:rPr>
        <w:t>Sub Total: $35,000.</w:t>
      </w:r>
    </w:p>
    <w:p w:rsidR="007952AA" w:rsidRPr="00AE0D1E" w:rsidRDefault="007952AA" w:rsidP="007952AA">
      <w:pPr>
        <w:pStyle w:val="Bodytext0"/>
        <w:numPr>
          <w:ilvl w:val="0"/>
          <w:numId w:val="47"/>
        </w:numPr>
        <w:tabs>
          <w:tab w:val="clear" w:pos="1080"/>
        </w:tabs>
        <w:spacing w:after="120"/>
      </w:pPr>
      <w:r w:rsidRPr="00AE0D1E">
        <w:rPr>
          <w:b/>
        </w:rPr>
        <w:t xml:space="preserve">Machinery and Equipment. </w:t>
      </w:r>
      <w:r w:rsidRPr="00AE0D1E">
        <w:t>Equipment will be purchased as investments to assist the set up of market investment centres in four districts @$50,000 each (centres will be located in existing district offices but refurbished to serve their purpose as resource offices).</w:t>
      </w:r>
      <w:r w:rsidRPr="00AE0D1E">
        <w:rPr>
          <w:b/>
        </w:rPr>
        <w:t xml:space="preserve"> Sub Total: $200,000.</w:t>
      </w:r>
    </w:p>
    <w:p w:rsidR="007952AA" w:rsidRPr="00AE0D1E" w:rsidRDefault="007952AA" w:rsidP="007952AA">
      <w:pPr>
        <w:pStyle w:val="Bodytext0"/>
        <w:numPr>
          <w:ilvl w:val="0"/>
          <w:numId w:val="47"/>
        </w:numPr>
        <w:tabs>
          <w:tab w:val="clear" w:pos="1080"/>
        </w:tabs>
        <w:spacing w:after="120"/>
        <w:rPr>
          <w:b/>
        </w:rPr>
      </w:pPr>
      <w:r w:rsidRPr="00AE0D1E">
        <w:rPr>
          <w:b/>
        </w:rPr>
        <w:t xml:space="preserve">Printing and Publications. </w:t>
      </w:r>
      <w:r w:rsidRPr="00AE0D1E">
        <w:t xml:space="preserve">Funds will be required to ensure adequate stakeholder awareness of landscape coordination, conservation and management plans therefore once complete these will be printed and disseminated to all key stakeholders in six distrcts and 8 PAs.  </w:t>
      </w:r>
      <w:r w:rsidRPr="00AE0D1E">
        <w:rPr>
          <w:b/>
        </w:rPr>
        <w:t>Sub Total: $45,000.</w:t>
      </w:r>
    </w:p>
    <w:p w:rsidR="007952AA" w:rsidRPr="00AE0D1E" w:rsidRDefault="007952AA" w:rsidP="007952AA">
      <w:pPr>
        <w:pStyle w:val="Bodytext0"/>
        <w:numPr>
          <w:ilvl w:val="0"/>
          <w:numId w:val="47"/>
        </w:numPr>
        <w:tabs>
          <w:tab w:val="clear" w:pos="1080"/>
        </w:tabs>
        <w:spacing w:after="120"/>
      </w:pPr>
      <w:r w:rsidRPr="00AE0D1E">
        <w:rPr>
          <w:b/>
        </w:rPr>
        <w:t xml:space="preserve">Travel. </w:t>
      </w:r>
      <w:r w:rsidRPr="00AE0D1E">
        <w:t xml:space="preserve">Funds will be required for travel for consultants, contractors and project staff to reach landscape sites whether for research, project management or stakeholder meetings as well as to national level meetings. Stakeholders will be required to attend national and / or landscape level meetings and seminars as appropriate to the particular output and activity. </w:t>
      </w:r>
      <w:r w:rsidRPr="00AE0D1E">
        <w:rPr>
          <w:b/>
        </w:rPr>
        <w:t>Sub Total $68,000</w:t>
      </w:r>
    </w:p>
    <w:p w:rsidR="007952AA" w:rsidRPr="00AE0D1E" w:rsidRDefault="007952AA" w:rsidP="007952AA">
      <w:pPr>
        <w:pStyle w:val="Bodytext0"/>
        <w:tabs>
          <w:tab w:val="clear" w:pos="720"/>
        </w:tabs>
        <w:ind w:left="504" w:firstLine="0"/>
        <w:rPr>
          <w:b/>
          <w:u w:val="single"/>
          <w:lang w:val="en-US"/>
        </w:rPr>
      </w:pPr>
      <w:r w:rsidRPr="00AE0D1E">
        <w:rPr>
          <w:b/>
          <w:u w:val="single"/>
        </w:rPr>
        <w:t>Total Component 2 (GEF):  USD $</w:t>
      </w:r>
      <w:r w:rsidRPr="00AE0D1E">
        <w:rPr>
          <w:b/>
          <w:u w:val="single"/>
          <w:lang w:val="en-US"/>
        </w:rPr>
        <w:t>1,540,000</w:t>
      </w:r>
    </w:p>
    <w:p w:rsidR="007952AA" w:rsidRPr="00AE0D1E" w:rsidRDefault="007952AA" w:rsidP="007952AA">
      <w:pPr>
        <w:pStyle w:val="Heading3"/>
      </w:pPr>
      <w:bookmarkStart w:id="236" w:name="_Toc214953512"/>
      <w:r w:rsidRPr="00AE0D1E">
        <w:t>Project Management: Ensures effective project administration and coordination have enabled timely and efficient implementation of project activities.</w:t>
      </w:r>
      <w:bookmarkEnd w:id="234"/>
      <w:bookmarkEnd w:id="235"/>
      <w:bookmarkEnd w:id="236"/>
      <w:r w:rsidRPr="00AE0D1E">
        <w:t xml:space="preserve"> </w:t>
      </w:r>
    </w:p>
    <w:p w:rsidR="007952AA" w:rsidRPr="00AE0D1E" w:rsidRDefault="007952AA" w:rsidP="007952AA">
      <w:pPr>
        <w:pStyle w:val="Bodytext0"/>
        <w:numPr>
          <w:ilvl w:val="0"/>
          <w:numId w:val="29"/>
        </w:numPr>
        <w:tabs>
          <w:tab w:val="clear" w:pos="1080"/>
        </w:tabs>
        <w:spacing w:after="120"/>
        <w:rPr>
          <w:b/>
        </w:rPr>
      </w:pPr>
      <w:r w:rsidRPr="00AE0D1E">
        <w:rPr>
          <w:b/>
        </w:rPr>
        <w:t>Service Contracts – Individuals.</w:t>
      </w:r>
      <w:r w:rsidRPr="00AE0D1E">
        <w:t xml:space="preserve"> External contractors will be hired for midterm ($30,000) and final evaluations </w:t>
      </w:r>
      <w:r w:rsidRPr="00AE0D1E">
        <w:lastRenderedPageBreak/>
        <w:t xml:space="preserve">($30,000). </w:t>
      </w:r>
      <w:r w:rsidRPr="00AE0D1E">
        <w:rPr>
          <w:b/>
        </w:rPr>
        <w:t>Sub Total: $60,000</w:t>
      </w:r>
    </w:p>
    <w:p w:rsidR="007952AA" w:rsidRPr="00AE0D1E" w:rsidRDefault="007952AA" w:rsidP="007952AA">
      <w:pPr>
        <w:pStyle w:val="Bodytext0"/>
        <w:numPr>
          <w:ilvl w:val="0"/>
          <w:numId w:val="29"/>
        </w:numPr>
        <w:tabs>
          <w:tab w:val="clear" w:pos="1080"/>
        </w:tabs>
        <w:spacing w:after="120"/>
        <w:rPr>
          <w:b/>
        </w:rPr>
      </w:pPr>
      <w:r w:rsidRPr="00AE0D1E">
        <w:rPr>
          <w:b/>
        </w:rPr>
        <w:t xml:space="preserve">Professional Services. </w:t>
      </w:r>
      <w:r w:rsidRPr="00AE0D1E">
        <w:t>An accountancy firm will be hired at $3,000 per year for annual audits.</w:t>
      </w:r>
      <w:r w:rsidRPr="00AE0D1E">
        <w:rPr>
          <w:b/>
        </w:rPr>
        <w:t xml:space="preserve"> Sub Total: $12,000</w:t>
      </w:r>
    </w:p>
    <w:p w:rsidR="007952AA" w:rsidRPr="00AE0D1E" w:rsidRDefault="007952AA" w:rsidP="007952AA">
      <w:pPr>
        <w:pStyle w:val="Bodytext0"/>
        <w:numPr>
          <w:ilvl w:val="0"/>
          <w:numId w:val="29"/>
        </w:numPr>
        <w:tabs>
          <w:tab w:val="clear" w:pos="1080"/>
        </w:tabs>
        <w:spacing w:after="120"/>
        <w:rPr>
          <w:b/>
        </w:rPr>
      </w:pPr>
      <w:r w:rsidRPr="00AE0D1E">
        <w:rPr>
          <w:b/>
        </w:rPr>
        <w:t>Local Consultants:</w:t>
      </w:r>
      <w:r w:rsidRPr="00AE0D1E">
        <w:t xml:space="preserve"> $48,000 has been allocated to support the work of the Project Coordination Unit to be backed up by a full time administrator/accountant, and where management related (32 weeks). </w:t>
      </w:r>
      <w:r w:rsidRPr="00AE0D1E">
        <w:rPr>
          <w:b/>
        </w:rPr>
        <w:t>Sub Total: $48,000</w:t>
      </w:r>
    </w:p>
    <w:p w:rsidR="007952AA" w:rsidRPr="00AE0D1E" w:rsidRDefault="007952AA" w:rsidP="007952AA">
      <w:pPr>
        <w:pStyle w:val="Bodytext0"/>
        <w:numPr>
          <w:ilvl w:val="0"/>
          <w:numId w:val="29"/>
        </w:numPr>
        <w:tabs>
          <w:tab w:val="clear" w:pos="1080"/>
        </w:tabs>
        <w:spacing w:after="120"/>
      </w:pPr>
      <w:r w:rsidRPr="00AE0D1E">
        <w:rPr>
          <w:b/>
        </w:rPr>
        <w:t>Travel</w:t>
      </w:r>
      <w:r w:rsidRPr="00AE0D1E">
        <w:t xml:space="preserve">:  A total of </w:t>
      </w:r>
      <w:r w:rsidRPr="00AE0D1E">
        <w:rPr>
          <w:lang w:eastAsia="zh-CN"/>
        </w:rPr>
        <w:t xml:space="preserve">$24,000 </w:t>
      </w:r>
      <w:r w:rsidRPr="00AE0D1E">
        <w:t>has been budgeted for non project specific activities travel by</w:t>
      </w:r>
      <w:r w:rsidRPr="00AE0D1E">
        <w:rPr>
          <w:lang w:eastAsia="zh-CN"/>
        </w:rPr>
        <w:t xml:space="preserve"> members</w:t>
      </w:r>
      <w:r w:rsidRPr="00AE0D1E">
        <w:t xml:space="preserve"> of th</w:t>
      </w:r>
      <w:r w:rsidRPr="00AE0D1E">
        <w:rPr>
          <w:lang w:eastAsia="zh-CN"/>
        </w:rPr>
        <w:t>e PCU</w:t>
      </w:r>
      <w:r w:rsidRPr="00AE0D1E">
        <w:t xml:space="preserve"> to allow for effective project coordination between the P</w:t>
      </w:r>
      <w:r w:rsidRPr="00AE0D1E">
        <w:rPr>
          <w:lang w:eastAsia="zh-CN"/>
        </w:rPr>
        <w:t>CU, the different PAs, district offices</w:t>
      </w:r>
      <w:r w:rsidRPr="00AE0D1E">
        <w:t xml:space="preserve"> and numerable field sites within them. </w:t>
      </w:r>
      <w:r w:rsidRPr="00AE0D1E">
        <w:rPr>
          <w:b/>
        </w:rPr>
        <w:t>Sub Total: $24,000</w:t>
      </w:r>
    </w:p>
    <w:p w:rsidR="007952AA" w:rsidRPr="00AE0D1E" w:rsidRDefault="007952AA" w:rsidP="007952AA">
      <w:pPr>
        <w:pStyle w:val="Bodytext0"/>
        <w:numPr>
          <w:ilvl w:val="0"/>
          <w:numId w:val="29"/>
        </w:numPr>
        <w:tabs>
          <w:tab w:val="clear" w:pos="1080"/>
        </w:tabs>
        <w:spacing w:after="120"/>
        <w:rPr>
          <w:b/>
        </w:rPr>
      </w:pPr>
      <w:r w:rsidRPr="00AE0D1E">
        <w:rPr>
          <w:b/>
        </w:rPr>
        <w:t>Machinery and Equipment:</w:t>
      </w:r>
      <w:r w:rsidRPr="00AE0D1E">
        <w:t xml:space="preserve"> </w:t>
      </w:r>
      <w:r w:rsidRPr="00AE0D1E">
        <w:rPr>
          <w:lang w:eastAsia="zh-CN"/>
        </w:rPr>
        <w:t xml:space="preserve">$10,000 has been budgeted for </w:t>
      </w:r>
      <w:r w:rsidRPr="00AE0D1E">
        <w:t xml:space="preserve">computer purchases, upgrades and services. </w:t>
      </w:r>
      <w:r w:rsidRPr="00AE0D1E">
        <w:rPr>
          <w:b/>
        </w:rPr>
        <w:t>Sub Total: $10,000</w:t>
      </w:r>
    </w:p>
    <w:p w:rsidR="007952AA" w:rsidRPr="00AE0D1E" w:rsidRDefault="007952AA" w:rsidP="007952AA">
      <w:pPr>
        <w:ind w:firstLine="504"/>
        <w:rPr>
          <w:b/>
          <w:szCs w:val="22"/>
          <w:u w:val="single"/>
        </w:rPr>
      </w:pPr>
      <w:r w:rsidRPr="00AE0D1E">
        <w:rPr>
          <w:b/>
          <w:szCs w:val="22"/>
          <w:u w:val="single"/>
        </w:rPr>
        <w:t>Total Project Management (GEF): USD $154,000</w:t>
      </w:r>
    </w:p>
    <w:p w:rsidR="007952AA" w:rsidRPr="00AE0D1E" w:rsidRDefault="007952AA" w:rsidP="007952AA">
      <w:pPr>
        <w:ind w:left="360" w:hanging="540"/>
        <w:rPr>
          <w:bCs/>
          <w:szCs w:val="22"/>
        </w:rPr>
      </w:pPr>
    </w:p>
    <w:p w:rsidR="00B81CEF" w:rsidRPr="00AE0D1E" w:rsidRDefault="007952AA" w:rsidP="007952AA">
      <w:pPr>
        <w:rPr>
          <w:color w:val="000000" w:themeColor="text1"/>
          <w:sz w:val="22"/>
          <w:szCs w:val="22"/>
        </w:rPr>
      </w:pPr>
      <w:r w:rsidRPr="00AE0D1E">
        <w:rPr>
          <w:b/>
          <w:szCs w:val="22"/>
        </w:rPr>
        <w:t>WORKPLAN</w:t>
      </w:r>
      <w:r w:rsidRPr="00AE0D1E">
        <w:rPr>
          <w:szCs w:val="22"/>
        </w:rPr>
        <w:t>.  This budget will be used as the basis for the preparation of Annual Work Plans by the Project Coordination Unit.</w:t>
      </w:r>
    </w:p>
    <w:p w:rsidR="00B86269" w:rsidRPr="00AE0D1E" w:rsidRDefault="00B86269">
      <w:pPr>
        <w:rPr>
          <w:color w:val="000000" w:themeColor="text1"/>
          <w:sz w:val="22"/>
          <w:szCs w:val="22"/>
        </w:rPr>
        <w:sectPr w:rsidR="00B86269" w:rsidRPr="00AE0D1E" w:rsidSect="00B81CEF">
          <w:pgSz w:w="12240" w:h="15840"/>
          <w:pgMar w:top="720" w:right="907" w:bottom="1440" w:left="720" w:header="720" w:footer="720" w:gutter="0"/>
          <w:cols w:space="720"/>
          <w:formProt w:val="0"/>
          <w:docGrid w:linePitch="360"/>
        </w:sectPr>
      </w:pPr>
    </w:p>
    <w:p w:rsidR="00B86269" w:rsidRPr="00AE0D1E" w:rsidRDefault="00B86269" w:rsidP="004B31FE">
      <w:pPr>
        <w:rPr>
          <w:color w:val="000000" w:themeColor="text1"/>
          <w:sz w:val="22"/>
          <w:szCs w:val="22"/>
        </w:rPr>
      </w:pPr>
      <w:r w:rsidRPr="00AE0D1E">
        <w:rPr>
          <w:b/>
          <w:bCs/>
          <w:color w:val="000000" w:themeColor="text1"/>
          <w:sz w:val="22"/>
          <w:szCs w:val="22"/>
        </w:rPr>
        <w:lastRenderedPageBreak/>
        <w:t>ANNEX B:  RESPONSES TO PROJECT REVIEWS (</w:t>
      </w:r>
      <w:r w:rsidRPr="00AE0D1E">
        <w:rPr>
          <w:color w:val="000000" w:themeColor="text1"/>
          <w:sz w:val="22"/>
          <w:szCs w:val="22"/>
        </w:rPr>
        <w:t>from GEF Secretariat and GEF Agencies, and Responses to Comments from Council at work program inclusion and the Convention Secretariat and STAP at PIF).</w:t>
      </w:r>
    </w:p>
    <w:p w:rsidR="00C34763" w:rsidRPr="00AE0D1E" w:rsidRDefault="00C34763" w:rsidP="004B31FE">
      <w:pPr>
        <w:rPr>
          <w:color w:val="000000" w:themeColor="text1"/>
          <w:sz w:val="22"/>
          <w:szCs w:val="22"/>
        </w:rPr>
      </w:pPr>
    </w:p>
    <w:p w:rsidR="00C34763" w:rsidRPr="00AE0D1E" w:rsidRDefault="00C34763" w:rsidP="004B31FE">
      <w:pPr>
        <w:rPr>
          <w:b/>
          <w:color w:val="000000" w:themeColor="text1"/>
          <w:sz w:val="22"/>
          <w:szCs w:val="22"/>
        </w:rPr>
      </w:pPr>
      <w:r w:rsidRPr="00AE0D1E">
        <w:rPr>
          <w:b/>
          <w:color w:val="000000" w:themeColor="text1"/>
          <w:sz w:val="22"/>
          <w:szCs w:val="22"/>
        </w:rPr>
        <w:t>RESPONSES TO COMMENTS ON PIF (FIRST SUBMISSION)</w:t>
      </w:r>
    </w:p>
    <w:p w:rsidR="00B86269" w:rsidRPr="00AE0D1E" w:rsidRDefault="00B86269" w:rsidP="004B31FE">
      <w:pPr>
        <w:rPr>
          <w:color w:val="000000" w:themeColor="text1"/>
          <w:sz w:val="22"/>
          <w:szCs w:val="22"/>
        </w:rPr>
      </w:pPr>
    </w:p>
    <w:tbl>
      <w:tblPr>
        <w:tblStyle w:val="TableGrid"/>
        <w:tblW w:w="5000" w:type="pct"/>
        <w:tblLook w:val="04A0"/>
      </w:tblPr>
      <w:tblGrid>
        <w:gridCol w:w="4644"/>
        <w:gridCol w:w="7145"/>
        <w:gridCol w:w="2107"/>
      </w:tblGrid>
      <w:tr w:rsidR="005F7348" w:rsidRPr="00AE0D1E" w:rsidTr="00B07E17">
        <w:trPr>
          <w:tblHeader/>
        </w:trPr>
        <w:tc>
          <w:tcPr>
            <w:tcW w:w="1671"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tcPr>
          <w:p w:rsidR="00C34763" w:rsidRPr="00AE0D1E" w:rsidRDefault="00C34763" w:rsidP="00C139E6">
            <w:pPr>
              <w:jc w:val="center"/>
              <w:rPr>
                <w:b/>
                <w:color w:val="000000" w:themeColor="text1"/>
                <w:sz w:val="18"/>
                <w:szCs w:val="18"/>
              </w:rPr>
            </w:pPr>
            <w:r w:rsidRPr="00AE0D1E">
              <w:rPr>
                <w:b/>
                <w:color w:val="000000" w:themeColor="text1"/>
                <w:sz w:val="18"/>
                <w:szCs w:val="18"/>
              </w:rPr>
              <w:t>QUESTIONS FROM GEF SEC (2-7-11)</w:t>
            </w:r>
          </w:p>
          <w:p w:rsidR="00C34763" w:rsidRPr="00AE0D1E" w:rsidRDefault="00C34763" w:rsidP="00C139E6">
            <w:pPr>
              <w:jc w:val="center"/>
              <w:rPr>
                <w:b/>
                <w:color w:val="000000" w:themeColor="text1"/>
                <w:sz w:val="18"/>
                <w:szCs w:val="18"/>
              </w:rPr>
            </w:pPr>
          </w:p>
        </w:tc>
        <w:tc>
          <w:tcPr>
            <w:tcW w:w="2571"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tcPr>
          <w:p w:rsidR="00C34763" w:rsidRPr="00AE0D1E" w:rsidRDefault="00C34763" w:rsidP="00C139E6">
            <w:pPr>
              <w:jc w:val="center"/>
              <w:rPr>
                <w:b/>
                <w:color w:val="000000" w:themeColor="text1"/>
                <w:sz w:val="18"/>
                <w:szCs w:val="18"/>
              </w:rPr>
            </w:pPr>
            <w:r w:rsidRPr="00AE0D1E">
              <w:rPr>
                <w:b/>
                <w:color w:val="000000" w:themeColor="text1"/>
                <w:sz w:val="18"/>
                <w:szCs w:val="18"/>
              </w:rPr>
              <w:t>RESPONSE FROM UNDP (2-17-11)</w:t>
            </w:r>
          </w:p>
        </w:tc>
        <w:tc>
          <w:tcPr>
            <w:tcW w:w="758"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tcPr>
          <w:p w:rsidR="00C34763" w:rsidRPr="00AE0D1E" w:rsidRDefault="00C34763" w:rsidP="00C139E6">
            <w:pPr>
              <w:jc w:val="center"/>
              <w:rPr>
                <w:b/>
                <w:color w:val="000000" w:themeColor="text1"/>
                <w:sz w:val="18"/>
                <w:szCs w:val="18"/>
              </w:rPr>
            </w:pPr>
            <w:r w:rsidRPr="00AE0D1E">
              <w:rPr>
                <w:b/>
                <w:color w:val="000000" w:themeColor="text1"/>
                <w:sz w:val="18"/>
                <w:szCs w:val="18"/>
              </w:rPr>
              <w:t>CHANGE IN PIF</w:t>
            </w:r>
          </w:p>
        </w:tc>
      </w:tr>
      <w:tr w:rsidR="005F7348" w:rsidRPr="00AE0D1E" w:rsidTr="00B07E17">
        <w:tc>
          <w:tcPr>
            <w:tcW w:w="1671" w:type="pct"/>
            <w:tcBorders>
              <w:top w:val="single" w:sz="4" w:space="0" w:color="000000" w:themeColor="text1"/>
            </w:tcBorders>
            <w:shd w:val="clear" w:color="auto" w:fill="BFBFBF" w:themeFill="background1" w:themeFillShade="BF"/>
          </w:tcPr>
          <w:p w:rsidR="00C34763" w:rsidRPr="00AE0D1E" w:rsidRDefault="00C34763" w:rsidP="00C139E6">
            <w:pPr>
              <w:jc w:val="center"/>
              <w:rPr>
                <w:color w:val="000000" w:themeColor="text1"/>
                <w:sz w:val="18"/>
                <w:szCs w:val="18"/>
              </w:rPr>
            </w:pPr>
            <w:r w:rsidRPr="00AE0D1E">
              <w:rPr>
                <w:b/>
                <w:color w:val="000000" w:themeColor="text1"/>
                <w:sz w:val="18"/>
                <w:szCs w:val="18"/>
              </w:rPr>
              <w:t>PROJECT CONSISTENCY</w:t>
            </w:r>
          </w:p>
        </w:tc>
        <w:tc>
          <w:tcPr>
            <w:tcW w:w="2571" w:type="pct"/>
            <w:tcBorders>
              <w:top w:val="single" w:sz="4" w:space="0" w:color="000000" w:themeColor="text1"/>
            </w:tcBorders>
            <w:shd w:val="clear" w:color="auto" w:fill="BFBFBF" w:themeFill="background1" w:themeFillShade="BF"/>
          </w:tcPr>
          <w:p w:rsidR="00C34763" w:rsidRPr="00AE0D1E" w:rsidRDefault="00C34763" w:rsidP="00C139E6">
            <w:pPr>
              <w:rPr>
                <w:color w:val="000000" w:themeColor="text1"/>
                <w:sz w:val="18"/>
                <w:szCs w:val="18"/>
              </w:rPr>
            </w:pPr>
          </w:p>
        </w:tc>
        <w:tc>
          <w:tcPr>
            <w:tcW w:w="758" w:type="pct"/>
            <w:tcBorders>
              <w:top w:val="single" w:sz="4" w:space="0" w:color="000000" w:themeColor="text1"/>
            </w:tcBorders>
            <w:shd w:val="clear" w:color="auto" w:fill="BFBFBF" w:themeFill="background1" w:themeFillShade="BF"/>
          </w:tcPr>
          <w:p w:rsidR="00C34763" w:rsidRPr="00AE0D1E" w:rsidRDefault="00C34763" w:rsidP="00C139E6">
            <w:pPr>
              <w:rPr>
                <w:color w:val="000000" w:themeColor="text1"/>
                <w:sz w:val="18"/>
                <w:szCs w:val="18"/>
              </w:rPr>
            </w:pPr>
          </w:p>
        </w:tc>
      </w:tr>
      <w:tr w:rsidR="005F7348" w:rsidRPr="00AE0D1E" w:rsidTr="00B07E17">
        <w:tc>
          <w:tcPr>
            <w:tcW w:w="1671" w:type="pct"/>
            <w:tcBorders>
              <w:top w:val="nil"/>
            </w:tcBorders>
          </w:tcPr>
          <w:p w:rsidR="00C34763" w:rsidRPr="00AE0D1E" w:rsidRDefault="00C34763" w:rsidP="00C139E6">
            <w:pPr>
              <w:rPr>
                <w:b/>
                <w:color w:val="000000" w:themeColor="text1"/>
                <w:sz w:val="18"/>
                <w:szCs w:val="18"/>
              </w:rPr>
            </w:pPr>
            <w:r w:rsidRPr="00AE0D1E">
              <w:rPr>
                <w:b/>
                <w:color w:val="000000" w:themeColor="text1"/>
                <w:sz w:val="18"/>
                <w:szCs w:val="18"/>
              </w:rPr>
              <w:t>8</w:t>
            </w:r>
            <w:r w:rsidRPr="00AE0D1E">
              <w:rPr>
                <w:color w:val="000000" w:themeColor="text1"/>
                <w:sz w:val="18"/>
                <w:szCs w:val="18"/>
              </w:rPr>
              <w:t>. According to the Focal Area Strategy Framework (A. in page 1 of PIF template), the project is all BD-1 (Improve Sustainability of Protected Area Systems). In the Project Framework (B on page 1 of PIF Template), there are two components; the first "Strengthening management effectiveness of the Kidepo critical landscape PA cluster" and the second, "Integrating PA Management in the Wider Landscape". While the first component is BD-1, the second appears to be BD-2 because outcomes and outputs include activities like "defining off-take rates for shea tree harvesting (for charcoal) and wildlife hunting" both outside PAs, "Measures to improve market access for shea products in place", and "Infrastructure placement under the Peace Recovery and Development Plan (PRDP) influenced to curtail future threats to biodiversity" (development of new settlements and infrastructure. If these activities are taking place outside PAs ("Wider Landscape</w:t>
            </w:r>
            <w:r w:rsidRPr="00AE0D1E">
              <w:rPr>
                <w:b/>
                <w:color w:val="000000" w:themeColor="text1"/>
                <w:sz w:val="18"/>
                <w:szCs w:val="18"/>
              </w:rPr>
              <w:t xml:space="preserve">"), </w:t>
            </w:r>
          </w:p>
          <w:p w:rsidR="00C34763" w:rsidRPr="00AE0D1E" w:rsidRDefault="00C34763" w:rsidP="00C139E6">
            <w:pPr>
              <w:rPr>
                <w:color w:val="000000" w:themeColor="text1"/>
                <w:sz w:val="18"/>
                <w:szCs w:val="18"/>
              </w:rPr>
            </w:pPr>
            <w:r w:rsidRPr="00AE0D1E">
              <w:rPr>
                <w:b/>
                <w:color w:val="000000" w:themeColor="text1"/>
                <w:sz w:val="18"/>
                <w:szCs w:val="18"/>
              </w:rPr>
              <w:t>Please split these two components in Table A.</w:t>
            </w:r>
            <w:r w:rsidRPr="00AE0D1E">
              <w:rPr>
                <w:color w:val="000000" w:themeColor="text1"/>
                <w:sz w:val="18"/>
                <w:szCs w:val="18"/>
              </w:rPr>
              <w:t xml:space="preserve"> </w:t>
            </w:r>
          </w:p>
        </w:tc>
        <w:tc>
          <w:tcPr>
            <w:tcW w:w="2571" w:type="pct"/>
            <w:tcBorders>
              <w:top w:val="nil"/>
            </w:tcBorders>
          </w:tcPr>
          <w:p w:rsidR="00C34763" w:rsidRPr="00AE0D1E" w:rsidRDefault="00C34763" w:rsidP="00C139E6">
            <w:pPr>
              <w:jc w:val="both"/>
              <w:rPr>
                <w:color w:val="000000" w:themeColor="text1"/>
                <w:sz w:val="18"/>
                <w:szCs w:val="18"/>
              </w:rPr>
            </w:pPr>
            <w:r w:rsidRPr="00AE0D1E">
              <w:rPr>
                <w:color w:val="000000" w:themeColor="text1"/>
                <w:sz w:val="18"/>
                <w:szCs w:val="18"/>
              </w:rPr>
              <w:t xml:space="preserve">In this project, we are going after improving management effectiveness of protected areas. In order to improve management effectiveness, we recognize the need to ensure that PAs are managed as part of the in wider landscape to ensure that existing and emerging threats are removed. Part of this landscape includes the buffer zones, the Shea belt – and areas that could be targeted for future infrastructure placement under the PRDP. </w:t>
            </w:r>
          </w:p>
        </w:tc>
        <w:tc>
          <w:tcPr>
            <w:tcW w:w="758" w:type="pct"/>
            <w:tcBorders>
              <w:top w:val="nil"/>
            </w:tcBorders>
          </w:tcPr>
          <w:p w:rsidR="00C34763" w:rsidRPr="00AE0D1E" w:rsidRDefault="00C34763" w:rsidP="00C139E6">
            <w:pPr>
              <w:rPr>
                <w:color w:val="000000" w:themeColor="text1"/>
                <w:sz w:val="18"/>
                <w:szCs w:val="18"/>
              </w:rPr>
            </w:pPr>
            <w:r w:rsidRPr="00AE0D1E">
              <w:rPr>
                <w:color w:val="000000" w:themeColor="text1"/>
                <w:sz w:val="18"/>
                <w:szCs w:val="18"/>
              </w:rPr>
              <w:t>Left the PIF as is.</w:t>
            </w:r>
          </w:p>
        </w:tc>
      </w:tr>
      <w:tr w:rsidR="005F7348" w:rsidRPr="00AE0D1E" w:rsidTr="00B07E17">
        <w:tc>
          <w:tcPr>
            <w:tcW w:w="1671" w:type="pct"/>
            <w:tcBorders>
              <w:bottom w:val="single" w:sz="4" w:space="0" w:color="000000" w:themeColor="text1"/>
            </w:tcBorders>
          </w:tcPr>
          <w:p w:rsidR="00C34763" w:rsidRPr="00AE0D1E" w:rsidRDefault="00C34763" w:rsidP="00C139E6">
            <w:pPr>
              <w:tabs>
                <w:tab w:val="left" w:pos="630"/>
              </w:tabs>
              <w:rPr>
                <w:color w:val="000000" w:themeColor="text1"/>
                <w:sz w:val="18"/>
                <w:szCs w:val="18"/>
              </w:rPr>
            </w:pPr>
            <w:r w:rsidRPr="00AE0D1E">
              <w:rPr>
                <w:b/>
                <w:color w:val="000000" w:themeColor="text1"/>
                <w:sz w:val="18"/>
                <w:szCs w:val="18"/>
              </w:rPr>
              <w:t xml:space="preserve">11. </w:t>
            </w:r>
            <w:r w:rsidRPr="00AE0D1E">
              <w:rPr>
                <w:color w:val="000000" w:themeColor="text1"/>
                <w:sz w:val="18"/>
                <w:szCs w:val="18"/>
              </w:rPr>
              <w:t>What is the land tenure status in the region? How realistic is it to propose building local capacities for monitoring and enforcing the law, particularly on the issue of harvesting valuable NR outsides PAs? What makes the project implementation and executing agencies think that they will succeed in law enforcement when the existing community bylaws have been long disregarded? Are there policing activities that can be carried out to protect BD from poachers? The approach of the project is rather "soft" when compared to the threat.</w:t>
            </w:r>
          </w:p>
        </w:tc>
        <w:tc>
          <w:tcPr>
            <w:tcW w:w="2571" w:type="pct"/>
            <w:tcBorders>
              <w:bottom w:val="single" w:sz="4" w:space="0" w:color="000000" w:themeColor="text1"/>
            </w:tcBorders>
          </w:tcPr>
          <w:p w:rsidR="00C34763" w:rsidRPr="00AE0D1E" w:rsidRDefault="00C34763" w:rsidP="00C139E6">
            <w:pPr>
              <w:jc w:val="both"/>
              <w:rPr>
                <w:color w:val="000000" w:themeColor="text1"/>
                <w:sz w:val="18"/>
                <w:szCs w:val="18"/>
              </w:rPr>
            </w:pPr>
            <w:r w:rsidRPr="00AE0D1E">
              <w:rPr>
                <w:color w:val="000000" w:themeColor="text1"/>
                <w:sz w:val="18"/>
                <w:szCs w:val="18"/>
              </w:rPr>
              <w:t xml:space="preserve">The land tenure in this area is predominantly </w:t>
            </w:r>
            <w:r w:rsidRPr="00AE0D1E">
              <w:rPr>
                <w:b/>
                <w:color w:val="000000" w:themeColor="text1"/>
                <w:sz w:val="18"/>
                <w:szCs w:val="18"/>
              </w:rPr>
              <w:t>“communal land”</w:t>
            </w:r>
            <w:r w:rsidRPr="00AE0D1E">
              <w:rPr>
                <w:color w:val="000000" w:themeColor="text1"/>
                <w:sz w:val="18"/>
                <w:szCs w:val="18"/>
              </w:rPr>
              <w:t xml:space="preserve"> –owned by the community and governed by </w:t>
            </w:r>
            <w:r w:rsidRPr="00AE0D1E">
              <w:rPr>
                <w:rFonts w:eastAsia="Calibri"/>
                <w:color w:val="000000" w:themeColor="text1"/>
                <w:sz w:val="18"/>
                <w:szCs w:val="18"/>
                <w:lang w:val="en-GB"/>
              </w:rPr>
              <w:t>customary</w:t>
            </w:r>
            <w:r w:rsidRPr="00AE0D1E">
              <w:rPr>
                <w:color w:val="000000" w:themeColor="text1"/>
                <w:sz w:val="18"/>
                <w:szCs w:val="18"/>
                <w:lang w:val="en-GB"/>
              </w:rPr>
              <w:t xml:space="preserve"> </w:t>
            </w:r>
            <w:r w:rsidRPr="00AE0D1E">
              <w:rPr>
                <w:rFonts w:eastAsia="Calibri"/>
                <w:color w:val="000000" w:themeColor="text1"/>
                <w:sz w:val="18"/>
                <w:szCs w:val="18"/>
                <w:lang w:val="en-GB"/>
              </w:rPr>
              <w:t xml:space="preserve">law. </w:t>
            </w:r>
            <w:r w:rsidRPr="00AE0D1E">
              <w:rPr>
                <w:color w:val="000000" w:themeColor="text1"/>
                <w:sz w:val="18"/>
                <w:szCs w:val="18"/>
              </w:rPr>
              <w:t>The customary laws protect</w:t>
            </w:r>
            <w:r w:rsidRPr="00AE0D1E">
              <w:rPr>
                <w:rFonts w:eastAsia="Calibri"/>
                <w:color w:val="000000" w:themeColor="text1"/>
                <w:sz w:val="18"/>
                <w:szCs w:val="18"/>
              </w:rPr>
              <w:t xml:space="preserve"> indigenous trees and Village elders </w:t>
            </w:r>
            <w:r w:rsidRPr="00AE0D1E">
              <w:rPr>
                <w:color w:val="000000" w:themeColor="text1"/>
                <w:sz w:val="18"/>
                <w:szCs w:val="18"/>
              </w:rPr>
              <w:t xml:space="preserve">enforce the law by </w:t>
            </w:r>
            <w:r w:rsidRPr="00AE0D1E">
              <w:rPr>
                <w:rFonts w:eastAsia="Calibri"/>
                <w:color w:val="000000" w:themeColor="text1"/>
                <w:sz w:val="18"/>
                <w:szCs w:val="18"/>
              </w:rPr>
              <w:t>forbid</w:t>
            </w:r>
            <w:r w:rsidRPr="00AE0D1E">
              <w:rPr>
                <w:color w:val="000000" w:themeColor="text1"/>
                <w:sz w:val="18"/>
                <w:szCs w:val="18"/>
              </w:rPr>
              <w:t xml:space="preserve">ding people in their communities from cutting them.  During the war, however, most people </w:t>
            </w:r>
            <w:r w:rsidRPr="00AE0D1E">
              <w:rPr>
                <w:rFonts w:eastAsia="Calibri"/>
                <w:color w:val="000000" w:themeColor="text1"/>
                <w:sz w:val="18"/>
                <w:szCs w:val="18"/>
              </w:rPr>
              <w:t>were violently dislocated from their former communitie</w:t>
            </w:r>
            <w:r w:rsidRPr="00AE0D1E">
              <w:rPr>
                <w:color w:val="000000" w:themeColor="text1"/>
                <w:sz w:val="18"/>
                <w:szCs w:val="18"/>
              </w:rPr>
              <w:t xml:space="preserve">s and sent to </w:t>
            </w:r>
            <w:r w:rsidRPr="00AE0D1E">
              <w:rPr>
                <w:rFonts w:eastAsia="Calibri"/>
                <w:color w:val="000000" w:themeColor="text1"/>
                <w:sz w:val="18"/>
                <w:szCs w:val="18"/>
              </w:rPr>
              <w:t>internally displace</w:t>
            </w:r>
            <w:r w:rsidRPr="00AE0D1E">
              <w:rPr>
                <w:color w:val="000000" w:themeColor="text1"/>
                <w:sz w:val="18"/>
                <w:szCs w:val="18"/>
              </w:rPr>
              <w:t>d people's camps.</w:t>
            </w:r>
            <w:r w:rsidRPr="00AE0D1E">
              <w:rPr>
                <w:rFonts w:eastAsia="Calibri"/>
                <w:color w:val="000000" w:themeColor="text1"/>
                <w:sz w:val="18"/>
                <w:szCs w:val="18"/>
              </w:rPr>
              <w:t xml:space="preserve"> Elders were dispersed, their powers diluted</w:t>
            </w:r>
            <w:r w:rsidRPr="00AE0D1E">
              <w:rPr>
                <w:color w:val="000000" w:themeColor="text1"/>
                <w:sz w:val="18"/>
                <w:szCs w:val="18"/>
              </w:rPr>
              <w:t xml:space="preserve">, and the law (and bye-laws) protecting the Shea </w:t>
            </w:r>
            <w:r w:rsidRPr="00AE0D1E">
              <w:rPr>
                <w:rFonts w:eastAsia="Calibri"/>
                <w:color w:val="000000" w:themeColor="text1"/>
                <w:sz w:val="18"/>
                <w:szCs w:val="18"/>
              </w:rPr>
              <w:t>tree were disregarded. One of the ENRP’s components is focusing on strengthening land rights for the returnees.</w:t>
            </w:r>
            <w:r w:rsidRPr="00AE0D1E">
              <w:rPr>
                <w:rFonts w:ascii="Calibri" w:hAnsi="Calibri"/>
                <w:color w:val="000000" w:themeColor="text1"/>
              </w:rPr>
              <w:t xml:space="preserve"> </w:t>
            </w:r>
          </w:p>
          <w:p w:rsidR="00C34763" w:rsidRPr="00AE0D1E" w:rsidRDefault="00C34763" w:rsidP="00C139E6">
            <w:pPr>
              <w:jc w:val="both"/>
              <w:rPr>
                <w:color w:val="000000" w:themeColor="text1"/>
                <w:sz w:val="18"/>
                <w:szCs w:val="18"/>
              </w:rPr>
            </w:pPr>
          </w:p>
          <w:p w:rsidR="00C34763" w:rsidRPr="00AE0D1E" w:rsidRDefault="00C34763" w:rsidP="00C139E6">
            <w:pPr>
              <w:jc w:val="both"/>
              <w:rPr>
                <w:color w:val="000000" w:themeColor="text1"/>
                <w:sz w:val="18"/>
                <w:szCs w:val="18"/>
              </w:rPr>
            </w:pPr>
            <w:r w:rsidRPr="00AE0D1E">
              <w:rPr>
                <w:color w:val="000000" w:themeColor="text1"/>
                <w:sz w:val="18"/>
                <w:szCs w:val="18"/>
              </w:rPr>
              <w:t>A Presidential Directive issued in 2006 instructing the local Governments to protect the Shea tree due to its economic importance and health benefits for the people of North-Eastern Uganda now protects the Shea tree</w:t>
            </w:r>
            <w:r w:rsidRPr="00AE0D1E">
              <w:rPr>
                <w:i/>
                <w:color w:val="000000" w:themeColor="text1"/>
                <w:sz w:val="18"/>
                <w:szCs w:val="18"/>
              </w:rPr>
              <w:t xml:space="preserve">. </w:t>
            </w:r>
            <w:r w:rsidRPr="00AE0D1E">
              <w:rPr>
                <w:color w:val="000000" w:themeColor="text1"/>
                <w:sz w:val="18"/>
                <w:szCs w:val="18"/>
              </w:rPr>
              <w:t>Furthermore,</w:t>
            </w:r>
            <w:r w:rsidRPr="00AE0D1E">
              <w:rPr>
                <w:i/>
                <w:color w:val="000000" w:themeColor="text1"/>
                <w:sz w:val="18"/>
                <w:szCs w:val="18"/>
              </w:rPr>
              <w:t xml:space="preserve"> </w:t>
            </w:r>
            <w:r w:rsidRPr="00AE0D1E">
              <w:rPr>
                <w:color w:val="000000" w:themeColor="text1"/>
                <w:sz w:val="18"/>
                <w:szCs w:val="18"/>
              </w:rPr>
              <w:t xml:space="preserve">A National Environmental Police Unit trained by the UK Environmental Agency is being deployed in the area to improve enforcement and there are procedures in place for prosecution of environmental crimes. Last but not least, the Elders are slowly returning and will need support to reinstate the byelaws. </w:t>
            </w:r>
          </w:p>
          <w:p w:rsidR="00C34763" w:rsidRPr="00AE0D1E" w:rsidRDefault="00C34763" w:rsidP="00C139E6">
            <w:pPr>
              <w:jc w:val="both"/>
              <w:rPr>
                <w:color w:val="000000" w:themeColor="text1"/>
                <w:sz w:val="18"/>
                <w:szCs w:val="18"/>
              </w:rPr>
            </w:pPr>
          </w:p>
          <w:p w:rsidR="00C34763" w:rsidRPr="00AE0D1E" w:rsidRDefault="00C34763" w:rsidP="00C139E6">
            <w:pPr>
              <w:jc w:val="both"/>
              <w:rPr>
                <w:color w:val="000000" w:themeColor="text1"/>
                <w:sz w:val="18"/>
                <w:szCs w:val="18"/>
              </w:rPr>
            </w:pPr>
            <w:r w:rsidRPr="00AE0D1E">
              <w:rPr>
                <w:color w:val="000000" w:themeColor="text1"/>
                <w:sz w:val="18"/>
                <w:szCs w:val="18"/>
              </w:rPr>
              <w:t>What is clearly missing and what this project will contribute is a focus on addressing existing and emerging threats to biodiversity. The project will do this by putting in place sustainability thresholds – for example defining off-take rates for Shea tree harvesting (for charcoal) and wildlife hunting; putting in place measures to improve market access for Shea products and influencing Infrastructure placement under the Peace Recovery and Development Plan (PRDP) to curtail future threats to biodiversity.</w:t>
            </w:r>
          </w:p>
          <w:p w:rsidR="00C34763" w:rsidRPr="00AE0D1E" w:rsidRDefault="00C34763" w:rsidP="00C139E6">
            <w:pPr>
              <w:jc w:val="both"/>
              <w:rPr>
                <w:color w:val="000000" w:themeColor="text1"/>
                <w:sz w:val="18"/>
                <w:szCs w:val="18"/>
              </w:rPr>
            </w:pPr>
          </w:p>
        </w:tc>
        <w:tc>
          <w:tcPr>
            <w:tcW w:w="758" w:type="pct"/>
            <w:tcBorders>
              <w:bottom w:val="single" w:sz="4" w:space="0" w:color="000000" w:themeColor="text1"/>
            </w:tcBorders>
          </w:tcPr>
          <w:p w:rsidR="00C34763" w:rsidRPr="00AE0D1E" w:rsidRDefault="00C34763" w:rsidP="00C139E6">
            <w:pPr>
              <w:jc w:val="both"/>
              <w:rPr>
                <w:color w:val="000000" w:themeColor="text1"/>
                <w:sz w:val="18"/>
                <w:szCs w:val="18"/>
              </w:rPr>
            </w:pPr>
            <w:r w:rsidRPr="00AE0D1E">
              <w:rPr>
                <w:color w:val="000000" w:themeColor="text1"/>
                <w:sz w:val="18"/>
                <w:szCs w:val="18"/>
              </w:rPr>
              <w:t>More details provided under Component 2.</w:t>
            </w:r>
          </w:p>
        </w:tc>
      </w:tr>
      <w:tr w:rsidR="005F7348" w:rsidRPr="00AE0D1E" w:rsidTr="00B07E17">
        <w:tc>
          <w:tcPr>
            <w:tcW w:w="1671" w:type="pct"/>
            <w:shd w:val="clear" w:color="auto" w:fill="BFBFBF" w:themeFill="background1" w:themeFillShade="BF"/>
          </w:tcPr>
          <w:p w:rsidR="00C34763" w:rsidRPr="00AE0D1E" w:rsidRDefault="00C34763" w:rsidP="00C139E6">
            <w:pPr>
              <w:jc w:val="center"/>
              <w:rPr>
                <w:b/>
                <w:color w:val="000000" w:themeColor="text1"/>
                <w:sz w:val="18"/>
                <w:szCs w:val="18"/>
              </w:rPr>
            </w:pPr>
            <w:r w:rsidRPr="00AE0D1E">
              <w:rPr>
                <w:b/>
                <w:color w:val="000000" w:themeColor="text1"/>
                <w:sz w:val="18"/>
                <w:szCs w:val="18"/>
              </w:rPr>
              <w:lastRenderedPageBreak/>
              <w:t>PROJECT DESIGN</w:t>
            </w:r>
          </w:p>
        </w:tc>
        <w:tc>
          <w:tcPr>
            <w:tcW w:w="2571" w:type="pct"/>
            <w:shd w:val="clear" w:color="auto" w:fill="BFBFBF" w:themeFill="background1" w:themeFillShade="BF"/>
          </w:tcPr>
          <w:p w:rsidR="00C34763" w:rsidRPr="00AE0D1E" w:rsidRDefault="00C34763" w:rsidP="00C139E6">
            <w:pPr>
              <w:jc w:val="both"/>
              <w:rPr>
                <w:color w:val="000000" w:themeColor="text1"/>
                <w:sz w:val="18"/>
                <w:szCs w:val="18"/>
              </w:rPr>
            </w:pPr>
          </w:p>
        </w:tc>
        <w:tc>
          <w:tcPr>
            <w:tcW w:w="758" w:type="pct"/>
            <w:shd w:val="clear" w:color="auto" w:fill="BFBFBF" w:themeFill="background1" w:themeFillShade="BF"/>
          </w:tcPr>
          <w:p w:rsidR="00C34763" w:rsidRPr="00AE0D1E" w:rsidRDefault="00C34763" w:rsidP="00C139E6">
            <w:pPr>
              <w:jc w:val="center"/>
              <w:rPr>
                <w:color w:val="000000" w:themeColor="text1"/>
                <w:sz w:val="18"/>
                <w:szCs w:val="18"/>
              </w:rPr>
            </w:pPr>
          </w:p>
        </w:tc>
      </w:tr>
      <w:tr w:rsidR="005F7348" w:rsidRPr="00AE0D1E" w:rsidTr="00B07E17">
        <w:tc>
          <w:tcPr>
            <w:tcW w:w="1671" w:type="pct"/>
          </w:tcPr>
          <w:p w:rsidR="00C34763" w:rsidRPr="00AE0D1E" w:rsidRDefault="00C34763" w:rsidP="00C139E6">
            <w:pPr>
              <w:rPr>
                <w:color w:val="000000" w:themeColor="text1"/>
                <w:sz w:val="18"/>
                <w:szCs w:val="18"/>
              </w:rPr>
            </w:pPr>
            <w:r w:rsidRPr="00AE0D1E">
              <w:rPr>
                <w:b/>
                <w:color w:val="000000" w:themeColor="text1"/>
                <w:sz w:val="18"/>
                <w:szCs w:val="18"/>
              </w:rPr>
              <w:t>12</w:t>
            </w:r>
            <w:r w:rsidRPr="00AE0D1E">
              <w:rPr>
                <w:color w:val="000000" w:themeColor="text1"/>
                <w:sz w:val="18"/>
                <w:szCs w:val="18"/>
              </w:rPr>
              <w:t xml:space="preserve"> (1). Please state what part of the $45M "Environment and Natural Resource Programme (ENRP), one of the 14 components of the Peace Recovery and Development Plan (PRDP), directly relates to the 2 components of this GEF project, and should be considered objectively its Baseline Project. This would facilitate understanding the incremental reasoning of the project (see below item 15). </w:t>
            </w:r>
          </w:p>
          <w:p w:rsidR="00C34763" w:rsidRPr="00AE0D1E" w:rsidRDefault="00C34763" w:rsidP="00C139E6">
            <w:pPr>
              <w:rPr>
                <w:color w:val="000000" w:themeColor="text1"/>
                <w:sz w:val="18"/>
                <w:szCs w:val="18"/>
              </w:rPr>
            </w:pPr>
          </w:p>
          <w:p w:rsidR="00C34763" w:rsidRPr="00AE0D1E" w:rsidRDefault="00C34763" w:rsidP="00C139E6">
            <w:pPr>
              <w:rPr>
                <w:color w:val="000000" w:themeColor="text1"/>
                <w:sz w:val="18"/>
                <w:szCs w:val="18"/>
              </w:rPr>
            </w:pPr>
            <w:r w:rsidRPr="00AE0D1E">
              <w:rPr>
                <w:color w:val="000000" w:themeColor="text1"/>
                <w:sz w:val="18"/>
                <w:szCs w:val="18"/>
              </w:rPr>
              <w:t>12(2). What is the role of the UNDP's co-financing in the project?</w:t>
            </w:r>
          </w:p>
          <w:p w:rsidR="00C34763" w:rsidRPr="00AE0D1E" w:rsidRDefault="00C34763" w:rsidP="00C139E6">
            <w:pPr>
              <w:rPr>
                <w:color w:val="000000" w:themeColor="text1"/>
                <w:sz w:val="18"/>
                <w:szCs w:val="18"/>
              </w:rPr>
            </w:pPr>
          </w:p>
          <w:p w:rsidR="00C34763" w:rsidRPr="00AE0D1E" w:rsidRDefault="00C34763" w:rsidP="00C139E6">
            <w:pPr>
              <w:rPr>
                <w:color w:val="000000" w:themeColor="text1"/>
                <w:sz w:val="18"/>
                <w:szCs w:val="18"/>
              </w:rPr>
            </w:pPr>
            <w:r w:rsidRPr="00AE0D1E">
              <w:rPr>
                <w:color w:val="000000" w:themeColor="text1"/>
                <w:sz w:val="18"/>
                <w:szCs w:val="18"/>
              </w:rPr>
              <w:t xml:space="preserve">12(3). How the USAID WILD programme helps the baseline? </w:t>
            </w:r>
          </w:p>
          <w:p w:rsidR="00C34763" w:rsidRPr="00AE0D1E" w:rsidRDefault="00C34763" w:rsidP="00C139E6">
            <w:pPr>
              <w:rPr>
                <w:color w:val="000000" w:themeColor="text1"/>
                <w:sz w:val="18"/>
                <w:szCs w:val="18"/>
              </w:rPr>
            </w:pPr>
          </w:p>
          <w:p w:rsidR="00C34763" w:rsidRPr="00AE0D1E" w:rsidRDefault="00C34763" w:rsidP="00C139E6">
            <w:pPr>
              <w:rPr>
                <w:b/>
                <w:color w:val="000000" w:themeColor="text1"/>
                <w:sz w:val="18"/>
                <w:szCs w:val="18"/>
              </w:rPr>
            </w:pPr>
            <w:r w:rsidRPr="00AE0D1E">
              <w:rPr>
                <w:color w:val="000000" w:themeColor="text1"/>
                <w:sz w:val="18"/>
                <w:szCs w:val="18"/>
              </w:rPr>
              <w:t>12(4).  Please describe the role of the private sector, local communities, and governing bodies (districts, local governments) in the baseline for the component</w:t>
            </w:r>
            <w:r w:rsidRPr="00AE0D1E">
              <w:rPr>
                <w:b/>
                <w:color w:val="000000" w:themeColor="text1"/>
                <w:sz w:val="18"/>
                <w:szCs w:val="18"/>
              </w:rPr>
              <w:t xml:space="preserve"> </w:t>
            </w:r>
          </w:p>
          <w:p w:rsidR="00C34763" w:rsidRPr="00AE0D1E" w:rsidRDefault="00C34763" w:rsidP="00C139E6">
            <w:pPr>
              <w:rPr>
                <w:b/>
                <w:color w:val="000000" w:themeColor="text1"/>
                <w:sz w:val="18"/>
                <w:szCs w:val="18"/>
              </w:rPr>
            </w:pPr>
          </w:p>
          <w:p w:rsidR="00C34763" w:rsidRPr="00AE0D1E" w:rsidRDefault="00C34763" w:rsidP="00C139E6">
            <w:pPr>
              <w:rPr>
                <w:color w:val="000000" w:themeColor="text1"/>
                <w:sz w:val="18"/>
                <w:szCs w:val="18"/>
              </w:rPr>
            </w:pPr>
            <w:r w:rsidRPr="00AE0D1E">
              <w:rPr>
                <w:b/>
                <w:color w:val="000000" w:themeColor="text1"/>
                <w:sz w:val="18"/>
                <w:szCs w:val="18"/>
              </w:rPr>
              <w:t>(Question 15 also covered here)</w:t>
            </w:r>
          </w:p>
        </w:tc>
        <w:tc>
          <w:tcPr>
            <w:tcW w:w="2571" w:type="pct"/>
          </w:tcPr>
          <w:p w:rsidR="00C34763" w:rsidRPr="00AE0D1E" w:rsidRDefault="00C34763" w:rsidP="00C139E6">
            <w:pPr>
              <w:jc w:val="both"/>
              <w:rPr>
                <w:color w:val="000000" w:themeColor="text1"/>
                <w:sz w:val="18"/>
                <w:szCs w:val="18"/>
              </w:rPr>
            </w:pPr>
            <w:r w:rsidRPr="00AE0D1E">
              <w:rPr>
                <w:color w:val="000000" w:themeColor="text1"/>
                <w:sz w:val="18"/>
                <w:szCs w:val="18"/>
              </w:rPr>
              <w:t>1) US$ 4.425 million of the Government’s $45 million PRDP-ENRP is earmarked for the Kidepo critical landscape and directly relates to the 2 components of the project – so should be considered objectively the baseline project.</w:t>
            </w:r>
          </w:p>
          <w:p w:rsidR="00C34763" w:rsidRPr="00AE0D1E" w:rsidRDefault="00C34763" w:rsidP="00C139E6">
            <w:pPr>
              <w:jc w:val="both"/>
              <w:rPr>
                <w:color w:val="000000" w:themeColor="text1"/>
                <w:sz w:val="18"/>
                <w:szCs w:val="18"/>
              </w:rPr>
            </w:pPr>
          </w:p>
          <w:p w:rsidR="00C34763" w:rsidRPr="00AE0D1E" w:rsidRDefault="00C34763" w:rsidP="00C139E6">
            <w:pPr>
              <w:jc w:val="both"/>
              <w:rPr>
                <w:color w:val="000000" w:themeColor="text1"/>
                <w:sz w:val="18"/>
                <w:szCs w:val="18"/>
              </w:rPr>
            </w:pPr>
            <w:r w:rsidRPr="00AE0D1E">
              <w:rPr>
                <w:color w:val="000000" w:themeColor="text1"/>
                <w:sz w:val="18"/>
                <w:szCs w:val="18"/>
              </w:rPr>
              <w:t xml:space="preserve">2). UNDP’s co-finance will </w:t>
            </w:r>
            <w:r w:rsidRPr="00AE0D1E">
              <w:rPr>
                <w:color w:val="000000" w:themeColor="text1"/>
                <w:sz w:val="18"/>
                <w:szCs w:val="18"/>
                <w:lang w:val="en-GB"/>
              </w:rPr>
              <w:t>support local governments to mainstream issues of conservation and sustainable use of biodiversity in their district planning. This directly supports one of the outputs under component 2, specifically putting in place a District coordination mechanism in the project target area to ensure that biodiversity management in National Parks, and wildlife migration corridors and dispersal areas is factored into decision-making governing land use management.</w:t>
            </w:r>
          </w:p>
          <w:p w:rsidR="00C34763" w:rsidRPr="00AE0D1E" w:rsidRDefault="00C34763" w:rsidP="00C139E6">
            <w:pPr>
              <w:spacing w:before="100" w:beforeAutospacing="1" w:after="100" w:afterAutospacing="1"/>
              <w:jc w:val="both"/>
              <w:rPr>
                <w:color w:val="000000" w:themeColor="text1"/>
                <w:sz w:val="18"/>
                <w:szCs w:val="18"/>
                <w:lang w:val="en-GB"/>
              </w:rPr>
            </w:pPr>
            <w:r w:rsidRPr="00AE0D1E">
              <w:rPr>
                <w:color w:val="000000" w:themeColor="text1"/>
                <w:sz w:val="18"/>
                <w:szCs w:val="18"/>
              </w:rPr>
              <w:t xml:space="preserve">3). </w:t>
            </w:r>
            <w:r w:rsidRPr="00AE0D1E">
              <w:rPr>
                <w:iCs/>
                <w:color w:val="000000" w:themeColor="text1"/>
                <w:sz w:val="18"/>
                <w:szCs w:val="18"/>
                <w:lang w:val="en-GB"/>
              </w:rPr>
              <w:t>In the context of the PRDP-ENRP (baseline), the WCS/USAID/WILD programme has already undertaken a number of activities aimed at strengthening the conservation and sustainable management of key biodiversity landscapes in northern Uganda. In the Kidepo landscape in particular, WILD has: (</w:t>
            </w:r>
            <w:r w:rsidRPr="00AE0D1E">
              <w:rPr>
                <w:i/>
                <w:iCs/>
                <w:color w:val="000000" w:themeColor="text1"/>
                <w:sz w:val="18"/>
                <w:szCs w:val="18"/>
                <w:lang w:val="en-GB"/>
              </w:rPr>
              <w:t>a) completed biological surveys, research (including monitoring of elephant movement patterns in the Kidepo critical landscape) and land cover / land use mapping, which will provide some of the baseline information needed for this project, both in protected area planning and management, and in integrating protected area management into the wider landscape; (b) supported UWA in park management planning and business planning in Kidepo NP, as well as providing support for implementation of priority park management activities focussed on strengthening law enforcement, fire management and transboundary collaboration; (c) carried out a tourism study and developed promotional materials for Northern Uganda, highlighting Kidepo among other areas; (d) supported tree planting and conservation education programmes in the communities neighbouring Kidepo; (e)trained local government environment staff (in collaboration with NEMA) in environmental action planning, and supported environmental action planning in pilot sub-counties in ecologically sensitive areas neighbouring Kidepo</w:t>
            </w:r>
            <w:r w:rsidRPr="00AE0D1E">
              <w:rPr>
                <w:iCs/>
                <w:color w:val="000000" w:themeColor="text1"/>
                <w:sz w:val="18"/>
                <w:szCs w:val="18"/>
                <w:lang w:val="en-GB"/>
              </w:rPr>
              <w:t xml:space="preserve">. </w:t>
            </w:r>
          </w:p>
          <w:p w:rsidR="00C34763" w:rsidRPr="00AE0D1E" w:rsidRDefault="00C34763" w:rsidP="00C139E6">
            <w:pPr>
              <w:jc w:val="both"/>
              <w:rPr>
                <w:b/>
                <w:bCs/>
                <w:i/>
                <w:iCs/>
                <w:color w:val="000000" w:themeColor="text1"/>
                <w:sz w:val="18"/>
                <w:szCs w:val="18"/>
                <w:lang w:val="en-GB"/>
              </w:rPr>
            </w:pPr>
            <w:r w:rsidRPr="00AE0D1E">
              <w:rPr>
                <w:color w:val="000000" w:themeColor="text1"/>
                <w:sz w:val="18"/>
                <w:szCs w:val="18"/>
              </w:rPr>
              <w:t>4.</w:t>
            </w:r>
            <w:r w:rsidRPr="00AE0D1E">
              <w:rPr>
                <w:color w:val="000000" w:themeColor="text1"/>
                <w:sz w:val="18"/>
                <w:szCs w:val="18"/>
                <w:u w:val="single"/>
              </w:rPr>
              <w:t xml:space="preserve"> Role of Private Sector</w:t>
            </w:r>
            <w:r w:rsidRPr="00AE0D1E">
              <w:rPr>
                <w:color w:val="000000" w:themeColor="text1"/>
                <w:sz w:val="18"/>
                <w:szCs w:val="18"/>
              </w:rPr>
              <w:t>: -</w:t>
            </w:r>
            <w:r w:rsidRPr="00AE0D1E">
              <w:rPr>
                <w:color w:val="000000" w:themeColor="text1"/>
              </w:rPr>
              <w:t xml:space="preserve"> </w:t>
            </w:r>
            <w:r w:rsidRPr="00AE0D1E">
              <w:rPr>
                <w:color w:val="000000" w:themeColor="text1"/>
                <w:sz w:val="18"/>
                <w:szCs w:val="18"/>
              </w:rPr>
              <w:t xml:space="preserve">Value addition and marketing of products derived from </w:t>
            </w:r>
            <w:r w:rsidRPr="00AE0D1E">
              <w:rPr>
                <w:bCs/>
                <w:iCs/>
                <w:color w:val="000000" w:themeColor="text1"/>
                <w:sz w:val="18"/>
                <w:szCs w:val="18"/>
                <w:lang w:val="en-GB"/>
              </w:rPr>
              <w:t>Shea. Guru Nanak and Kfp International are already processing and exporting Shea products from other parts of North Eastern Uganda. Their role in this project is to extend the same product development and marketing support to the areas adjacent to the critical landscape that they had not been able to reach due to the war.</w:t>
            </w:r>
          </w:p>
          <w:p w:rsidR="00C34763" w:rsidRPr="00AE0D1E" w:rsidRDefault="00C34763" w:rsidP="00C139E6">
            <w:pPr>
              <w:jc w:val="both"/>
              <w:rPr>
                <w:b/>
                <w:bCs/>
                <w:i/>
                <w:iCs/>
                <w:color w:val="000000" w:themeColor="text1"/>
                <w:sz w:val="18"/>
                <w:szCs w:val="18"/>
                <w:lang w:val="en-GB"/>
              </w:rPr>
            </w:pPr>
          </w:p>
          <w:p w:rsidR="00C34763" w:rsidRPr="00AE0D1E" w:rsidRDefault="00C34763" w:rsidP="00C139E6">
            <w:pPr>
              <w:jc w:val="both"/>
              <w:rPr>
                <w:color w:val="000000" w:themeColor="text1"/>
                <w:sz w:val="18"/>
                <w:szCs w:val="18"/>
                <w:lang w:val="en-GB"/>
              </w:rPr>
            </w:pPr>
            <w:r w:rsidRPr="00AE0D1E">
              <w:rPr>
                <w:color w:val="000000" w:themeColor="text1"/>
                <w:sz w:val="18"/>
                <w:szCs w:val="18"/>
                <w:u w:val="single"/>
              </w:rPr>
              <w:t xml:space="preserve">Role of Local Authorities: </w:t>
            </w:r>
            <w:r w:rsidRPr="00AE0D1E">
              <w:rPr>
                <w:rFonts w:eastAsia="Calibri"/>
                <w:color w:val="000000" w:themeColor="text1"/>
                <w:sz w:val="18"/>
                <w:szCs w:val="18"/>
              </w:rPr>
              <w:t>Environment management is a decentralized function in Uganda. Hence local authorities have the responsibility to protect the environment and biodiversity within their area of jurisdiction.</w:t>
            </w:r>
            <w:r w:rsidRPr="00AE0D1E">
              <w:rPr>
                <w:color w:val="000000" w:themeColor="text1"/>
                <w:lang w:val="en-GB"/>
              </w:rPr>
              <w:t xml:space="preserve"> </w:t>
            </w:r>
            <w:r w:rsidRPr="00AE0D1E">
              <w:rPr>
                <w:color w:val="000000" w:themeColor="text1"/>
                <w:sz w:val="18"/>
                <w:szCs w:val="18"/>
                <w:lang w:val="en-GB"/>
              </w:rPr>
              <w:t>Their capacity however is weak.</w:t>
            </w:r>
            <w:r w:rsidRPr="00AE0D1E">
              <w:rPr>
                <w:color w:val="000000" w:themeColor="text1"/>
                <w:lang w:val="en-GB"/>
              </w:rPr>
              <w:t xml:space="preserve"> </w:t>
            </w:r>
            <w:r w:rsidRPr="00AE0D1E">
              <w:rPr>
                <w:color w:val="000000" w:themeColor="text1"/>
                <w:sz w:val="18"/>
                <w:szCs w:val="18"/>
                <w:lang w:val="en-GB"/>
              </w:rPr>
              <w:t>In this project, local community-based natural resource management systems will be strengthened, with districts playing a monitoring and supporting role.</w:t>
            </w:r>
          </w:p>
          <w:p w:rsidR="00C34763" w:rsidRPr="00AE0D1E" w:rsidRDefault="00C34763" w:rsidP="00C139E6">
            <w:pPr>
              <w:jc w:val="both"/>
              <w:rPr>
                <w:color w:val="000000" w:themeColor="text1"/>
                <w:sz w:val="18"/>
                <w:szCs w:val="18"/>
                <w:lang w:val="en-GB"/>
              </w:rPr>
            </w:pPr>
          </w:p>
          <w:p w:rsidR="00C34763" w:rsidRPr="00AE0D1E" w:rsidRDefault="00C34763" w:rsidP="00C139E6">
            <w:pPr>
              <w:jc w:val="both"/>
              <w:rPr>
                <w:color w:val="000000" w:themeColor="text1"/>
                <w:sz w:val="18"/>
                <w:szCs w:val="18"/>
                <w:u w:val="single"/>
              </w:rPr>
            </w:pPr>
            <w:r w:rsidRPr="00AE0D1E">
              <w:rPr>
                <w:color w:val="000000" w:themeColor="text1"/>
                <w:sz w:val="18"/>
                <w:szCs w:val="18"/>
                <w:u w:val="single"/>
                <w:lang w:val="en-GB"/>
              </w:rPr>
              <w:t>Role of Academia</w:t>
            </w:r>
            <w:r w:rsidRPr="00AE0D1E">
              <w:rPr>
                <w:color w:val="000000" w:themeColor="text1"/>
                <w:sz w:val="18"/>
                <w:szCs w:val="18"/>
                <w:lang w:val="en-GB"/>
              </w:rPr>
              <w:t>: The academic institutions are carrying out research on the Shea tree - particularly mapping the area and understanding its regeneration characteristics, and so on. This work will be useful for defining off take rates among other things.</w:t>
            </w:r>
          </w:p>
          <w:p w:rsidR="00C34763" w:rsidRPr="00AE0D1E" w:rsidRDefault="00C34763" w:rsidP="00C139E6">
            <w:pPr>
              <w:jc w:val="both"/>
              <w:rPr>
                <w:color w:val="000000" w:themeColor="text1"/>
                <w:sz w:val="18"/>
                <w:szCs w:val="18"/>
              </w:rPr>
            </w:pPr>
          </w:p>
        </w:tc>
        <w:tc>
          <w:tcPr>
            <w:tcW w:w="758" w:type="pct"/>
          </w:tcPr>
          <w:p w:rsidR="00C34763" w:rsidRPr="00AE0D1E" w:rsidRDefault="00C34763" w:rsidP="00C139E6">
            <w:pPr>
              <w:rPr>
                <w:color w:val="000000" w:themeColor="text1"/>
                <w:sz w:val="18"/>
                <w:szCs w:val="18"/>
              </w:rPr>
            </w:pPr>
            <w:r w:rsidRPr="00AE0D1E">
              <w:rPr>
                <w:color w:val="000000" w:themeColor="text1"/>
                <w:sz w:val="18"/>
                <w:szCs w:val="18"/>
              </w:rPr>
              <w:t xml:space="preserve">More details provided under </w:t>
            </w:r>
          </w:p>
          <w:p w:rsidR="00C34763" w:rsidRPr="00AE0D1E" w:rsidRDefault="00C34763" w:rsidP="00236B90">
            <w:pPr>
              <w:pStyle w:val="ListParagraph"/>
              <w:numPr>
                <w:ilvl w:val="0"/>
                <w:numId w:val="50"/>
              </w:numPr>
              <w:spacing w:before="100" w:beforeAutospacing="1" w:afterAutospacing="1"/>
              <w:rPr>
                <w:color w:val="000000" w:themeColor="text1"/>
                <w:sz w:val="18"/>
                <w:szCs w:val="18"/>
              </w:rPr>
            </w:pPr>
            <w:r w:rsidRPr="00AE0D1E">
              <w:rPr>
                <w:color w:val="000000" w:themeColor="text1"/>
                <w:sz w:val="18"/>
                <w:szCs w:val="18"/>
              </w:rPr>
              <w:t>Baseline project</w:t>
            </w:r>
          </w:p>
          <w:p w:rsidR="00C34763" w:rsidRPr="00AE0D1E" w:rsidRDefault="00C34763" w:rsidP="00236B90">
            <w:pPr>
              <w:pStyle w:val="ListParagraph"/>
              <w:numPr>
                <w:ilvl w:val="0"/>
                <w:numId w:val="50"/>
              </w:numPr>
              <w:spacing w:before="100" w:beforeAutospacing="1" w:afterAutospacing="1"/>
              <w:rPr>
                <w:color w:val="000000" w:themeColor="text1"/>
                <w:sz w:val="18"/>
                <w:szCs w:val="18"/>
              </w:rPr>
            </w:pPr>
            <w:r w:rsidRPr="00AE0D1E">
              <w:rPr>
                <w:color w:val="000000" w:themeColor="text1"/>
                <w:sz w:val="18"/>
                <w:szCs w:val="18"/>
              </w:rPr>
              <w:t>Section B.5</w:t>
            </w:r>
          </w:p>
          <w:p w:rsidR="00C34763" w:rsidRPr="00AE0D1E" w:rsidRDefault="00C34763" w:rsidP="00236B90">
            <w:pPr>
              <w:pStyle w:val="ListParagraph"/>
              <w:numPr>
                <w:ilvl w:val="0"/>
                <w:numId w:val="50"/>
              </w:numPr>
              <w:spacing w:before="100" w:beforeAutospacing="1" w:afterAutospacing="1"/>
              <w:rPr>
                <w:color w:val="000000" w:themeColor="text1"/>
                <w:sz w:val="18"/>
                <w:szCs w:val="18"/>
              </w:rPr>
            </w:pPr>
            <w:r w:rsidRPr="00AE0D1E">
              <w:rPr>
                <w:color w:val="000000" w:themeColor="text1"/>
                <w:sz w:val="18"/>
                <w:szCs w:val="18"/>
              </w:rPr>
              <w:t>Section B.6</w:t>
            </w:r>
          </w:p>
          <w:p w:rsidR="00C34763" w:rsidRPr="00AE0D1E" w:rsidRDefault="00C34763" w:rsidP="00236B90">
            <w:pPr>
              <w:pStyle w:val="ListParagraph"/>
              <w:numPr>
                <w:ilvl w:val="0"/>
                <w:numId w:val="50"/>
              </w:numPr>
              <w:spacing w:before="100" w:beforeAutospacing="1" w:afterAutospacing="1"/>
              <w:rPr>
                <w:color w:val="000000" w:themeColor="text1"/>
                <w:sz w:val="18"/>
                <w:szCs w:val="18"/>
              </w:rPr>
            </w:pPr>
            <w:r w:rsidRPr="00AE0D1E">
              <w:rPr>
                <w:color w:val="000000" w:themeColor="text1"/>
                <w:sz w:val="18"/>
                <w:szCs w:val="18"/>
              </w:rPr>
              <w:t>Section C.1</w:t>
            </w:r>
          </w:p>
        </w:tc>
      </w:tr>
      <w:tr w:rsidR="005F7348" w:rsidRPr="00AE0D1E" w:rsidTr="00B07E17">
        <w:tc>
          <w:tcPr>
            <w:tcW w:w="1671" w:type="pct"/>
          </w:tcPr>
          <w:p w:rsidR="00C34763" w:rsidRPr="00AE0D1E" w:rsidRDefault="00C34763" w:rsidP="00C139E6">
            <w:pPr>
              <w:rPr>
                <w:color w:val="000000" w:themeColor="text1"/>
                <w:sz w:val="18"/>
                <w:szCs w:val="18"/>
              </w:rPr>
            </w:pPr>
            <w:r w:rsidRPr="00AE0D1E">
              <w:rPr>
                <w:b/>
                <w:color w:val="000000" w:themeColor="text1"/>
                <w:sz w:val="18"/>
                <w:szCs w:val="18"/>
              </w:rPr>
              <w:t>14</w:t>
            </w:r>
            <w:r w:rsidRPr="00AE0D1E">
              <w:rPr>
                <w:color w:val="000000" w:themeColor="text1"/>
                <w:sz w:val="18"/>
                <w:szCs w:val="18"/>
              </w:rPr>
              <w:t>.</w:t>
            </w:r>
            <w:r w:rsidRPr="00AE0D1E">
              <w:rPr>
                <w:b/>
                <w:color w:val="000000" w:themeColor="text1"/>
                <w:sz w:val="18"/>
                <w:szCs w:val="18"/>
              </w:rPr>
              <w:t xml:space="preserve"> </w:t>
            </w:r>
            <w:r w:rsidRPr="00AE0D1E">
              <w:rPr>
                <w:color w:val="000000" w:themeColor="text1"/>
                <w:sz w:val="18"/>
                <w:szCs w:val="18"/>
              </w:rPr>
              <w:t xml:space="preserve">Please clarify the area and location of the "wider landscape" that will be targeted in the project (component 2) </w:t>
            </w:r>
            <w:r w:rsidRPr="00AE0D1E">
              <w:rPr>
                <w:color w:val="000000" w:themeColor="text1"/>
                <w:sz w:val="18"/>
                <w:szCs w:val="18"/>
              </w:rPr>
              <w:lastRenderedPageBreak/>
              <w:t>and in relation to component 1. Is the entire area (hectares) outside the PAs in Annex 1, the area for implementation of Component 2?</w:t>
            </w:r>
          </w:p>
        </w:tc>
        <w:tc>
          <w:tcPr>
            <w:tcW w:w="2571" w:type="pct"/>
          </w:tcPr>
          <w:p w:rsidR="00C34763" w:rsidRPr="00AE0D1E" w:rsidRDefault="00C34763" w:rsidP="00C139E6">
            <w:pPr>
              <w:jc w:val="both"/>
              <w:rPr>
                <w:color w:val="000000" w:themeColor="text1"/>
                <w:sz w:val="18"/>
                <w:szCs w:val="18"/>
              </w:rPr>
            </w:pPr>
            <w:r w:rsidRPr="00AE0D1E">
              <w:rPr>
                <w:b/>
                <w:color w:val="000000" w:themeColor="text1"/>
                <w:sz w:val="18"/>
                <w:szCs w:val="18"/>
              </w:rPr>
              <w:lastRenderedPageBreak/>
              <w:t>The exact area for intervention will be mapped out during project development</w:t>
            </w:r>
            <w:r w:rsidRPr="00AE0D1E">
              <w:rPr>
                <w:color w:val="000000" w:themeColor="text1"/>
                <w:sz w:val="18"/>
                <w:szCs w:val="18"/>
              </w:rPr>
              <w:t>. But for purposes of clarification:</w:t>
            </w:r>
          </w:p>
          <w:p w:rsidR="00C34763" w:rsidRPr="00AE0D1E" w:rsidRDefault="00C34763" w:rsidP="00C139E6">
            <w:pPr>
              <w:jc w:val="both"/>
              <w:rPr>
                <w:color w:val="000000" w:themeColor="text1"/>
                <w:sz w:val="18"/>
                <w:szCs w:val="18"/>
              </w:rPr>
            </w:pPr>
          </w:p>
          <w:p w:rsidR="00C34763" w:rsidRPr="00AE0D1E" w:rsidRDefault="00C34763" w:rsidP="00C139E6">
            <w:pPr>
              <w:jc w:val="both"/>
              <w:rPr>
                <w:color w:val="000000" w:themeColor="text1"/>
                <w:sz w:val="18"/>
                <w:szCs w:val="18"/>
              </w:rPr>
            </w:pPr>
            <w:r w:rsidRPr="00AE0D1E">
              <w:rPr>
                <w:color w:val="000000" w:themeColor="text1"/>
                <w:sz w:val="18"/>
                <w:szCs w:val="18"/>
              </w:rPr>
              <w:t xml:space="preserve">The total area of the Kidepo critical landscape that is located in Uganda is approximately </w:t>
            </w:r>
            <w:r w:rsidRPr="00AE0D1E">
              <w:rPr>
                <w:b/>
                <w:color w:val="000000" w:themeColor="text1"/>
                <w:sz w:val="18"/>
                <w:szCs w:val="18"/>
              </w:rPr>
              <w:t>655,700</w:t>
            </w:r>
            <w:r w:rsidRPr="00AE0D1E">
              <w:rPr>
                <w:color w:val="000000" w:themeColor="text1"/>
                <w:sz w:val="18"/>
                <w:szCs w:val="18"/>
              </w:rPr>
              <w:t xml:space="preserve"> hectares. The area that is protected is </w:t>
            </w:r>
            <w:r w:rsidRPr="00AE0D1E">
              <w:rPr>
                <w:b/>
                <w:color w:val="000000" w:themeColor="text1"/>
                <w:sz w:val="18"/>
                <w:szCs w:val="18"/>
              </w:rPr>
              <w:t>428,311</w:t>
            </w:r>
            <w:r w:rsidRPr="00AE0D1E">
              <w:rPr>
                <w:color w:val="000000" w:themeColor="text1"/>
                <w:sz w:val="18"/>
                <w:szCs w:val="18"/>
              </w:rPr>
              <w:t xml:space="preserve"> ha. This includes the Kidepo Valley National Park, the Karenga community wildlife area and the forest reserves. (</w:t>
            </w:r>
            <w:r w:rsidRPr="00AE0D1E">
              <w:rPr>
                <w:i/>
                <w:color w:val="000000" w:themeColor="text1"/>
                <w:sz w:val="18"/>
                <w:szCs w:val="18"/>
              </w:rPr>
              <w:t>As shown in the table in the project overview</w:t>
            </w:r>
            <w:r w:rsidRPr="00AE0D1E">
              <w:rPr>
                <w:color w:val="000000" w:themeColor="text1"/>
                <w:sz w:val="18"/>
                <w:szCs w:val="18"/>
              </w:rPr>
              <w:t xml:space="preserve">). The remaining area is unprotected and it covers </w:t>
            </w:r>
            <w:r w:rsidRPr="00AE0D1E">
              <w:rPr>
                <w:b/>
                <w:color w:val="000000" w:themeColor="text1"/>
                <w:sz w:val="18"/>
                <w:szCs w:val="18"/>
              </w:rPr>
              <w:t xml:space="preserve">227,389 ha </w:t>
            </w:r>
            <w:r w:rsidRPr="00AE0D1E">
              <w:rPr>
                <w:color w:val="000000" w:themeColor="text1"/>
                <w:sz w:val="18"/>
                <w:szCs w:val="18"/>
              </w:rPr>
              <w:t xml:space="preserve">(655,700-428.311). This includes the buffer zones, wildlife dispersal areas, and part of the Shea belt.  </w:t>
            </w:r>
            <w:r w:rsidRPr="00AE0D1E">
              <w:rPr>
                <w:b/>
                <w:color w:val="000000" w:themeColor="text1"/>
                <w:sz w:val="18"/>
                <w:szCs w:val="18"/>
              </w:rPr>
              <w:t>Some of this area</w:t>
            </w:r>
            <w:r w:rsidRPr="00AE0D1E">
              <w:rPr>
                <w:color w:val="000000" w:themeColor="text1"/>
                <w:sz w:val="18"/>
                <w:szCs w:val="18"/>
              </w:rPr>
              <w:t xml:space="preserve"> will be the focus of Component 2. The project will map out the exact number of hectares during the project preparation.</w:t>
            </w:r>
          </w:p>
          <w:p w:rsidR="00C34763" w:rsidRPr="00AE0D1E" w:rsidRDefault="00C34763" w:rsidP="00C139E6">
            <w:pPr>
              <w:jc w:val="both"/>
              <w:rPr>
                <w:color w:val="000000" w:themeColor="text1"/>
                <w:sz w:val="18"/>
                <w:szCs w:val="18"/>
              </w:rPr>
            </w:pPr>
          </w:p>
          <w:p w:rsidR="00C34763" w:rsidRPr="00AE0D1E" w:rsidRDefault="00C34763" w:rsidP="00C139E6">
            <w:pPr>
              <w:jc w:val="both"/>
              <w:rPr>
                <w:color w:val="000000" w:themeColor="text1"/>
                <w:sz w:val="18"/>
                <w:szCs w:val="18"/>
              </w:rPr>
            </w:pPr>
            <w:r w:rsidRPr="00AE0D1E">
              <w:rPr>
                <w:color w:val="000000" w:themeColor="text1"/>
                <w:sz w:val="18"/>
                <w:szCs w:val="18"/>
              </w:rPr>
              <w:t>Component 1 will focus on improving management effectiveness in and around the protected areas that are under UWA’s jurisdiction: -</w:t>
            </w:r>
            <w:r w:rsidRPr="00AE0D1E">
              <w:rPr>
                <w:i/>
                <w:color w:val="000000" w:themeColor="text1"/>
                <w:sz w:val="18"/>
                <w:szCs w:val="18"/>
              </w:rPr>
              <w:t>Kidepo Valley national Park</w:t>
            </w:r>
            <w:r w:rsidRPr="00AE0D1E">
              <w:rPr>
                <w:color w:val="000000" w:themeColor="text1"/>
                <w:sz w:val="18"/>
                <w:szCs w:val="18"/>
              </w:rPr>
              <w:t xml:space="preserve"> (144,475 ha) and </w:t>
            </w:r>
            <w:r w:rsidRPr="00AE0D1E">
              <w:rPr>
                <w:i/>
                <w:color w:val="000000" w:themeColor="text1"/>
                <w:sz w:val="18"/>
                <w:szCs w:val="18"/>
              </w:rPr>
              <w:t>Karenga community wildlife area</w:t>
            </w:r>
            <w:r w:rsidRPr="00AE0D1E">
              <w:rPr>
                <w:color w:val="000000" w:themeColor="text1"/>
                <w:sz w:val="18"/>
                <w:szCs w:val="18"/>
              </w:rPr>
              <w:t xml:space="preserve"> (95,600 ha); a total of </w:t>
            </w:r>
            <w:r w:rsidRPr="00AE0D1E">
              <w:rPr>
                <w:b/>
                <w:color w:val="000000" w:themeColor="text1"/>
                <w:sz w:val="18"/>
                <w:szCs w:val="18"/>
              </w:rPr>
              <w:t>240,075 ha</w:t>
            </w:r>
            <w:r w:rsidRPr="00AE0D1E">
              <w:rPr>
                <w:color w:val="000000" w:themeColor="text1"/>
                <w:sz w:val="18"/>
                <w:szCs w:val="18"/>
              </w:rPr>
              <w:t>.</w:t>
            </w:r>
          </w:p>
          <w:p w:rsidR="00C34763" w:rsidRPr="00AE0D1E" w:rsidRDefault="00C34763" w:rsidP="00C139E6">
            <w:pPr>
              <w:jc w:val="both"/>
              <w:rPr>
                <w:color w:val="000000" w:themeColor="text1"/>
                <w:sz w:val="18"/>
                <w:szCs w:val="18"/>
              </w:rPr>
            </w:pPr>
          </w:p>
        </w:tc>
        <w:tc>
          <w:tcPr>
            <w:tcW w:w="758" w:type="pct"/>
          </w:tcPr>
          <w:p w:rsidR="00C34763" w:rsidRPr="00AE0D1E" w:rsidRDefault="00C34763" w:rsidP="00C139E6">
            <w:pPr>
              <w:rPr>
                <w:color w:val="000000" w:themeColor="text1"/>
                <w:sz w:val="18"/>
                <w:szCs w:val="18"/>
              </w:rPr>
            </w:pPr>
            <w:r w:rsidRPr="00AE0D1E">
              <w:rPr>
                <w:color w:val="000000" w:themeColor="text1"/>
                <w:sz w:val="18"/>
                <w:szCs w:val="18"/>
              </w:rPr>
              <w:lastRenderedPageBreak/>
              <w:t>Figures have been added in the project framework</w:t>
            </w:r>
          </w:p>
        </w:tc>
      </w:tr>
      <w:tr w:rsidR="005F7348" w:rsidRPr="00AE0D1E" w:rsidTr="00B07E17">
        <w:tc>
          <w:tcPr>
            <w:tcW w:w="1671" w:type="pct"/>
          </w:tcPr>
          <w:p w:rsidR="00C34763" w:rsidRPr="00AE0D1E" w:rsidRDefault="00C34763" w:rsidP="00C139E6">
            <w:pPr>
              <w:rPr>
                <w:color w:val="000000" w:themeColor="text1"/>
                <w:sz w:val="18"/>
                <w:szCs w:val="18"/>
              </w:rPr>
            </w:pPr>
            <w:r w:rsidRPr="00AE0D1E">
              <w:rPr>
                <w:b/>
                <w:color w:val="000000" w:themeColor="text1"/>
                <w:sz w:val="18"/>
                <w:szCs w:val="18"/>
              </w:rPr>
              <w:lastRenderedPageBreak/>
              <w:t xml:space="preserve">22. </w:t>
            </w:r>
            <w:r w:rsidRPr="00AE0D1E">
              <w:rPr>
                <w:color w:val="000000" w:themeColor="text1"/>
                <w:sz w:val="18"/>
                <w:szCs w:val="18"/>
              </w:rPr>
              <w:t xml:space="preserve">Are key stakeholders (government, local authorities, private sector, CSOs, communities) and their respective roles and involvement in the project identified? </w:t>
            </w:r>
          </w:p>
          <w:p w:rsidR="00C34763" w:rsidRPr="00AE0D1E" w:rsidRDefault="00C34763" w:rsidP="00C139E6">
            <w:pPr>
              <w:rPr>
                <w:b/>
                <w:color w:val="000000" w:themeColor="text1"/>
                <w:sz w:val="18"/>
                <w:szCs w:val="18"/>
              </w:rPr>
            </w:pPr>
            <w:r w:rsidRPr="00AE0D1E">
              <w:rPr>
                <w:color w:val="000000" w:themeColor="text1"/>
                <w:sz w:val="18"/>
                <w:szCs w:val="18"/>
              </w:rPr>
              <w:t>Yes. Please clarify their role in the Execution of the Project.</w:t>
            </w:r>
          </w:p>
        </w:tc>
        <w:tc>
          <w:tcPr>
            <w:tcW w:w="2571" w:type="pct"/>
          </w:tcPr>
          <w:p w:rsidR="00C34763" w:rsidRPr="00AE0D1E" w:rsidRDefault="00C34763" w:rsidP="00C139E6">
            <w:pPr>
              <w:jc w:val="both"/>
              <w:rPr>
                <w:color w:val="000000" w:themeColor="text1"/>
                <w:sz w:val="18"/>
                <w:szCs w:val="18"/>
              </w:rPr>
            </w:pPr>
            <w:r w:rsidRPr="00AE0D1E">
              <w:rPr>
                <w:color w:val="000000" w:themeColor="text1"/>
                <w:sz w:val="18"/>
                <w:szCs w:val="18"/>
              </w:rPr>
              <w:t xml:space="preserve">Private Sector and Local Authorities will not play an execution role. However, they will support project activities. For example, </w:t>
            </w:r>
            <w:r w:rsidRPr="00AE0D1E">
              <w:rPr>
                <w:bCs/>
                <w:i/>
                <w:iCs/>
                <w:color w:val="000000" w:themeColor="text1"/>
                <w:sz w:val="18"/>
                <w:szCs w:val="18"/>
                <w:lang w:val="en-GB"/>
              </w:rPr>
              <w:t>Guru Nanak</w:t>
            </w:r>
            <w:r w:rsidRPr="00AE0D1E">
              <w:rPr>
                <w:bCs/>
                <w:iCs/>
                <w:color w:val="000000" w:themeColor="text1"/>
                <w:sz w:val="18"/>
                <w:szCs w:val="18"/>
                <w:lang w:val="en-GB"/>
              </w:rPr>
              <w:t xml:space="preserve"> and </w:t>
            </w:r>
            <w:r w:rsidRPr="00AE0D1E">
              <w:rPr>
                <w:bCs/>
                <w:i/>
                <w:iCs/>
                <w:color w:val="000000" w:themeColor="text1"/>
                <w:sz w:val="18"/>
                <w:szCs w:val="18"/>
                <w:lang w:val="en-GB"/>
              </w:rPr>
              <w:t xml:space="preserve">Kfp International </w:t>
            </w:r>
            <w:r w:rsidRPr="00AE0D1E">
              <w:rPr>
                <w:bCs/>
                <w:iCs/>
                <w:color w:val="000000" w:themeColor="text1"/>
                <w:sz w:val="18"/>
                <w:szCs w:val="18"/>
                <w:lang w:val="en-GB"/>
              </w:rPr>
              <w:t>will support product development and marketing for shea products in (Abim and Otuke) where they had so far not been able to reach due to the war.</w:t>
            </w:r>
          </w:p>
          <w:p w:rsidR="00C34763" w:rsidRPr="00AE0D1E" w:rsidRDefault="00C34763" w:rsidP="00C139E6">
            <w:pPr>
              <w:jc w:val="both"/>
              <w:rPr>
                <w:bCs/>
                <w:iCs/>
                <w:color w:val="000000" w:themeColor="text1"/>
                <w:sz w:val="18"/>
                <w:szCs w:val="18"/>
                <w:lang w:val="en-GB"/>
              </w:rPr>
            </w:pPr>
          </w:p>
          <w:p w:rsidR="00C34763" w:rsidRPr="00AE0D1E" w:rsidRDefault="00C34763" w:rsidP="00C139E6">
            <w:pPr>
              <w:jc w:val="both"/>
              <w:rPr>
                <w:color w:val="000000" w:themeColor="text1"/>
                <w:sz w:val="18"/>
                <w:szCs w:val="18"/>
                <w:u w:val="single"/>
              </w:rPr>
            </w:pPr>
            <w:r w:rsidRPr="00AE0D1E">
              <w:rPr>
                <w:bCs/>
                <w:iCs/>
                <w:color w:val="000000" w:themeColor="text1"/>
                <w:sz w:val="18"/>
                <w:szCs w:val="18"/>
                <w:lang w:val="en-GB"/>
              </w:rPr>
              <w:t>The</w:t>
            </w:r>
            <w:r w:rsidRPr="00AE0D1E">
              <w:rPr>
                <w:color w:val="000000" w:themeColor="text1"/>
                <w:sz w:val="18"/>
                <w:szCs w:val="18"/>
                <w:lang w:val="en-GB"/>
              </w:rPr>
              <w:t xml:space="preserve"> project will also strengthen community-based natural resource management systems to enable local authorities/communities to better play their role of conservation and sustainable use of natural resources within their jurisdiction as provided for by the Local Government Act / </w:t>
            </w:r>
            <w:r w:rsidRPr="00AE0D1E">
              <w:rPr>
                <w:i/>
                <w:color w:val="000000" w:themeColor="text1"/>
                <w:sz w:val="18"/>
                <w:szCs w:val="18"/>
                <w:lang w:val="en-GB"/>
              </w:rPr>
              <w:t>Decentralisation Policy</w:t>
            </w:r>
            <w:r w:rsidRPr="00AE0D1E">
              <w:rPr>
                <w:color w:val="000000" w:themeColor="text1"/>
                <w:sz w:val="18"/>
                <w:szCs w:val="18"/>
                <w:lang w:val="en-GB"/>
              </w:rPr>
              <w:t xml:space="preserve">. </w:t>
            </w:r>
          </w:p>
          <w:p w:rsidR="00C34763" w:rsidRPr="00AE0D1E" w:rsidRDefault="00C34763" w:rsidP="00C139E6">
            <w:pPr>
              <w:rPr>
                <w:color w:val="000000" w:themeColor="text1"/>
                <w:sz w:val="18"/>
                <w:szCs w:val="18"/>
              </w:rPr>
            </w:pPr>
          </w:p>
          <w:p w:rsidR="00C34763" w:rsidRPr="00AE0D1E" w:rsidRDefault="00C34763" w:rsidP="00C139E6">
            <w:pPr>
              <w:rPr>
                <w:color w:val="000000" w:themeColor="text1"/>
                <w:sz w:val="18"/>
                <w:szCs w:val="18"/>
              </w:rPr>
            </w:pPr>
          </w:p>
        </w:tc>
        <w:tc>
          <w:tcPr>
            <w:tcW w:w="758" w:type="pct"/>
          </w:tcPr>
          <w:p w:rsidR="00C34763" w:rsidRPr="00AE0D1E" w:rsidRDefault="00C34763" w:rsidP="00C139E6">
            <w:pPr>
              <w:rPr>
                <w:color w:val="000000" w:themeColor="text1"/>
                <w:sz w:val="18"/>
                <w:szCs w:val="18"/>
              </w:rPr>
            </w:pPr>
            <w:r w:rsidRPr="00AE0D1E">
              <w:rPr>
                <w:color w:val="000000" w:themeColor="text1"/>
                <w:sz w:val="18"/>
                <w:szCs w:val="18"/>
              </w:rPr>
              <w:t>More details provided in Section B.5</w:t>
            </w:r>
          </w:p>
        </w:tc>
      </w:tr>
      <w:tr w:rsidR="005F7348" w:rsidRPr="00AE0D1E" w:rsidTr="00B07E17">
        <w:tc>
          <w:tcPr>
            <w:tcW w:w="1671" w:type="pct"/>
            <w:tcBorders>
              <w:bottom w:val="single" w:sz="4" w:space="0" w:color="000000" w:themeColor="text1"/>
            </w:tcBorders>
          </w:tcPr>
          <w:p w:rsidR="00C34763" w:rsidRPr="00AE0D1E" w:rsidRDefault="00C34763" w:rsidP="00C139E6">
            <w:pPr>
              <w:rPr>
                <w:b/>
                <w:color w:val="000000" w:themeColor="text1"/>
                <w:sz w:val="18"/>
                <w:szCs w:val="18"/>
              </w:rPr>
            </w:pPr>
            <w:r w:rsidRPr="00AE0D1E">
              <w:rPr>
                <w:b/>
                <w:color w:val="000000" w:themeColor="text1"/>
                <w:sz w:val="18"/>
                <w:szCs w:val="18"/>
              </w:rPr>
              <w:t>24</w:t>
            </w:r>
            <w:r w:rsidRPr="00AE0D1E">
              <w:rPr>
                <w:color w:val="000000" w:themeColor="text1"/>
                <w:sz w:val="18"/>
                <w:szCs w:val="18"/>
              </w:rPr>
              <w:t>. Please clarify if the institutions providing co-financing will be also executing agencies, including WWF, WCS (under USAID-WILD), and the two NGO/Academia. Only NEMA and UWA appear as formal executing agencies</w:t>
            </w:r>
          </w:p>
        </w:tc>
        <w:tc>
          <w:tcPr>
            <w:tcW w:w="2571" w:type="pct"/>
            <w:tcBorders>
              <w:bottom w:val="single" w:sz="4" w:space="0" w:color="000000" w:themeColor="text1"/>
            </w:tcBorders>
          </w:tcPr>
          <w:p w:rsidR="00C34763" w:rsidRPr="00AE0D1E" w:rsidRDefault="00C34763" w:rsidP="00C139E6">
            <w:pPr>
              <w:rPr>
                <w:color w:val="000000" w:themeColor="text1"/>
                <w:sz w:val="18"/>
                <w:szCs w:val="18"/>
                <w:lang w:val="en-GB"/>
              </w:rPr>
            </w:pPr>
            <w:r w:rsidRPr="00AE0D1E">
              <w:rPr>
                <w:color w:val="000000" w:themeColor="text1"/>
                <w:sz w:val="18"/>
                <w:szCs w:val="18"/>
                <w:lang w:val="en-GB"/>
              </w:rPr>
              <w:t>NEMA and UWA are the only 2 Executing Agencies. UWA will be in charge of component 1, while NEMA will be in charge of component 2.  The rest of the institutions are project partners</w:t>
            </w:r>
          </w:p>
          <w:p w:rsidR="00C34763" w:rsidRPr="00AE0D1E" w:rsidRDefault="00C34763" w:rsidP="00C139E6">
            <w:pPr>
              <w:rPr>
                <w:color w:val="000000" w:themeColor="text1"/>
                <w:sz w:val="18"/>
                <w:szCs w:val="18"/>
                <w:lang w:val="en-GB"/>
              </w:rPr>
            </w:pPr>
            <w:r w:rsidRPr="00AE0D1E">
              <w:rPr>
                <w:color w:val="000000" w:themeColor="text1"/>
                <w:sz w:val="18"/>
                <w:szCs w:val="18"/>
                <w:lang w:val="en-GB"/>
              </w:rPr>
              <w:t xml:space="preserve"> </w:t>
            </w:r>
          </w:p>
          <w:p w:rsidR="00C34763" w:rsidRPr="00AE0D1E" w:rsidRDefault="00C34763" w:rsidP="00C139E6">
            <w:pPr>
              <w:rPr>
                <w:color w:val="000000" w:themeColor="text1"/>
                <w:sz w:val="18"/>
                <w:szCs w:val="18"/>
                <w:lang w:val="en-GB"/>
              </w:rPr>
            </w:pPr>
            <w:r w:rsidRPr="00AE0D1E">
              <w:rPr>
                <w:color w:val="000000" w:themeColor="text1"/>
                <w:sz w:val="18"/>
                <w:szCs w:val="18"/>
                <w:lang w:val="en-GB"/>
              </w:rPr>
              <w:t>USAID WILD already has an MOU with UWA to provide business and management planning and support for national parks among other things. (See baseline activities)</w:t>
            </w:r>
          </w:p>
          <w:p w:rsidR="00C34763" w:rsidRPr="00AE0D1E" w:rsidRDefault="00C34763" w:rsidP="00C139E6">
            <w:pPr>
              <w:rPr>
                <w:color w:val="000000" w:themeColor="text1"/>
                <w:sz w:val="18"/>
                <w:szCs w:val="18"/>
                <w:lang w:val="en-GB"/>
              </w:rPr>
            </w:pPr>
            <w:r w:rsidRPr="00AE0D1E">
              <w:rPr>
                <w:color w:val="000000" w:themeColor="text1"/>
                <w:sz w:val="18"/>
                <w:szCs w:val="18"/>
                <w:lang w:val="en-GB"/>
              </w:rPr>
              <w:t>USAID WILD will therefore be a project partner, and they will:</w:t>
            </w:r>
          </w:p>
          <w:p w:rsidR="00C34763" w:rsidRPr="00AE0D1E" w:rsidRDefault="00C34763" w:rsidP="00236B90">
            <w:pPr>
              <w:numPr>
                <w:ilvl w:val="0"/>
                <w:numId w:val="49"/>
              </w:numPr>
              <w:rPr>
                <w:color w:val="000000" w:themeColor="text1"/>
                <w:sz w:val="18"/>
                <w:szCs w:val="18"/>
                <w:lang w:val="en-GB"/>
              </w:rPr>
            </w:pPr>
            <w:r w:rsidRPr="00AE0D1E">
              <w:rPr>
                <w:iCs/>
                <w:color w:val="000000" w:themeColor="text1"/>
                <w:sz w:val="18"/>
                <w:szCs w:val="18"/>
                <w:lang w:val="en-GB"/>
              </w:rPr>
              <w:t xml:space="preserve">Continue to provide business and management planning support to UWA </w:t>
            </w:r>
          </w:p>
          <w:p w:rsidR="00C34763" w:rsidRPr="00AE0D1E" w:rsidRDefault="00C34763" w:rsidP="00236B90">
            <w:pPr>
              <w:numPr>
                <w:ilvl w:val="0"/>
                <w:numId w:val="49"/>
              </w:numPr>
              <w:rPr>
                <w:color w:val="000000" w:themeColor="text1"/>
                <w:sz w:val="18"/>
                <w:szCs w:val="18"/>
                <w:lang w:val="en-GB"/>
              </w:rPr>
            </w:pPr>
            <w:r w:rsidRPr="00AE0D1E">
              <w:rPr>
                <w:iCs/>
                <w:color w:val="000000" w:themeColor="text1"/>
                <w:sz w:val="18"/>
                <w:szCs w:val="18"/>
                <w:lang w:val="en-GB"/>
              </w:rPr>
              <w:t>Support implementation of management and business plans developed.</w:t>
            </w:r>
          </w:p>
          <w:p w:rsidR="00C34763" w:rsidRPr="00AE0D1E" w:rsidRDefault="00C34763" w:rsidP="00236B90">
            <w:pPr>
              <w:numPr>
                <w:ilvl w:val="0"/>
                <w:numId w:val="49"/>
              </w:numPr>
              <w:rPr>
                <w:color w:val="000000" w:themeColor="text1"/>
                <w:sz w:val="18"/>
                <w:szCs w:val="18"/>
                <w:lang w:val="en-GB"/>
              </w:rPr>
            </w:pPr>
            <w:r w:rsidRPr="00AE0D1E">
              <w:rPr>
                <w:iCs/>
                <w:color w:val="000000" w:themeColor="text1"/>
                <w:sz w:val="18"/>
                <w:szCs w:val="18"/>
                <w:lang w:val="en-GB"/>
              </w:rPr>
              <w:t>Work with UWA to provide training linked to institution wide capacity building, and based on the capacity needs assessment currently being done for Kidepo Valley National Park.</w:t>
            </w:r>
          </w:p>
          <w:p w:rsidR="00C34763" w:rsidRPr="00AE0D1E" w:rsidRDefault="00C34763" w:rsidP="00236B90">
            <w:pPr>
              <w:numPr>
                <w:ilvl w:val="0"/>
                <w:numId w:val="49"/>
              </w:numPr>
              <w:rPr>
                <w:color w:val="000000" w:themeColor="text1"/>
                <w:sz w:val="18"/>
                <w:szCs w:val="18"/>
                <w:lang w:val="en-GB"/>
              </w:rPr>
            </w:pPr>
            <w:r w:rsidRPr="00AE0D1E">
              <w:rPr>
                <w:color w:val="000000" w:themeColor="text1"/>
                <w:sz w:val="18"/>
                <w:szCs w:val="18"/>
                <w:lang w:val="en-GB"/>
              </w:rPr>
              <w:t xml:space="preserve">Continue to </w:t>
            </w:r>
            <w:r w:rsidRPr="00AE0D1E">
              <w:rPr>
                <w:iCs/>
                <w:color w:val="000000" w:themeColor="text1"/>
                <w:sz w:val="18"/>
                <w:szCs w:val="18"/>
                <w:lang w:val="en-GB"/>
              </w:rPr>
              <w:t>support UWA in monitoring wildlife populations.</w:t>
            </w:r>
          </w:p>
          <w:p w:rsidR="00C34763" w:rsidRPr="00AE0D1E" w:rsidRDefault="00C34763" w:rsidP="00236B90">
            <w:pPr>
              <w:numPr>
                <w:ilvl w:val="0"/>
                <w:numId w:val="49"/>
              </w:numPr>
              <w:rPr>
                <w:color w:val="000000" w:themeColor="text1"/>
                <w:sz w:val="18"/>
                <w:szCs w:val="18"/>
                <w:lang w:val="en-GB"/>
              </w:rPr>
            </w:pPr>
            <w:r w:rsidRPr="00AE0D1E">
              <w:rPr>
                <w:iCs/>
                <w:color w:val="000000" w:themeColor="text1"/>
                <w:sz w:val="18"/>
                <w:szCs w:val="18"/>
                <w:lang w:val="en-GB"/>
              </w:rPr>
              <w:t>Further development of tourism in the Kidepo landscape (e.g. tourism planning, product development).</w:t>
            </w:r>
          </w:p>
          <w:p w:rsidR="00C34763" w:rsidRPr="00AE0D1E" w:rsidRDefault="00C34763" w:rsidP="00236B90">
            <w:pPr>
              <w:numPr>
                <w:ilvl w:val="0"/>
                <w:numId w:val="49"/>
              </w:numPr>
              <w:rPr>
                <w:color w:val="000000" w:themeColor="text1"/>
                <w:sz w:val="18"/>
                <w:szCs w:val="18"/>
                <w:lang w:val="en-GB"/>
              </w:rPr>
            </w:pPr>
            <w:r w:rsidRPr="00AE0D1E">
              <w:rPr>
                <w:iCs/>
                <w:color w:val="000000" w:themeColor="text1"/>
                <w:sz w:val="18"/>
                <w:szCs w:val="18"/>
                <w:lang w:val="en-GB"/>
              </w:rPr>
              <w:t>Further development of transboundary conservation with South Sudan.</w:t>
            </w:r>
          </w:p>
          <w:p w:rsidR="00C34763" w:rsidRPr="00AE0D1E" w:rsidRDefault="00C34763" w:rsidP="00236B90">
            <w:pPr>
              <w:numPr>
                <w:ilvl w:val="0"/>
                <w:numId w:val="49"/>
              </w:numPr>
              <w:rPr>
                <w:color w:val="000000" w:themeColor="text1"/>
                <w:sz w:val="18"/>
                <w:szCs w:val="18"/>
                <w:lang w:val="en-GB"/>
              </w:rPr>
            </w:pPr>
            <w:r w:rsidRPr="00AE0D1E">
              <w:rPr>
                <w:iCs/>
                <w:color w:val="000000" w:themeColor="text1"/>
                <w:sz w:val="18"/>
                <w:szCs w:val="18"/>
                <w:lang w:val="en-GB"/>
              </w:rPr>
              <w:t>Work with District officials and UWA in key buffer zones on environmental action planning, building on pilot sub-counties covered by WILD, and supporting implementation of these plans.</w:t>
            </w:r>
          </w:p>
          <w:p w:rsidR="00C34763" w:rsidRPr="00AE0D1E" w:rsidRDefault="00C34763" w:rsidP="00C139E6">
            <w:pPr>
              <w:rPr>
                <w:color w:val="000000" w:themeColor="text1"/>
                <w:sz w:val="18"/>
                <w:szCs w:val="18"/>
                <w:lang w:val="en-GB"/>
              </w:rPr>
            </w:pPr>
          </w:p>
          <w:p w:rsidR="00C34763" w:rsidRPr="00AE0D1E" w:rsidRDefault="00C34763" w:rsidP="00C139E6">
            <w:pPr>
              <w:rPr>
                <w:rFonts w:eastAsia="Calibri"/>
                <w:i/>
                <w:color w:val="000000" w:themeColor="text1"/>
                <w:sz w:val="18"/>
                <w:szCs w:val="18"/>
              </w:rPr>
            </w:pPr>
            <w:r w:rsidRPr="00AE0D1E">
              <w:rPr>
                <w:b/>
                <w:i/>
                <w:color w:val="000000" w:themeColor="text1"/>
                <w:sz w:val="18"/>
                <w:szCs w:val="18"/>
              </w:rPr>
              <w:t xml:space="preserve">WWF Rhino Programme has been replaced by The </w:t>
            </w:r>
            <w:r w:rsidRPr="00AE0D1E">
              <w:rPr>
                <w:rFonts w:eastAsia="Calibri"/>
                <w:b/>
                <w:i/>
                <w:color w:val="000000" w:themeColor="text1"/>
                <w:sz w:val="18"/>
                <w:szCs w:val="18"/>
              </w:rPr>
              <w:t>Rhino fund (Uganda</w:t>
            </w:r>
            <w:r w:rsidRPr="00AE0D1E">
              <w:rPr>
                <w:rFonts w:eastAsia="Calibri"/>
                <w:i/>
                <w:color w:val="000000" w:themeColor="text1"/>
                <w:sz w:val="18"/>
                <w:szCs w:val="18"/>
              </w:rPr>
              <w:t>).</w:t>
            </w:r>
          </w:p>
          <w:p w:rsidR="00C34763" w:rsidRPr="00AE0D1E" w:rsidRDefault="00C34763" w:rsidP="00C139E6">
            <w:pPr>
              <w:rPr>
                <w:color w:val="000000" w:themeColor="text1"/>
                <w:sz w:val="18"/>
                <w:szCs w:val="18"/>
              </w:rPr>
            </w:pPr>
            <w:r w:rsidRPr="00AE0D1E">
              <w:rPr>
                <w:rFonts w:eastAsia="Calibri"/>
                <w:color w:val="000000" w:themeColor="text1"/>
                <w:sz w:val="18"/>
                <w:szCs w:val="18"/>
              </w:rPr>
              <w:t>The Rhino Fund is a partnership with UWA established in 1997 to</w:t>
            </w:r>
            <w:r w:rsidRPr="00AE0D1E">
              <w:rPr>
                <w:color w:val="000000" w:themeColor="text1"/>
                <w:sz w:val="18"/>
                <w:szCs w:val="18"/>
              </w:rPr>
              <w:t xml:space="preserve"> promote the reintroduction of rhinoceros to their original habitat in protected areas (including Kidepo Valley National Park); promote breeding programs to ensure the long term viability of reintroduced rhinoceros </w:t>
            </w:r>
            <w:r w:rsidRPr="00AE0D1E">
              <w:rPr>
                <w:color w:val="000000" w:themeColor="text1"/>
                <w:sz w:val="18"/>
                <w:szCs w:val="18"/>
              </w:rPr>
              <w:lastRenderedPageBreak/>
              <w:t xml:space="preserve">populations; to educate district governments and local communities about rhinos and other endangered species; and to generate funds in support of translocation, protection, and management of the reintroduced rhinoceros populations. For this project, the Rhino Fund will provide </w:t>
            </w:r>
            <w:r w:rsidRPr="00AE0D1E">
              <w:rPr>
                <w:rFonts w:eastAsia="Calibri"/>
                <w:color w:val="000000" w:themeColor="text1"/>
                <w:sz w:val="18"/>
                <w:szCs w:val="18"/>
              </w:rPr>
              <w:t xml:space="preserve">technical </w:t>
            </w:r>
            <w:r w:rsidRPr="00AE0D1E">
              <w:rPr>
                <w:color w:val="000000" w:themeColor="text1"/>
                <w:sz w:val="18"/>
                <w:szCs w:val="18"/>
              </w:rPr>
              <w:t>support and co-financing improved security and enforcement and training of the rangers.</w:t>
            </w:r>
          </w:p>
          <w:p w:rsidR="00C34763" w:rsidRPr="00AE0D1E" w:rsidRDefault="00C34763" w:rsidP="00C139E6">
            <w:pPr>
              <w:rPr>
                <w:color w:val="000000" w:themeColor="text1"/>
                <w:sz w:val="18"/>
                <w:szCs w:val="18"/>
              </w:rPr>
            </w:pPr>
          </w:p>
        </w:tc>
        <w:tc>
          <w:tcPr>
            <w:tcW w:w="758" w:type="pct"/>
            <w:tcBorders>
              <w:bottom w:val="single" w:sz="4" w:space="0" w:color="000000" w:themeColor="text1"/>
            </w:tcBorders>
          </w:tcPr>
          <w:p w:rsidR="00C34763" w:rsidRPr="00AE0D1E" w:rsidRDefault="00C34763" w:rsidP="00C139E6">
            <w:pPr>
              <w:rPr>
                <w:color w:val="000000" w:themeColor="text1"/>
                <w:sz w:val="18"/>
                <w:szCs w:val="18"/>
              </w:rPr>
            </w:pPr>
            <w:r w:rsidRPr="00AE0D1E">
              <w:rPr>
                <w:color w:val="000000" w:themeColor="text1"/>
                <w:sz w:val="18"/>
                <w:szCs w:val="18"/>
              </w:rPr>
              <w:lastRenderedPageBreak/>
              <w:t>Provided more detail in Section B.6.</w:t>
            </w:r>
          </w:p>
        </w:tc>
      </w:tr>
      <w:tr w:rsidR="005F7348" w:rsidRPr="00AE0D1E" w:rsidTr="00B07E17">
        <w:tc>
          <w:tcPr>
            <w:tcW w:w="1671" w:type="pct"/>
            <w:shd w:val="clear" w:color="auto" w:fill="BFBFBF" w:themeFill="background1" w:themeFillShade="BF"/>
          </w:tcPr>
          <w:p w:rsidR="00C34763" w:rsidRPr="00AE0D1E" w:rsidRDefault="00C34763" w:rsidP="00C139E6">
            <w:pPr>
              <w:rPr>
                <w:b/>
                <w:color w:val="000000" w:themeColor="text1"/>
                <w:sz w:val="18"/>
                <w:szCs w:val="18"/>
              </w:rPr>
            </w:pPr>
            <w:r w:rsidRPr="00AE0D1E">
              <w:rPr>
                <w:b/>
                <w:color w:val="000000" w:themeColor="text1"/>
                <w:sz w:val="18"/>
                <w:szCs w:val="18"/>
              </w:rPr>
              <w:lastRenderedPageBreak/>
              <w:t>PROJECT FINANCING</w:t>
            </w:r>
          </w:p>
        </w:tc>
        <w:tc>
          <w:tcPr>
            <w:tcW w:w="2571" w:type="pct"/>
            <w:shd w:val="clear" w:color="auto" w:fill="BFBFBF" w:themeFill="background1" w:themeFillShade="BF"/>
          </w:tcPr>
          <w:p w:rsidR="00C34763" w:rsidRPr="00AE0D1E" w:rsidRDefault="00C34763" w:rsidP="00C139E6">
            <w:pPr>
              <w:rPr>
                <w:color w:val="000000" w:themeColor="text1"/>
                <w:sz w:val="18"/>
                <w:szCs w:val="18"/>
              </w:rPr>
            </w:pPr>
          </w:p>
        </w:tc>
        <w:tc>
          <w:tcPr>
            <w:tcW w:w="758" w:type="pct"/>
            <w:shd w:val="clear" w:color="auto" w:fill="BFBFBF" w:themeFill="background1" w:themeFillShade="BF"/>
          </w:tcPr>
          <w:p w:rsidR="00C34763" w:rsidRPr="00AE0D1E" w:rsidRDefault="00C34763" w:rsidP="00C139E6">
            <w:pPr>
              <w:rPr>
                <w:color w:val="000000" w:themeColor="text1"/>
                <w:sz w:val="18"/>
                <w:szCs w:val="18"/>
              </w:rPr>
            </w:pPr>
          </w:p>
        </w:tc>
      </w:tr>
      <w:tr w:rsidR="005F7348" w:rsidRPr="00AE0D1E" w:rsidTr="00B07E17">
        <w:tc>
          <w:tcPr>
            <w:tcW w:w="1671" w:type="pct"/>
          </w:tcPr>
          <w:p w:rsidR="00C34763" w:rsidRPr="00AE0D1E" w:rsidRDefault="00C34763" w:rsidP="00C139E6">
            <w:pPr>
              <w:rPr>
                <w:color w:val="000000" w:themeColor="text1"/>
                <w:sz w:val="18"/>
                <w:szCs w:val="18"/>
              </w:rPr>
            </w:pPr>
            <w:r w:rsidRPr="00AE0D1E">
              <w:rPr>
                <w:b/>
                <w:color w:val="000000" w:themeColor="text1"/>
                <w:sz w:val="18"/>
                <w:szCs w:val="18"/>
              </w:rPr>
              <w:t xml:space="preserve">28. </w:t>
            </w:r>
            <w:r w:rsidRPr="00AE0D1E">
              <w:rPr>
                <w:color w:val="000000" w:themeColor="text1"/>
                <w:sz w:val="18"/>
                <w:szCs w:val="18"/>
              </w:rPr>
              <w:t>Is the GEF funding per objective appropriate to achieve the expected outcomes and outputs according to the incremental/additional cost reasoning principle? No. Please re-evaluate funding availability to achieve proposed outputs and outcomes.</w:t>
            </w:r>
          </w:p>
          <w:p w:rsidR="00C34763" w:rsidRPr="00AE0D1E" w:rsidRDefault="00C34763" w:rsidP="00C139E6">
            <w:pPr>
              <w:rPr>
                <w:b/>
                <w:color w:val="000000" w:themeColor="text1"/>
                <w:sz w:val="18"/>
                <w:szCs w:val="18"/>
              </w:rPr>
            </w:pPr>
          </w:p>
          <w:p w:rsidR="00C34763" w:rsidRPr="00AE0D1E" w:rsidRDefault="00C34763" w:rsidP="00C139E6">
            <w:pPr>
              <w:rPr>
                <w:b/>
                <w:color w:val="000000" w:themeColor="text1"/>
                <w:sz w:val="18"/>
                <w:szCs w:val="18"/>
              </w:rPr>
            </w:pPr>
          </w:p>
        </w:tc>
        <w:tc>
          <w:tcPr>
            <w:tcW w:w="2571" w:type="pct"/>
          </w:tcPr>
          <w:p w:rsidR="00C34763" w:rsidRPr="00AE0D1E" w:rsidRDefault="00C34763" w:rsidP="00C139E6">
            <w:pPr>
              <w:rPr>
                <w:color w:val="000000" w:themeColor="text1"/>
                <w:sz w:val="18"/>
                <w:szCs w:val="18"/>
              </w:rPr>
            </w:pPr>
            <w:r w:rsidRPr="00AE0D1E">
              <w:rPr>
                <w:color w:val="000000" w:themeColor="text1"/>
                <w:sz w:val="18"/>
                <w:szCs w:val="18"/>
              </w:rPr>
              <w:t xml:space="preserve">The funds allocated to the components are indicative. They take into consideration available co-financing and investments by Government and other partners in the target area. For example, USAID-WILD is investing 1 million to support among other things tourism development, and wildlife monitoring. The Rhino Fund will contribute US$ 200,000 to security training, both of which are vital for component 1. Moreover it is expected that tourism will bring in more revenue. Already several tourism companies have started running tours into the region and there is potential for further growth. </w:t>
            </w:r>
          </w:p>
          <w:p w:rsidR="00C34763" w:rsidRPr="00AE0D1E" w:rsidRDefault="00C34763" w:rsidP="00C139E6">
            <w:pPr>
              <w:rPr>
                <w:color w:val="000000" w:themeColor="text1"/>
                <w:sz w:val="18"/>
                <w:szCs w:val="18"/>
              </w:rPr>
            </w:pPr>
          </w:p>
          <w:p w:rsidR="00C34763" w:rsidRPr="00AE0D1E" w:rsidRDefault="00C34763" w:rsidP="00C139E6">
            <w:pPr>
              <w:rPr>
                <w:color w:val="000000" w:themeColor="text1"/>
                <w:sz w:val="18"/>
                <w:szCs w:val="18"/>
                <w:lang w:val="en-GB" w:eastAsia="en-GB"/>
              </w:rPr>
            </w:pPr>
            <w:r w:rsidRPr="00AE0D1E">
              <w:rPr>
                <w:color w:val="000000" w:themeColor="text1"/>
                <w:sz w:val="18"/>
                <w:szCs w:val="18"/>
              </w:rPr>
              <w:t xml:space="preserve">For Component 2, USAID-WILD has already invested in capacity building of the local district staff and UWA staff. The project will build on this by adding a biodiversity focus. Furthermore, UNDP is investing 2.25 million in this project to </w:t>
            </w:r>
            <w:r w:rsidRPr="00AE0D1E">
              <w:rPr>
                <w:color w:val="000000" w:themeColor="text1"/>
                <w:sz w:val="18"/>
                <w:szCs w:val="18"/>
                <w:lang w:val="en-CA"/>
              </w:rPr>
              <w:t xml:space="preserve">support among others </w:t>
            </w:r>
            <w:r w:rsidRPr="00AE0D1E">
              <w:rPr>
                <w:color w:val="000000" w:themeColor="text1"/>
                <w:sz w:val="18"/>
                <w:szCs w:val="18"/>
                <w:lang w:val="en-GB" w:eastAsia="en-GB"/>
              </w:rPr>
              <w:t>good governance, access to and sustainable use of natural resources, including strengthening capacity all of which benefit component 2.</w:t>
            </w:r>
          </w:p>
          <w:p w:rsidR="00C34763" w:rsidRPr="00AE0D1E" w:rsidRDefault="00C34763" w:rsidP="00C139E6">
            <w:pPr>
              <w:rPr>
                <w:color w:val="000000" w:themeColor="text1"/>
                <w:sz w:val="18"/>
                <w:szCs w:val="18"/>
              </w:rPr>
            </w:pPr>
          </w:p>
        </w:tc>
        <w:tc>
          <w:tcPr>
            <w:tcW w:w="758" w:type="pct"/>
          </w:tcPr>
          <w:p w:rsidR="00C34763" w:rsidRPr="00AE0D1E" w:rsidRDefault="00C34763" w:rsidP="00C139E6">
            <w:pPr>
              <w:rPr>
                <w:color w:val="000000" w:themeColor="text1"/>
                <w:sz w:val="18"/>
                <w:szCs w:val="18"/>
              </w:rPr>
            </w:pPr>
          </w:p>
        </w:tc>
      </w:tr>
      <w:tr w:rsidR="005F7348" w:rsidRPr="00AE0D1E" w:rsidTr="00B07E17">
        <w:tc>
          <w:tcPr>
            <w:tcW w:w="1671" w:type="pct"/>
          </w:tcPr>
          <w:p w:rsidR="00C34763" w:rsidRPr="00AE0D1E" w:rsidRDefault="00C34763" w:rsidP="00C139E6">
            <w:pPr>
              <w:rPr>
                <w:color w:val="000000" w:themeColor="text1"/>
                <w:sz w:val="18"/>
                <w:szCs w:val="18"/>
              </w:rPr>
            </w:pPr>
            <w:r w:rsidRPr="00AE0D1E">
              <w:rPr>
                <w:color w:val="000000" w:themeColor="text1"/>
                <w:sz w:val="18"/>
                <w:szCs w:val="18"/>
              </w:rPr>
              <w:t>29. What are the two Private Sector co-financiers and the two NGO/Academia?</w:t>
            </w:r>
          </w:p>
        </w:tc>
        <w:tc>
          <w:tcPr>
            <w:tcW w:w="2571" w:type="pct"/>
          </w:tcPr>
          <w:p w:rsidR="00C34763" w:rsidRPr="00AE0D1E" w:rsidRDefault="00C34763" w:rsidP="00C139E6">
            <w:pPr>
              <w:rPr>
                <w:color w:val="000000" w:themeColor="text1"/>
                <w:sz w:val="18"/>
                <w:szCs w:val="18"/>
              </w:rPr>
            </w:pPr>
            <w:r w:rsidRPr="00AE0D1E">
              <w:rPr>
                <w:color w:val="000000" w:themeColor="text1"/>
                <w:sz w:val="18"/>
                <w:szCs w:val="18"/>
                <w:u w:val="single"/>
              </w:rPr>
              <w:t>Private Sector</w:t>
            </w:r>
            <w:r w:rsidRPr="00AE0D1E">
              <w:rPr>
                <w:color w:val="000000" w:themeColor="text1"/>
                <w:sz w:val="18"/>
                <w:szCs w:val="18"/>
              </w:rPr>
              <w:t xml:space="preserve">: </w:t>
            </w:r>
            <w:r w:rsidRPr="00AE0D1E">
              <w:rPr>
                <w:b/>
                <w:color w:val="000000" w:themeColor="text1"/>
                <w:sz w:val="18"/>
                <w:szCs w:val="18"/>
              </w:rPr>
              <w:t>Guru Nanak Oil Mills</w:t>
            </w:r>
            <w:r w:rsidRPr="00AE0D1E">
              <w:rPr>
                <w:color w:val="000000" w:themeColor="text1"/>
                <w:sz w:val="18"/>
                <w:szCs w:val="18"/>
              </w:rPr>
              <w:t xml:space="preserve"> and </w:t>
            </w:r>
            <w:r w:rsidRPr="00AE0D1E">
              <w:rPr>
                <w:b/>
                <w:color w:val="000000" w:themeColor="text1"/>
                <w:sz w:val="18"/>
                <w:szCs w:val="18"/>
              </w:rPr>
              <w:t>Kfp International</w:t>
            </w:r>
            <w:r w:rsidRPr="00AE0D1E">
              <w:rPr>
                <w:color w:val="000000" w:themeColor="text1"/>
                <w:sz w:val="18"/>
                <w:szCs w:val="18"/>
              </w:rPr>
              <w:t xml:space="preserve">. </w:t>
            </w:r>
          </w:p>
          <w:p w:rsidR="00C34763" w:rsidRPr="00AE0D1E" w:rsidRDefault="00C34763" w:rsidP="00C139E6">
            <w:pPr>
              <w:rPr>
                <w:color w:val="000000" w:themeColor="text1"/>
                <w:sz w:val="18"/>
                <w:szCs w:val="18"/>
                <w:u w:val="single"/>
              </w:rPr>
            </w:pPr>
          </w:p>
          <w:p w:rsidR="00C34763" w:rsidRPr="00AE0D1E" w:rsidRDefault="00C34763" w:rsidP="00C139E6">
            <w:pPr>
              <w:rPr>
                <w:color w:val="000000" w:themeColor="text1"/>
                <w:sz w:val="18"/>
                <w:szCs w:val="18"/>
              </w:rPr>
            </w:pPr>
            <w:r w:rsidRPr="00AE0D1E">
              <w:rPr>
                <w:color w:val="000000" w:themeColor="text1"/>
                <w:sz w:val="18"/>
                <w:szCs w:val="18"/>
                <w:u w:val="single"/>
              </w:rPr>
              <w:t>Academia</w:t>
            </w:r>
            <w:r w:rsidRPr="00AE0D1E">
              <w:rPr>
                <w:color w:val="000000" w:themeColor="text1"/>
                <w:sz w:val="18"/>
                <w:szCs w:val="18"/>
              </w:rPr>
              <w:t xml:space="preserve">:  Makerere University </w:t>
            </w:r>
            <w:r w:rsidRPr="00AE0D1E">
              <w:rPr>
                <w:i/>
                <w:color w:val="000000" w:themeColor="text1"/>
                <w:sz w:val="18"/>
                <w:szCs w:val="18"/>
              </w:rPr>
              <w:t>- Faculty of Forestry and Nature Conservation,</w:t>
            </w:r>
            <w:r w:rsidRPr="00AE0D1E">
              <w:rPr>
                <w:color w:val="000000" w:themeColor="text1"/>
                <w:sz w:val="18"/>
                <w:szCs w:val="18"/>
              </w:rPr>
              <w:t xml:space="preserve"> and National Forestry Resources Research Institute. </w:t>
            </w:r>
          </w:p>
          <w:p w:rsidR="00C34763" w:rsidRPr="00AE0D1E" w:rsidRDefault="00C34763" w:rsidP="00C139E6">
            <w:pPr>
              <w:rPr>
                <w:color w:val="000000" w:themeColor="text1"/>
                <w:sz w:val="18"/>
                <w:szCs w:val="18"/>
                <w:u w:val="single"/>
              </w:rPr>
            </w:pPr>
          </w:p>
          <w:p w:rsidR="00C34763" w:rsidRPr="00AE0D1E" w:rsidRDefault="00C34763" w:rsidP="00C139E6">
            <w:pPr>
              <w:rPr>
                <w:color w:val="000000" w:themeColor="text1"/>
                <w:sz w:val="18"/>
                <w:szCs w:val="18"/>
              </w:rPr>
            </w:pPr>
            <w:r w:rsidRPr="00AE0D1E">
              <w:rPr>
                <w:color w:val="000000" w:themeColor="text1"/>
                <w:sz w:val="18"/>
                <w:szCs w:val="18"/>
                <w:u w:val="single"/>
              </w:rPr>
              <w:t>NGO</w:t>
            </w:r>
            <w:r w:rsidRPr="00AE0D1E">
              <w:rPr>
                <w:color w:val="000000" w:themeColor="text1"/>
                <w:sz w:val="18"/>
                <w:szCs w:val="18"/>
              </w:rPr>
              <w:t>: The Rhino Fund. (replaces WWF Rhino Programme)</w:t>
            </w:r>
          </w:p>
        </w:tc>
        <w:tc>
          <w:tcPr>
            <w:tcW w:w="758" w:type="pct"/>
          </w:tcPr>
          <w:p w:rsidR="00C34763" w:rsidRPr="00AE0D1E" w:rsidRDefault="00C34763" w:rsidP="00C139E6">
            <w:pPr>
              <w:rPr>
                <w:color w:val="000000" w:themeColor="text1"/>
                <w:sz w:val="18"/>
                <w:szCs w:val="18"/>
              </w:rPr>
            </w:pPr>
            <w:r w:rsidRPr="00AE0D1E">
              <w:rPr>
                <w:color w:val="000000" w:themeColor="text1"/>
                <w:sz w:val="18"/>
                <w:szCs w:val="18"/>
              </w:rPr>
              <w:t>Names and corrections have been added to the list of co-financers.</w:t>
            </w:r>
          </w:p>
          <w:p w:rsidR="00C34763" w:rsidRPr="00AE0D1E" w:rsidRDefault="00C34763" w:rsidP="00C139E6">
            <w:pPr>
              <w:rPr>
                <w:color w:val="000000" w:themeColor="text1"/>
                <w:sz w:val="18"/>
                <w:szCs w:val="18"/>
              </w:rPr>
            </w:pPr>
            <w:r w:rsidRPr="00AE0D1E">
              <w:rPr>
                <w:color w:val="000000" w:themeColor="text1"/>
                <w:sz w:val="18"/>
                <w:szCs w:val="18"/>
              </w:rPr>
              <w:t>Note: For Academia, both will be “in-kind” contributions.</w:t>
            </w:r>
          </w:p>
        </w:tc>
      </w:tr>
      <w:tr w:rsidR="005F7348" w:rsidRPr="00AE0D1E" w:rsidTr="00B07E17">
        <w:tc>
          <w:tcPr>
            <w:tcW w:w="1671" w:type="pct"/>
          </w:tcPr>
          <w:p w:rsidR="00C34763" w:rsidRPr="00AE0D1E" w:rsidRDefault="00C34763" w:rsidP="00C139E6">
            <w:pPr>
              <w:rPr>
                <w:color w:val="000000" w:themeColor="text1"/>
                <w:sz w:val="18"/>
                <w:szCs w:val="18"/>
              </w:rPr>
            </w:pPr>
            <w:r w:rsidRPr="00AE0D1E">
              <w:rPr>
                <w:color w:val="000000" w:themeColor="text1"/>
                <w:sz w:val="18"/>
                <w:szCs w:val="18"/>
              </w:rPr>
              <w:t>30. It is not clear if the budget allocated to the two components is going to be sufficient to achieve the proposed outputs and outcomes. It is important to develop a focus and realistic project framework (geographically and thematically). Please avoid over-promising.</w:t>
            </w:r>
          </w:p>
        </w:tc>
        <w:tc>
          <w:tcPr>
            <w:tcW w:w="2571" w:type="pct"/>
          </w:tcPr>
          <w:p w:rsidR="00C34763" w:rsidRPr="00AE0D1E" w:rsidRDefault="00C34763" w:rsidP="00C139E6">
            <w:pPr>
              <w:rPr>
                <w:color w:val="000000" w:themeColor="text1"/>
                <w:sz w:val="18"/>
                <w:szCs w:val="18"/>
              </w:rPr>
            </w:pPr>
            <w:r w:rsidRPr="00AE0D1E">
              <w:rPr>
                <w:color w:val="000000" w:themeColor="text1"/>
                <w:sz w:val="18"/>
                <w:szCs w:val="18"/>
              </w:rPr>
              <w:t xml:space="preserve"> See response to Question 28.  The project will focus on those areas that the budget can cover. Details will be mapped out during project preparation.</w:t>
            </w:r>
          </w:p>
        </w:tc>
        <w:tc>
          <w:tcPr>
            <w:tcW w:w="758" w:type="pct"/>
          </w:tcPr>
          <w:p w:rsidR="00C34763" w:rsidRPr="00AE0D1E" w:rsidRDefault="00C34763" w:rsidP="00C139E6">
            <w:pPr>
              <w:rPr>
                <w:color w:val="000000" w:themeColor="text1"/>
                <w:sz w:val="18"/>
                <w:szCs w:val="18"/>
              </w:rPr>
            </w:pPr>
          </w:p>
        </w:tc>
      </w:tr>
    </w:tbl>
    <w:p w:rsidR="00EA028C" w:rsidRDefault="00EA028C" w:rsidP="00C34763">
      <w:pPr>
        <w:rPr>
          <w:color w:val="000000" w:themeColor="text1"/>
        </w:rPr>
        <w:sectPr w:rsidR="00EA028C" w:rsidSect="00D07D55">
          <w:pgSz w:w="15840" w:h="12240" w:orient="landscape"/>
          <w:pgMar w:top="720" w:right="720" w:bottom="900" w:left="1440" w:header="720" w:footer="720" w:gutter="0"/>
          <w:cols w:space="720"/>
          <w:formProt w:val="0"/>
          <w:docGrid w:linePitch="360"/>
        </w:sectPr>
      </w:pPr>
    </w:p>
    <w:p w:rsidR="00C34763" w:rsidRPr="00AE0D1E" w:rsidRDefault="00C34763" w:rsidP="00C34763">
      <w:pPr>
        <w:rPr>
          <w:color w:val="000000" w:themeColor="text1"/>
        </w:rPr>
      </w:pPr>
    </w:p>
    <w:p w:rsidR="00C34763" w:rsidRPr="00AE0D1E" w:rsidRDefault="00C34763" w:rsidP="00C34763">
      <w:pPr>
        <w:rPr>
          <w:b/>
          <w:color w:val="000000" w:themeColor="text1"/>
          <w:sz w:val="22"/>
          <w:szCs w:val="22"/>
        </w:rPr>
      </w:pPr>
      <w:r w:rsidRPr="00AE0D1E">
        <w:rPr>
          <w:b/>
          <w:color w:val="000000" w:themeColor="text1"/>
          <w:sz w:val="22"/>
          <w:szCs w:val="22"/>
        </w:rPr>
        <w:t>RESPONSES TO COMMENTS ON PIF (POST SUBMISSION)</w:t>
      </w:r>
    </w:p>
    <w:p w:rsidR="003B124D" w:rsidRPr="00AE0D1E" w:rsidRDefault="003B124D" w:rsidP="003B124D">
      <w:pPr>
        <w:rPr>
          <w:color w:val="000000" w:themeColor="text1"/>
        </w:rPr>
      </w:pPr>
    </w:p>
    <w:p w:rsidR="00236B90" w:rsidRPr="00AE0D1E" w:rsidRDefault="00236B90" w:rsidP="00236B90">
      <w:pPr>
        <w:pStyle w:val="Default"/>
        <w:jc w:val="both"/>
        <w:rPr>
          <w:rFonts w:ascii="Times New Roman" w:hAnsi="Times New Roman" w:cs="Times New Roman"/>
          <w:b/>
          <w:color w:val="auto"/>
          <w:sz w:val="20"/>
          <w:szCs w:val="22"/>
        </w:rPr>
      </w:pPr>
      <w:r w:rsidRPr="00AE0D1E">
        <w:rPr>
          <w:rFonts w:ascii="Times New Roman" w:hAnsi="Times New Roman" w:cs="Times New Roman"/>
          <w:b/>
          <w:color w:val="auto"/>
          <w:sz w:val="20"/>
          <w:szCs w:val="22"/>
        </w:rPr>
        <w:t>STAP Comments and Responses</w:t>
      </w:r>
    </w:p>
    <w:tbl>
      <w:tblPr>
        <w:tblW w:w="15153" w:type="dxa"/>
        <w:tblInd w:w="-1088" w:type="dxa"/>
        <w:tblLook w:val="04A0"/>
      </w:tblPr>
      <w:tblGrid>
        <w:gridCol w:w="1402"/>
        <w:gridCol w:w="12385"/>
        <w:gridCol w:w="1366"/>
      </w:tblGrid>
      <w:tr w:rsidR="00236B90" w:rsidRPr="00AE0D1E" w:rsidTr="00EA028C">
        <w:trPr>
          <w:trHeight w:val="955"/>
          <w:tblHeader/>
        </w:trPr>
        <w:tc>
          <w:tcPr>
            <w:tcW w:w="1402" w:type="dxa"/>
            <w:tcBorders>
              <w:top w:val="single" w:sz="8" w:space="0" w:color="auto"/>
              <w:left w:val="single" w:sz="8" w:space="0" w:color="auto"/>
              <w:bottom w:val="single" w:sz="8" w:space="0" w:color="auto"/>
              <w:right w:val="single" w:sz="8" w:space="0" w:color="auto"/>
            </w:tcBorders>
            <w:shd w:val="clear" w:color="000000" w:fill="7F7F7F"/>
            <w:vAlign w:val="center"/>
          </w:tcPr>
          <w:p w:rsidR="00236B90" w:rsidRPr="00AE0D1E" w:rsidRDefault="00236B90" w:rsidP="001E6F24">
            <w:pPr>
              <w:jc w:val="both"/>
              <w:rPr>
                <w:b/>
                <w:bCs/>
                <w:sz w:val="20"/>
              </w:rPr>
            </w:pPr>
            <w:r w:rsidRPr="00AE0D1E">
              <w:rPr>
                <w:b/>
                <w:bCs/>
                <w:sz w:val="20"/>
              </w:rPr>
              <w:t>Comments</w:t>
            </w:r>
          </w:p>
        </w:tc>
        <w:tc>
          <w:tcPr>
            <w:tcW w:w="12385" w:type="dxa"/>
            <w:tcBorders>
              <w:top w:val="single" w:sz="8" w:space="0" w:color="auto"/>
              <w:left w:val="nil"/>
              <w:bottom w:val="single" w:sz="8" w:space="0" w:color="auto"/>
              <w:right w:val="single" w:sz="8" w:space="0" w:color="auto"/>
            </w:tcBorders>
            <w:shd w:val="clear" w:color="000000" w:fill="7F7F7F"/>
            <w:vAlign w:val="center"/>
          </w:tcPr>
          <w:p w:rsidR="00236B90" w:rsidRPr="00AE0D1E" w:rsidRDefault="00236B90" w:rsidP="001E6F24">
            <w:pPr>
              <w:jc w:val="both"/>
              <w:rPr>
                <w:b/>
                <w:bCs/>
                <w:sz w:val="20"/>
              </w:rPr>
            </w:pPr>
            <w:r w:rsidRPr="00AE0D1E">
              <w:rPr>
                <w:b/>
                <w:bCs/>
                <w:sz w:val="20"/>
              </w:rPr>
              <w:t>Responses</w:t>
            </w:r>
          </w:p>
        </w:tc>
        <w:tc>
          <w:tcPr>
            <w:tcW w:w="1366" w:type="dxa"/>
            <w:tcBorders>
              <w:top w:val="single" w:sz="8" w:space="0" w:color="auto"/>
              <w:left w:val="nil"/>
              <w:bottom w:val="single" w:sz="8" w:space="0" w:color="auto"/>
              <w:right w:val="single" w:sz="8" w:space="0" w:color="auto"/>
            </w:tcBorders>
            <w:shd w:val="clear" w:color="000000" w:fill="7F7F7F"/>
            <w:vAlign w:val="center"/>
          </w:tcPr>
          <w:p w:rsidR="00236B90" w:rsidRPr="00AE0D1E" w:rsidRDefault="00236B90" w:rsidP="001E6F24">
            <w:pPr>
              <w:jc w:val="both"/>
              <w:rPr>
                <w:b/>
                <w:bCs/>
                <w:sz w:val="20"/>
              </w:rPr>
            </w:pPr>
            <w:r w:rsidRPr="00AE0D1E">
              <w:rPr>
                <w:b/>
                <w:bCs/>
                <w:sz w:val="20"/>
              </w:rPr>
              <w:t>Ref. in Project Document (ProDOC)</w:t>
            </w:r>
          </w:p>
        </w:tc>
      </w:tr>
      <w:tr w:rsidR="00236B90" w:rsidRPr="00AE0D1E" w:rsidTr="00EA028C">
        <w:trPr>
          <w:trHeight w:val="955"/>
        </w:trPr>
        <w:tc>
          <w:tcPr>
            <w:tcW w:w="15153" w:type="dxa"/>
            <w:gridSpan w:val="3"/>
            <w:tcBorders>
              <w:top w:val="single" w:sz="8" w:space="0" w:color="auto"/>
              <w:left w:val="single" w:sz="8" w:space="0" w:color="auto"/>
              <w:bottom w:val="single" w:sz="8" w:space="0" w:color="auto"/>
              <w:right w:val="single" w:sz="8" w:space="0" w:color="auto"/>
            </w:tcBorders>
            <w:shd w:val="clear" w:color="000000" w:fill="BFBFBF"/>
            <w:vAlign w:val="center"/>
          </w:tcPr>
          <w:p w:rsidR="00236B90" w:rsidRPr="00AE0D1E" w:rsidRDefault="00236B90" w:rsidP="001E6F24">
            <w:pPr>
              <w:jc w:val="both"/>
              <w:rPr>
                <w:b/>
                <w:bCs/>
                <w:sz w:val="20"/>
              </w:rPr>
            </w:pPr>
            <w:r w:rsidRPr="00AE0D1E">
              <w:rPr>
                <w:b/>
                <w:bCs/>
                <w:sz w:val="20"/>
              </w:rPr>
              <w:t>Based on this PIF screening, STAP’s advisory response to the GEF Secretariat and GEF Agency(ies): Major revision required</w:t>
            </w:r>
            <w:r w:rsidRPr="00AE0D1E">
              <w:rPr>
                <w:b/>
                <w:bCs/>
                <w:sz w:val="20"/>
              </w:rPr>
              <w:tab/>
            </w:r>
          </w:p>
        </w:tc>
      </w:tr>
      <w:tr w:rsidR="00236B90" w:rsidRPr="00AE0D1E" w:rsidTr="00EA028C">
        <w:trPr>
          <w:trHeight w:val="955"/>
        </w:trPr>
        <w:tc>
          <w:tcPr>
            <w:tcW w:w="1402" w:type="dxa"/>
            <w:tcBorders>
              <w:top w:val="nil"/>
              <w:left w:val="single" w:sz="8" w:space="0" w:color="auto"/>
              <w:bottom w:val="single" w:sz="8" w:space="0" w:color="auto"/>
              <w:right w:val="single" w:sz="8" w:space="0" w:color="auto"/>
            </w:tcBorders>
            <w:shd w:val="clear" w:color="auto" w:fill="auto"/>
            <w:vAlign w:val="center"/>
          </w:tcPr>
          <w:p w:rsidR="00236B90" w:rsidRPr="00AE0D1E" w:rsidRDefault="00236B90" w:rsidP="001E6F24">
            <w:pPr>
              <w:jc w:val="both"/>
              <w:rPr>
                <w:sz w:val="20"/>
              </w:rPr>
            </w:pPr>
            <w:r w:rsidRPr="00AE0D1E">
              <w:rPr>
                <w:sz w:val="20"/>
              </w:rPr>
              <w:t xml:space="preserve">STAP welcomes this project which capitalises on an opportunity to consolidate conservation and sustainable use of an important woodland complex.  However, STAP cautions that the methodologies described for measuring results regarding biodiversity conservation including reduction of poaching and other pressures will need to be elaborated.  </w:t>
            </w:r>
            <w:r w:rsidRPr="00AE0D1E">
              <w:rPr>
                <w:sz w:val="20"/>
              </w:rPr>
              <w:lastRenderedPageBreak/>
              <w:t xml:space="preserve">STAP welcomes the landscape approach, considering PAs and surrounding areas in conjunction, but it is not clear how the project intends to protect the migration corridors beyond the PAs other than by intervening in the planning of infrastructure placement. It proposes Shea tree sustainable exploitation as one major way to provide livelihoods, particularly for women. However, it does not mention an explicit strategy for male returnees, or </w:t>
            </w:r>
            <w:r w:rsidRPr="00AE0D1E">
              <w:rPr>
                <w:sz w:val="20"/>
              </w:rPr>
              <w:lastRenderedPageBreak/>
              <w:t xml:space="preserve">how two issues identified as major challenges “ i.e. poaching and fires“ will be tackled beyond the PAs. Charcoal production and land tenure are also mentioned as major issues, but it is not clear how these will be addressed in the project. One of the principal weaknesses evident in this document is that the project does not appear to address incentives for IDPs to respect the enforcement of the laws.  However, unless the local population agrees with the authority's </w:t>
            </w:r>
            <w:r w:rsidRPr="00AE0D1E">
              <w:rPr>
                <w:sz w:val="20"/>
              </w:rPr>
              <w:lastRenderedPageBreak/>
              <w:t xml:space="preserve">decision to add more gazetted protected area to the landscape, they are unlikely to respect it and the expected benefit to GEBs, including existing ones, can be threatened by merely expanding existing park boundaries. Enhanced patrolling and law enforcement may work as a diversity protection strategy within PAs, but it is unlikely to be sustained beyond them, considering the challenges faced by the returnees. Park enforcement is important, but </w:t>
            </w:r>
            <w:r w:rsidRPr="00AE0D1E">
              <w:rPr>
                <w:sz w:val="20"/>
              </w:rPr>
              <w:lastRenderedPageBreak/>
              <w:t>also requires elements of participatory approval in order for this to be effective over the longer term - not just the local authorities cited in Component 2.2 encouraged to see the enforcement as protecting local resources for their benefit. It is perhaps useful to note that the words "participation" or "participatory" do not appear in this document. In addition, it is also unclear how the training programme referred to will be sustained beyond the project period.</w:t>
            </w:r>
            <w:r w:rsidRPr="00AE0D1E">
              <w:rPr>
                <w:sz w:val="20"/>
              </w:rPr>
              <w:lastRenderedPageBreak/>
              <w:tab/>
            </w:r>
          </w:p>
        </w:tc>
        <w:tc>
          <w:tcPr>
            <w:tcW w:w="12385" w:type="dxa"/>
            <w:tcBorders>
              <w:top w:val="nil"/>
              <w:left w:val="nil"/>
              <w:bottom w:val="single" w:sz="8" w:space="0" w:color="auto"/>
              <w:right w:val="single" w:sz="8" w:space="0" w:color="auto"/>
            </w:tcBorders>
            <w:shd w:val="clear" w:color="auto" w:fill="auto"/>
            <w:vAlign w:val="center"/>
          </w:tcPr>
          <w:p w:rsidR="00236B90" w:rsidRPr="00AE0D1E" w:rsidRDefault="00236B90" w:rsidP="001E6F24">
            <w:pPr>
              <w:jc w:val="both"/>
              <w:rPr>
                <w:sz w:val="20"/>
              </w:rPr>
            </w:pPr>
            <w:r w:rsidRPr="00AE0D1E">
              <w:rPr>
                <w:sz w:val="20"/>
              </w:rPr>
              <w:lastRenderedPageBreak/>
              <w:t>The responses below have been framed to correspond to the key questions raised by STAP. They are divided into 3 major headings with sub-headings describing in more detail the project strategy as it responds to questions.</w:t>
            </w:r>
          </w:p>
          <w:p w:rsidR="00236B90" w:rsidRPr="00AE0D1E" w:rsidRDefault="00236B90" w:rsidP="001E6F24">
            <w:pPr>
              <w:jc w:val="both"/>
              <w:rPr>
                <w:sz w:val="20"/>
              </w:rPr>
            </w:pPr>
          </w:p>
          <w:p w:rsidR="00236B90" w:rsidRPr="00AE0D1E" w:rsidRDefault="00236B90" w:rsidP="001E6F24">
            <w:pPr>
              <w:jc w:val="both"/>
              <w:rPr>
                <w:sz w:val="20"/>
              </w:rPr>
            </w:pPr>
            <w:r w:rsidRPr="00AE0D1E">
              <w:rPr>
                <w:sz w:val="20"/>
              </w:rPr>
              <w:t xml:space="preserve">1. </w:t>
            </w:r>
            <w:r w:rsidRPr="00AE0D1E">
              <w:rPr>
                <w:b/>
                <w:sz w:val="20"/>
                <w:u w:val="single"/>
              </w:rPr>
              <w:t>METHODOLOGIES FOR MEASURING RESULTS REGARDING BIODIVERSITY CONSERVATION AND REDUCTION OF POACHING</w:t>
            </w:r>
            <w:r w:rsidRPr="00AE0D1E">
              <w:rPr>
                <w:sz w:val="20"/>
                <w:u w:val="single"/>
              </w:rPr>
              <w:t>: -.</w:t>
            </w:r>
          </w:p>
          <w:p w:rsidR="00236B90" w:rsidRPr="00AE0D1E" w:rsidRDefault="00236B90" w:rsidP="001E6F24">
            <w:pPr>
              <w:jc w:val="both"/>
              <w:rPr>
                <w:sz w:val="20"/>
                <w:szCs w:val="20"/>
              </w:rPr>
            </w:pPr>
            <w:r w:rsidRPr="00AE0D1E">
              <w:rPr>
                <w:sz w:val="20"/>
                <w:szCs w:val="20"/>
              </w:rPr>
              <w:t xml:space="preserve">The monitoring plan for the project will be led by the Uganda Wildlife Authority (UWA). UWA already has in place a comprehensive monitoring protocol. </w:t>
            </w:r>
          </w:p>
          <w:p w:rsidR="00236B90" w:rsidRPr="00AE0D1E" w:rsidRDefault="00236B90" w:rsidP="001E6F24">
            <w:pPr>
              <w:jc w:val="both"/>
              <w:rPr>
                <w:sz w:val="20"/>
                <w:szCs w:val="20"/>
              </w:rPr>
            </w:pPr>
            <w:r w:rsidRPr="00AE0D1E">
              <w:rPr>
                <w:sz w:val="20"/>
                <w:szCs w:val="20"/>
              </w:rPr>
              <w:t>Parameters already being measured in the KCL are shown in the table below:</w:t>
            </w:r>
          </w:p>
          <w:p w:rsidR="00236B90" w:rsidRPr="00AE0D1E" w:rsidRDefault="00236B90" w:rsidP="001E6F24">
            <w:pPr>
              <w:jc w:val="both"/>
              <w:rPr>
                <w:sz w:val="20"/>
                <w:szCs w:val="20"/>
              </w:rPr>
            </w:pPr>
          </w:p>
          <w:tbl>
            <w:tblPr>
              <w:tblStyle w:val="TableGrid"/>
              <w:tblW w:w="12159" w:type="dxa"/>
              <w:tblLook w:val="00A0"/>
            </w:tblPr>
            <w:tblGrid>
              <w:gridCol w:w="1584"/>
              <w:gridCol w:w="2052"/>
              <w:gridCol w:w="2093"/>
              <w:gridCol w:w="3137"/>
              <w:gridCol w:w="3293"/>
            </w:tblGrid>
            <w:tr w:rsidR="00236B90" w:rsidRPr="00AE0D1E" w:rsidTr="001E6F24">
              <w:trPr>
                <w:trHeight w:val="606"/>
                <w:tblHeader/>
              </w:trPr>
              <w:tc>
                <w:tcPr>
                  <w:tcW w:w="1584" w:type="dxa"/>
                </w:tcPr>
                <w:tbl>
                  <w:tblPr>
                    <w:tblW w:w="1132" w:type="dxa"/>
                    <w:tblBorders>
                      <w:top w:val="nil"/>
                      <w:left w:val="nil"/>
                      <w:bottom w:val="nil"/>
                      <w:right w:val="nil"/>
                    </w:tblBorders>
                    <w:tblLook w:val="0000"/>
                  </w:tblPr>
                  <w:tblGrid>
                    <w:gridCol w:w="688"/>
                    <w:gridCol w:w="222"/>
                    <w:gridCol w:w="222"/>
                  </w:tblGrid>
                  <w:tr w:rsidR="00236B90" w:rsidRPr="00AE0D1E" w:rsidTr="001E6F24">
                    <w:trPr>
                      <w:trHeight w:val="967"/>
                    </w:trPr>
                    <w:tc>
                      <w:tcPr>
                        <w:tcW w:w="0" w:type="auto"/>
                      </w:tcPr>
                      <w:p w:rsidR="00236B90" w:rsidRPr="00AE0D1E" w:rsidRDefault="00236B90" w:rsidP="001E6F24">
                        <w:pPr>
                          <w:rPr>
                            <w:b/>
                            <w:sz w:val="16"/>
                          </w:rPr>
                        </w:pPr>
                        <w:r w:rsidRPr="00AE0D1E">
                          <w:rPr>
                            <w:b/>
                            <w:sz w:val="16"/>
                          </w:rPr>
                          <w:t xml:space="preserve">Threat </w:t>
                        </w:r>
                      </w:p>
                    </w:tc>
                    <w:tc>
                      <w:tcPr>
                        <w:tcW w:w="0" w:type="auto"/>
                      </w:tcPr>
                      <w:p w:rsidR="00236B90" w:rsidRPr="00AE0D1E" w:rsidRDefault="00236B90" w:rsidP="001E6F24">
                        <w:pPr>
                          <w:rPr>
                            <w:b/>
                            <w:sz w:val="16"/>
                          </w:rPr>
                        </w:pPr>
                      </w:p>
                    </w:tc>
                    <w:tc>
                      <w:tcPr>
                        <w:tcW w:w="0" w:type="auto"/>
                      </w:tcPr>
                      <w:p w:rsidR="00236B90" w:rsidRPr="00AE0D1E" w:rsidRDefault="00236B90" w:rsidP="001E6F24">
                        <w:pPr>
                          <w:rPr>
                            <w:b/>
                            <w:sz w:val="16"/>
                            <w:szCs w:val="20"/>
                          </w:rPr>
                        </w:pPr>
                      </w:p>
                    </w:tc>
                  </w:tr>
                </w:tbl>
                <w:p w:rsidR="00236B90" w:rsidRPr="00AE0D1E" w:rsidRDefault="00236B90" w:rsidP="001E6F24">
                  <w:pPr>
                    <w:rPr>
                      <w:b/>
                      <w:sz w:val="16"/>
                    </w:rPr>
                  </w:pPr>
                </w:p>
              </w:tc>
              <w:tc>
                <w:tcPr>
                  <w:tcW w:w="2052" w:type="dxa"/>
                </w:tcPr>
                <w:p w:rsidR="00236B90" w:rsidRPr="00AE0D1E" w:rsidRDefault="00236B90" w:rsidP="001E6F24">
                  <w:pPr>
                    <w:rPr>
                      <w:b/>
                      <w:sz w:val="16"/>
                    </w:rPr>
                  </w:pPr>
                  <w:r w:rsidRPr="00AE0D1E">
                    <w:rPr>
                      <w:b/>
                      <w:sz w:val="16"/>
                    </w:rPr>
                    <w:t>Strategy to address threat</w:t>
                  </w:r>
                </w:p>
              </w:tc>
              <w:tc>
                <w:tcPr>
                  <w:tcW w:w="2093" w:type="dxa"/>
                </w:tcPr>
                <w:p w:rsidR="00236B90" w:rsidRPr="00AE0D1E" w:rsidRDefault="00236B90" w:rsidP="001E6F24">
                  <w:pPr>
                    <w:rPr>
                      <w:b/>
                      <w:sz w:val="16"/>
                    </w:rPr>
                  </w:pPr>
                  <w:r w:rsidRPr="00AE0D1E">
                    <w:rPr>
                      <w:b/>
                      <w:sz w:val="16"/>
                    </w:rPr>
                    <w:t>What is measured (Parameters)</w:t>
                  </w:r>
                </w:p>
              </w:tc>
              <w:tc>
                <w:tcPr>
                  <w:tcW w:w="3137" w:type="dxa"/>
                </w:tcPr>
                <w:p w:rsidR="00236B90" w:rsidRPr="00AE0D1E" w:rsidRDefault="00236B90" w:rsidP="001E6F24">
                  <w:pPr>
                    <w:rPr>
                      <w:b/>
                      <w:sz w:val="16"/>
                    </w:rPr>
                  </w:pPr>
                  <w:r w:rsidRPr="00AE0D1E">
                    <w:rPr>
                      <w:b/>
                      <w:sz w:val="16"/>
                    </w:rPr>
                    <w:t>Indicators</w:t>
                  </w:r>
                </w:p>
              </w:tc>
              <w:tc>
                <w:tcPr>
                  <w:tcW w:w="3293" w:type="dxa"/>
                </w:tcPr>
                <w:p w:rsidR="00236B90" w:rsidRPr="00AE0D1E" w:rsidRDefault="00236B90" w:rsidP="001E6F24">
                  <w:pPr>
                    <w:rPr>
                      <w:b/>
                      <w:sz w:val="16"/>
                    </w:rPr>
                  </w:pPr>
                  <w:r w:rsidRPr="00AE0D1E">
                    <w:rPr>
                      <w:b/>
                      <w:sz w:val="16"/>
                    </w:rPr>
                    <w:t>Method of Data collection and frequency</w:t>
                  </w:r>
                </w:p>
              </w:tc>
            </w:tr>
            <w:tr w:rsidR="00236B90" w:rsidRPr="00AE0D1E" w:rsidTr="001E6F24">
              <w:trPr>
                <w:trHeight w:val="606"/>
              </w:trPr>
              <w:tc>
                <w:tcPr>
                  <w:tcW w:w="1584" w:type="dxa"/>
                </w:tcPr>
                <w:p w:rsidR="00236B90" w:rsidRPr="00AE0D1E" w:rsidRDefault="00236B90" w:rsidP="001E6F24">
                  <w:pPr>
                    <w:rPr>
                      <w:sz w:val="16"/>
                    </w:rPr>
                  </w:pPr>
                  <w:r w:rsidRPr="00AE0D1E">
                    <w:rPr>
                      <w:sz w:val="16"/>
                    </w:rPr>
                    <w:t xml:space="preserve">Poaching </w:t>
                  </w:r>
                </w:p>
                <w:p w:rsidR="00236B90" w:rsidRPr="00AE0D1E" w:rsidRDefault="00236B90" w:rsidP="001E6F24">
                  <w:pPr>
                    <w:rPr>
                      <w:sz w:val="16"/>
                    </w:rPr>
                  </w:pPr>
                </w:p>
              </w:tc>
              <w:tc>
                <w:tcPr>
                  <w:tcW w:w="2052" w:type="dxa"/>
                </w:tcPr>
                <w:p w:rsidR="00236B90" w:rsidRPr="00AE0D1E" w:rsidRDefault="00236B90" w:rsidP="001E6F24">
                  <w:pPr>
                    <w:rPr>
                      <w:rFonts w:cs="Times New Roman Bold"/>
                      <w:color w:val="000000"/>
                      <w:sz w:val="16"/>
                    </w:rPr>
                  </w:pPr>
                </w:p>
                <w:p w:rsidR="00236B90" w:rsidRPr="00AE0D1E" w:rsidRDefault="00236B90" w:rsidP="00236B90">
                  <w:pPr>
                    <w:pStyle w:val="ListParagraph"/>
                    <w:numPr>
                      <w:ilvl w:val="0"/>
                      <w:numId w:val="58"/>
                    </w:numPr>
                    <w:rPr>
                      <w:rFonts w:cs="Times New Roman Bold"/>
                      <w:color w:val="000000"/>
                      <w:sz w:val="16"/>
                    </w:rPr>
                  </w:pPr>
                  <w:r w:rsidRPr="00AE0D1E">
                    <w:rPr>
                      <w:rFonts w:cs="Times New Roman Bold"/>
                      <w:color w:val="000000"/>
                      <w:sz w:val="16"/>
                    </w:rPr>
                    <w:t xml:space="preserve">Patrols </w:t>
                  </w:r>
                </w:p>
                <w:p w:rsidR="00236B90" w:rsidRPr="00AE0D1E" w:rsidRDefault="00236B90" w:rsidP="00236B90">
                  <w:pPr>
                    <w:pStyle w:val="ListParagraph"/>
                    <w:numPr>
                      <w:ilvl w:val="0"/>
                      <w:numId w:val="58"/>
                    </w:numPr>
                    <w:rPr>
                      <w:rFonts w:cs="Book Antiqua"/>
                      <w:color w:val="000000"/>
                      <w:sz w:val="16"/>
                    </w:rPr>
                  </w:pPr>
                  <w:r w:rsidRPr="00AE0D1E">
                    <w:rPr>
                      <w:rFonts w:cs="Book Antiqua"/>
                      <w:color w:val="000000"/>
                      <w:sz w:val="16"/>
                    </w:rPr>
                    <w:t xml:space="preserve">Arrests and prosecution </w:t>
                  </w:r>
                </w:p>
                <w:p w:rsidR="00236B90" w:rsidRPr="00AE0D1E" w:rsidRDefault="00236B90" w:rsidP="00236B90">
                  <w:pPr>
                    <w:pStyle w:val="ListParagraph"/>
                    <w:numPr>
                      <w:ilvl w:val="0"/>
                      <w:numId w:val="58"/>
                    </w:numPr>
                    <w:rPr>
                      <w:rFonts w:cs="Book Antiqua"/>
                      <w:color w:val="000000"/>
                      <w:sz w:val="16"/>
                    </w:rPr>
                  </w:pPr>
                  <w:r w:rsidRPr="00AE0D1E">
                    <w:rPr>
                      <w:rFonts w:cs="Book Antiqua"/>
                      <w:color w:val="000000"/>
                      <w:sz w:val="16"/>
                    </w:rPr>
                    <w:t xml:space="preserve">Sensitization </w:t>
                  </w:r>
                </w:p>
                <w:p w:rsidR="00236B90" w:rsidRPr="00AE0D1E" w:rsidRDefault="00236B90" w:rsidP="00236B90">
                  <w:pPr>
                    <w:pStyle w:val="ListParagraph"/>
                    <w:numPr>
                      <w:ilvl w:val="0"/>
                      <w:numId w:val="58"/>
                    </w:numPr>
                    <w:rPr>
                      <w:rFonts w:cs="Book Antiqua"/>
                      <w:color w:val="000000"/>
                      <w:sz w:val="16"/>
                    </w:rPr>
                  </w:pPr>
                  <w:r w:rsidRPr="00AE0D1E">
                    <w:rPr>
                      <w:rFonts w:cs="Book Antiqua"/>
                      <w:color w:val="000000"/>
                      <w:sz w:val="16"/>
                    </w:rPr>
                    <w:t xml:space="preserve">Benefit sharing </w:t>
                  </w:r>
                </w:p>
                <w:p w:rsidR="00236B90" w:rsidRPr="00AE0D1E" w:rsidRDefault="00236B90" w:rsidP="00236B90">
                  <w:pPr>
                    <w:pStyle w:val="ListParagraph"/>
                    <w:numPr>
                      <w:ilvl w:val="0"/>
                      <w:numId w:val="58"/>
                    </w:numPr>
                    <w:rPr>
                      <w:rFonts w:cs="Book Antiqua"/>
                      <w:color w:val="000000"/>
                      <w:sz w:val="16"/>
                    </w:rPr>
                  </w:pPr>
                  <w:r w:rsidRPr="00AE0D1E">
                    <w:rPr>
                      <w:rFonts w:cs="Book Antiqua"/>
                      <w:color w:val="000000"/>
                      <w:sz w:val="16"/>
                    </w:rPr>
                    <w:t xml:space="preserve">Intelligence gathering </w:t>
                  </w:r>
                </w:p>
                <w:p w:rsidR="00236B90" w:rsidRPr="00AE0D1E" w:rsidRDefault="00236B90" w:rsidP="001E6F24">
                  <w:pPr>
                    <w:rPr>
                      <w:sz w:val="16"/>
                    </w:rPr>
                  </w:pPr>
                </w:p>
              </w:tc>
              <w:tc>
                <w:tcPr>
                  <w:tcW w:w="2093" w:type="dxa"/>
                </w:tcPr>
                <w:p w:rsidR="00236B90" w:rsidRPr="00AE0D1E" w:rsidRDefault="00236B90" w:rsidP="001E6F24">
                  <w:pPr>
                    <w:rPr>
                      <w:rFonts w:cs="Times New Roman Bold"/>
                      <w:sz w:val="16"/>
                    </w:rPr>
                  </w:pPr>
                </w:p>
                <w:p w:rsidR="00236B90" w:rsidRPr="00AE0D1E" w:rsidRDefault="00236B90" w:rsidP="00236B90">
                  <w:pPr>
                    <w:pStyle w:val="ListParagraph"/>
                    <w:numPr>
                      <w:ilvl w:val="0"/>
                      <w:numId w:val="58"/>
                    </w:numPr>
                    <w:rPr>
                      <w:sz w:val="16"/>
                      <w:szCs w:val="18"/>
                    </w:rPr>
                  </w:pPr>
                  <w:r w:rsidRPr="00AE0D1E">
                    <w:rPr>
                      <w:sz w:val="16"/>
                      <w:szCs w:val="18"/>
                    </w:rPr>
                    <w:t xml:space="preserve">Frequency of poaching incidences </w:t>
                  </w:r>
                </w:p>
                <w:p w:rsidR="00236B90" w:rsidRPr="00AE0D1E" w:rsidRDefault="00236B90" w:rsidP="00236B90">
                  <w:pPr>
                    <w:pStyle w:val="ListParagraph"/>
                    <w:numPr>
                      <w:ilvl w:val="0"/>
                      <w:numId w:val="58"/>
                    </w:numPr>
                    <w:rPr>
                      <w:sz w:val="16"/>
                      <w:szCs w:val="18"/>
                    </w:rPr>
                  </w:pPr>
                  <w:r w:rsidRPr="00AE0D1E">
                    <w:rPr>
                      <w:sz w:val="16"/>
                      <w:szCs w:val="18"/>
                    </w:rPr>
                    <w:t xml:space="preserve">Large mammal population size </w:t>
                  </w:r>
                </w:p>
                <w:p w:rsidR="00236B90" w:rsidRPr="00AE0D1E" w:rsidRDefault="00236B90" w:rsidP="00236B90">
                  <w:pPr>
                    <w:pStyle w:val="ListParagraph"/>
                    <w:numPr>
                      <w:ilvl w:val="0"/>
                      <w:numId w:val="58"/>
                    </w:numPr>
                    <w:rPr>
                      <w:sz w:val="16"/>
                      <w:szCs w:val="18"/>
                    </w:rPr>
                  </w:pPr>
                  <w:r w:rsidRPr="00AE0D1E">
                    <w:rPr>
                      <w:sz w:val="16"/>
                      <w:szCs w:val="18"/>
                    </w:rPr>
                    <w:t xml:space="preserve">Extent of poaching </w:t>
                  </w:r>
                </w:p>
                <w:p w:rsidR="00236B90" w:rsidRPr="00AE0D1E" w:rsidRDefault="00236B90" w:rsidP="00236B90">
                  <w:pPr>
                    <w:pStyle w:val="ListParagraph"/>
                    <w:numPr>
                      <w:ilvl w:val="0"/>
                      <w:numId w:val="58"/>
                    </w:numPr>
                    <w:rPr>
                      <w:sz w:val="16"/>
                      <w:szCs w:val="18"/>
                    </w:rPr>
                  </w:pPr>
                  <w:r w:rsidRPr="00AE0D1E">
                    <w:rPr>
                      <w:sz w:val="16"/>
                      <w:szCs w:val="18"/>
                    </w:rPr>
                    <w:t xml:space="preserve">Origin of poachers </w:t>
                  </w:r>
                </w:p>
                <w:p w:rsidR="00236B90" w:rsidRPr="00AE0D1E" w:rsidRDefault="00236B90" w:rsidP="001E6F24">
                  <w:pPr>
                    <w:rPr>
                      <w:rFonts w:cs="Times New Roman Bold"/>
                      <w:sz w:val="16"/>
                    </w:rPr>
                  </w:pPr>
                </w:p>
              </w:tc>
              <w:tc>
                <w:tcPr>
                  <w:tcW w:w="3137" w:type="dxa"/>
                </w:tcPr>
                <w:p w:rsidR="00236B90" w:rsidRPr="00AE0D1E" w:rsidRDefault="00236B90" w:rsidP="00236B90">
                  <w:pPr>
                    <w:pStyle w:val="ListParagraph"/>
                    <w:numPr>
                      <w:ilvl w:val="0"/>
                      <w:numId w:val="57"/>
                    </w:numPr>
                    <w:rPr>
                      <w:sz w:val="16"/>
                      <w:szCs w:val="18"/>
                    </w:rPr>
                  </w:pPr>
                  <w:r w:rsidRPr="00AE0D1E">
                    <w:rPr>
                      <w:sz w:val="16"/>
                      <w:szCs w:val="18"/>
                    </w:rPr>
                    <w:t xml:space="preserve">Number of poachers arrested/month </w:t>
                  </w:r>
                </w:p>
                <w:p w:rsidR="00236B90" w:rsidRPr="00AE0D1E" w:rsidRDefault="00236B90" w:rsidP="00236B90">
                  <w:pPr>
                    <w:pStyle w:val="ListParagraph"/>
                    <w:numPr>
                      <w:ilvl w:val="0"/>
                      <w:numId w:val="57"/>
                    </w:numPr>
                    <w:rPr>
                      <w:sz w:val="16"/>
                      <w:szCs w:val="18"/>
                    </w:rPr>
                  </w:pPr>
                  <w:r w:rsidRPr="00AE0D1E">
                    <w:rPr>
                      <w:sz w:val="16"/>
                      <w:szCs w:val="18"/>
                    </w:rPr>
                    <w:t xml:space="preserve">Number of prosecutions /month </w:t>
                  </w:r>
                </w:p>
                <w:p w:rsidR="00236B90" w:rsidRPr="00AE0D1E" w:rsidRDefault="00236B90" w:rsidP="00236B90">
                  <w:pPr>
                    <w:pStyle w:val="ListParagraph"/>
                    <w:numPr>
                      <w:ilvl w:val="0"/>
                      <w:numId w:val="57"/>
                    </w:numPr>
                    <w:rPr>
                      <w:sz w:val="16"/>
                      <w:szCs w:val="18"/>
                    </w:rPr>
                  </w:pPr>
                  <w:r w:rsidRPr="00AE0D1E">
                    <w:rPr>
                      <w:sz w:val="16"/>
                      <w:szCs w:val="18"/>
                    </w:rPr>
                    <w:t xml:space="preserve">Number of snares and carcasses /km walked/ month/ sector of PA </w:t>
                  </w:r>
                </w:p>
                <w:p w:rsidR="00236B90" w:rsidRPr="00AE0D1E" w:rsidRDefault="00236B90" w:rsidP="00236B90">
                  <w:pPr>
                    <w:pStyle w:val="ListParagraph"/>
                    <w:numPr>
                      <w:ilvl w:val="0"/>
                      <w:numId w:val="57"/>
                    </w:numPr>
                    <w:rPr>
                      <w:sz w:val="16"/>
                      <w:szCs w:val="18"/>
                    </w:rPr>
                  </w:pPr>
                  <w:r w:rsidRPr="00AE0D1E">
                    <w:rPr>
                      <w:sz w:val="16"/>
                      <w:szCs w:val="18"/>
                    </w:rPr>
                    <w:t xml:space="preserve">Number of armed exchanges with poachers/month </w:t>
                  </w:r>
                </w:p>
                <w:p w:rsidR="00236B90" w:rsidRPr="00AE0D1E" w:rsidRDefault="00236B90" w:rsidP="00236B90">
                  <w:pPr>
                    <w:pStyle w:val="ListParagraph"/>
                    <w:numPr>
                      <w:ilvl w:val="0"/>
                      <w:numId w:val="57"/>
                    </w:numPr>
                    <w:rPr>
                      <w:sz w:val="16"/>
                      <w:szCs w:val="18"/>
                    </w:rPr>
                  </w:pPr>
                  <w:r w:rsidRPr="00AE0D1E">
                    <w:rPr>
                      <w:sz w:val="16"/>
                      <w:szCs w:val="18"/>
                    </w:rPr>
                    <w:t xml:space="preserve">Number of reports of poaching activities by local communities/ month </w:t>
                  </w:r>
                </w:p>
                <w:p w:rsidR="00236B90" w:rsidRPr="00AE0D1E" w:rsidRDefault="00236B90" w:rsidP="00236B90">
                  <w:pPr>
                    <w:pStyle w:val="ListParagraph"/>
                    <w:numPr>
                      <w:ilvl w:val="0"/>
                      <w:numId w:val="57"/>
                    </w:numPr>
                    <w:rPr>
                      <w:sz w:val="16"/>
                      <w:szCs w:val="18"/>
                    </w:rPr>
                  </w:pPr>
                  <w:r w:rsidRPr="00AE0D1E">
                    <w:rPr>
                      <w:sz w:val="16"/>
                      <w:szCs w:val="18"/>
                    </w:rPr>
                    <w:t xml:space="preserve">Mammal density </w:t>
                  </w:r>
                </w:p>
                <w:p w:rsidR="00236B90" w:rsidRPr="00AE0D1E" w:rsidRDefault="00236B90" w:rsidP="00236B90">
                  <w:pPr>
                    <w:pStyle w:val="ListParagraph"/>
                    <w:numPr>
                      <w:ilvl w:val="0"/>
                      <w:numId w:val="57"/>
                    </w:numPr>
                    <w:rPr>
                      <w:sz w:val="16"/>
                      <w:szCs w:val="18"/>
                    </w:rPr>
                  </w:pPr>
                  <w:r w:rsidRPr="00AE0D1E">
                    <w:rPr>
                      <w:sz w:val="16"/>
                      <w:szCs w:val="18"/>
                    </w:rPr>
                    <w:t>GPS points of poaching activity</w:t>
                  </w:r>
                </w:p>
                <w:p w:rsidR="00236B90" w:rsidRPr="00AE0D1E" w:rsidRDefault="00236B90" w:rsidP="00236B90">
                  <w:pPr>
                    <w:pStyle w:val="ListParagraph"/>
                    <w:numPr>
                      <w:ilvl w:val="0"/>
                      <w:numId w:val="57"/>
                    </w:numPr>
                    <w:rPr>
                      <w:sz w:val="16"/>
                      <w:szCs w:val="18"/>
                    </w:rPr>
                  </w:pPr>
                  <w:r w:rsidRPr="00AE0D1E">
                    <w:rPr>
                      <w:sz w:val="16"/>
                      <w:szCs w:val="18"/>
                    </w:rPr>
                    <w:t>Who poaches and where they come from</w:t>
                  </w:r>
                </w:p>
              </w:tc>
              <w:tc>
                <w:tcPr>
                  <w:tcW w:w="3293" w:type="dxa"/>
                </w:tcPr>
                <w:p w:rsidR="00236B90" w:rsidRPr="00AE0D1E" w:rsidRDefault="00236B90" w:rsidP="001E6F24">
                  <w:pPr>
                    <w:rPr>
                      <w:rFonts w:cs="Times New Roman Bold"/>
                      <w:sz w:val="16"/>
                    </w:rPr>
                  </w:pPr>
                </w:p>
                <w:p w:rsidR="00236B90" w:rsidRPr="00AE0D1E" w:rsidRDefault="00236B90" w:rsidP="00236B90">
                  <w:pPr>
                    <w:pStyle w:val="ListParagraph"/>
                    <w:numPr>
                      <w:ilvl w:val="0"/>
                      <w:numId w:val="57"/>
                    </w:numPr>
                    <w:rPr>
                      <w:rFonts w:cs="Book Antiqua"/>
                      <w:color w:val="000000"/>
                      <w:sz w:val="16"/>
                      <w:szCs w:val="18"/>
                    </w:rPr>
                  </w:pPr>
                  <w:r w:rsidRPr="00AE0D1E">
                    <w:rPr>
                      <w:rFonts w:cs="Book Antiqua"/>
                      <w:color w:val="000000"/>
                      <w:sz w:val="16"/>
                      <w:szCs w:val="18"/>
                    </w:rPr>
                    <w:t>Aerial/transect surveys every 2 to 5 years</w:t>
                  </w:r>
                </w:p>
                <w:p w:rsidR="00236B90" w:rsidRPr="00AE0D1E" w:rsidRDefault="00236B90" w:rsidP="00236B90">
                  <w:pPr>
                    <w:pStyle w:val="ListParagraph"/>
                    <w:numPr>
                      <w:ilvl w:val="0"/>
                      <w:numId w:val="57"/>
                    </w:numPr>
                    <w:rPr>
                      <w:rFonts w:cs="Book Antiqua"/>
                      <w:color w:val="000000"/>
                      <w:sz w:val="16"/>
                      <w:szCs w:val="18"/>
                    </w:rPr>
                  </w:pPr>
                  <w:r w:rsidRPr="00AE0D1E">
                    <w:rPr>
                      <w:rFonts w:cs="Times New Roman Bold"/>
                      <w:color w:val="000000"/>
                      <w:sz w:val="16"/>
                      <w:szCs w:val="18"/>
                    </w:rPr>
                    <w:t>Routine Ranger based data collection</w:t>
                  </w:r>
                </w:p>
                <w:p w:rsidR="00236B90" w:rsidRPr="00AE0D1E" w:rsidRDefault="00236B90" w:rsidP="00236B90">
                  <w:pPr>
                    <w:pStyle w:val="ListParagraph"/>
                    <w:numPr>
                      <w:ilvl w:val="0"/>
                      <w:numId w:val="57"/>
                    </w:numPr>
                    <w:rPr>
                      <w:rFonts w:cs="Book Antiqua"/>
                      <w:color w:val="000000"/>
                      <w:sz w:val="16"/>
                      <w:szCs w:val="18"/>
                    </w:rPr>
                  </w:pPr>
                  <w:r w:rsidRPr="00AE0D1E">
                    <w:rPr>
                      <w:rFonts w:cs="Times New Roman Bold"/>
                      <w:color w:val="000000"/>
                      <w:sz w:val="16"/>
                      <w:szCs w:val="18"/>
                    </w:rPr>
                    <w:t xml:space="preserve">Weekly </w:t>
                  </w:r>
                  <w:r w:rsidRPr="00AE0D1E">
                    <w:rPr>
                      <w:sz w:val="16"/>
                      <w:szCs w:val="23"/>
                    </w:rPr>
                    <w:t>Community Based Data Collection</w:t>
                  </w:r>
                </w:p>
                <w:p w:rsidR="00236B90" w:rsidRPr="00AE0D1E" w:rsidRDefault="00236B90" w:rsidP="00236B90">
                  <w:pPr>
                    <w:pStyle w:val="ListParagraph"/>
                    <w:numPr>
                      <w:ilvl w:val="0"/>
                      <w:numId w:val="57"/>
                    </w:numPr>
                    <w:rPr>
                      <w:rFonts w:cs="Book Antiqua"/>
                      <w:color w:val="000000"/>
                      <w:sz w:val="16"/>
                      <w:szCs w:val="18"/>
                    </w:rPr>
                  </w:pPr>
                  <w:r w:rsidRPr="00AE0D1E">
                    <w:rPr>
                      <w:rFonts w:cs="Book Antiqua"/>
                      <w:color w:val="000000"/>
                      <w:sz w:val="16"/>
                      <w:szCs w:val="18"/>
                    </w:rPr>
                    <w:t>Monthly Reports by Warden law enforcement</w:t>
                  </w:r>
                </w:p>
                <w:p w:rsidR="00236B90" w:rsidRPr="00AE0D1E" w:rsidRDefault="00236B90" w:rsidP="001E6F24">
                  <w:pPr>
                    <w:rPr>
                      <w:rFonts w:cs="Book Antiqua"/>
                      <w:color w:val="000000"/>
                      <w:sz w:val="16"/>
                      <w:szCs w:val="18"/>
                    </w:rPr>
                  </w:pPr>
                </w:p>
                <w:p w:rsidR="00236B90" w:rsidRPr="00AE0D1E" w:rsidRDefault="00236B90" w:rsidP="001E6F24">
                  <w:pPr>
                    <w:rPr>
                      <w:rFonts w:cs="Book Antiqua"/>
                      <w:color w:val="000000"/>
                      <w:sz w:val="16"/>
                      <w:szCs w:val="18"/>
                    </w:rPr>
                  </w:pPr>
                </w:p>
                <w:p w:rsidR="00236B90" w:rsidRPr="00AE0D1E" w:rsidRDefault="00236B90" w:rsidP="001E6F24">
                  <w:pPr>
                    <w:rPr>
                      <w:sz w:val="16"/>
                    </w:rPr>
                  </w:pPr>
                </w:p>
              </w:tc>
            </w:tr>
            <w:tr w:rsidR="00236B90" w:rsidRPr="00AE0D1E" w:rsidTr="001E6F24">
              <w:trPr>
                <w:trHeight w:val="606"/>
              </w:trPr>
              <w:tc>
                <w:tcPr>
                  <w:tcW w:w="1584" w:type="dxa"/>
                </w:tcPr>
                <w:p w:rsidR="00236B90" w:rsidRPr="00AE0D1E" w:rsidRDefault="00236B90" w:rsidP="001E6F24">
                  <w:pPr>
                    <w:pStyle w:val="Default"/>
                    <w:rPr>
                      <w:rFonts w:ascii="Times New Roman" w:hAnsi="Times New Roman"/>
                      <w:sz w:val="16"/>
                    </w:rPr>
                  </w:pPr>
                  <w:r w:rsidRPr="00AE0D1E">
                    <w:rPr>
                      <w:rFonts w:ascii="Times New Roman" w:hAnsi="Times New Roman"/>
                      <w:sz w:val="16"/>
                    </w:rPr>
                    <w:t>Lion predation of rare species</w:t>
                  </w:r>
                </w:p>
              </w:tc>
              <w:tc>
                <w:tcPr>
                  <w:tcW w:w="2052" w:type="dxa"/>
                </w:tcPr>
                <w:p w:rsidR="00236B90" w:rsidRPr="00AE0D1E" w:rsidRDefault="00236B90" w:rsidP="001E6F24">
                  <w:pPr>
                    <w:rPr>
                      <w:rFonts w:cs="Times New Roman Bold"/>
                      <w:color w:val="000000"/>
                      <w:sz w:val="16"/>
                    </w:rPr>
                  </w:pPr>
                  <w:r w:rsidRPr="00AE0D1E">
                    <w:rPr>
                      <w:rFonts w:cs="Times New Roman Bold"/>
                      <w:color w:val="000000"/>
                      <w:sz w:val="16"/>
                    </w:rPr>
                    <w:t>Keep rare species in an enclosure (BOMA)</w:t>
                  </w:r>
                </w:p>
              </w:tc>
              <w:tc>
                <w:tcPr>
                  <w:tcW w:w="2093" w:type="dxa"/>
                </w:tcPr>
                <w:p w:rsidR="00236B90" w:rsidRPr="00AE0D1E" w:rsidRDefault="00236B90" w:rsidP="00236B90">
                  <w:pPr>
                    <w:pStyle w:val="ListParagraph"/>
                    <w:numPr>
                      <w:ilvl w:val="0"/>
                      <w:numId w:val="63"/>
                    </w:numPr>
                    <w:rPr>
                      <w:rFonts w:cs="Times New Roman Bold"/>
                      <w:sz w:val="16"/>
                    </w:rPr>
                  </w:pPr>
                  <w:r w:rsidRPr="00AE0D1E">
                    <w:rPr>
                      <w:rFonts w:cs="Times New Roman Bold"/>
                      <w:sz w:val="16"/>
                    </w:rPr>
                    <w:t>Incidences of predation</w:t>
                  </w:r>
                </w:p>
                <w:p w:rsidR="00236B90" w:rsidRPr="00AE0D1E" w:rsidRDefault="00236B90" w:rsidP="00236B90">
                  <w:pPr>
                    <w:pStyle w:val="ListParagraph"/>
                    <w:numPr>
                      <w:ilvl w:val="0"/>
                      <w:numId w:val="63"/>
                    </w:numPr>
                    <w:rPr>
                      <w:rFonts w:cs="Times New Roman Bold"/>
                      <w:sz w:val="16"/>
                    </w:rPr>
                  </w:pPr>
                  <w:r w:rsidRPr="00AE0D1E">
                    <w:rPr>
                      <w:rFonts w:cs="Times New Roman Bold"/>
                      <w:sz w:val="16"/>
                    </w:rPr>
                    <w:t>Performance of the BOMA</w:t>
                  </w:r>
                </w:p>
              </w:tc>
              <w:tc>
                <w:tcPr>
                  <w:tcW w:w="3137" w:type="dxa"/>
                </w:tcPr>
                <w:p w:rsidR="00236B90" w:rsidRPr="00AE0D1E" w:rsidRDefault="00236B90" w:rsidP="00236B90">
                  <w:pPr>
                    <w:pStyle w:val="ListParagraph"/>
                    <w:numPr>
                      <w:ilvl w:val="0"/>
                      <w:numId w:val="57"/>
                    </w:numPr>
                    <w:rPr>
                      <w:rFonts w:cs="Times New Roman Bold"/>
                      <w:sz w:val="16"/>
                    </w:rPr>
                  </w:pPr>
                  <w:r w:rsidRPr="00AE0D1E">
                    <w:rPr>
                      <w:rFonts w:cs="Times New Roman Bold"/>
                      <w:sz w:val="16"/>
                    </w:rPr>
                    <w:t>Number of predation cases /reported/month</w:t>
                  </w:r>
                </w:p>
                <w:p w:rsidR="00236B90" w:rsidRPr="00AE0D1E" w:rsidRDefault="00236B90" w:rsidP="00236B90">
                  <w:pPr>
                    <w:pStyle w:val="ListParagraph"/>
                    <w:numPr>
                      <w:ilvl w:val="0"/>
                      <w:numId w:val="57"/>
                    </w:numPr>
                    <w:rPr>
                      <w:rFonts w:cs="Times New Roman Bold"/>
                      <w:sz w:val="16"/>
                    </w:rPr>
                  </w:pPr>
                  <w:r w:rsidRPr="00AE0D1E">
                    <w:rPr>
                      <w:rFonts w:cs="Times New Roman Bold"/>
                      <w:sz w:val="16"/>
                    </w:rPr>
                    <w:t>Number of times lions seen inside BOMA</w:t>
                  </w:r>
                </w:p>
              </w:tc>
              <w:tc>
                <w:tcPr>
                  <w:tcW w:w="3293" w:type="dxa"/>
                </w:tcPr>
                <w:p w:rsidR="00236B90" w:rsidRPr="00AE0D1E" w:rsidRDefault="00236B90" w:rsidP="00236B90">
                  <w:pPr>
                    <w:pStyle w:val="ListParagraph"/>
                    <w:numPr>
                      <w:ilvl w:val="0"/>
                      <w:numId w:val="57"/>
                    </w:numPr>
                    <w:rPr>
                      <w:rFonts w:cs="Times New Roman Bold"/>
                      <w:sz w:val="16"/>
                    </w:rPr>
                  </w:pPr>
                  <w:r w:rsidRPr="00AE0D1E">
                    <w:rPr>
                      <w:rFonts w:cs="Times New Roman Bold"/>
                      <w:sz w:val="16"/>
                    </w:rPr>
                    <w:t xml:space="preserve">Routine Ranger Based Data collection </w:t>
                  </w:r>
                </w:p>
                <w:p w:rsidR="00236B90" w:rsidRPr="00AE0D1E" w:rsidRDefault="00236B90" w:rsidP="00236B90">
                  <w:pPr>
                    <w:pStyle w:val="ListParagraph"/>
                    <w:numPr>
                      <w:ilvl w:val="0"/>
                      <w:numId w:val="57"/>
                    </w:numPr>
                    <w:rPr>
                      <w:rFonts w:cs="Times New Roman Bold"/>
                      <w:sz w:val="16"/>
                    </w:rPr>
                  </w:pPr>
                  <w:r w:rsidRPr="00AE0D1E">
                    <w:rPr>
                      <w:rFonts w:cs="Times New Roman Bold"/>
                      <w:sz w:val="16"/>
                    </w:rPr>
                    <w:t>Systematic monitoring of BOMA</w:t>
                  </w:r>
                </w:p>
              </w:tc>
            </w:tr>
            <w:tr w:rsidR="00236B90" w:rsidRPr="00AE0D1E" w:rsidTr="001E6F24">
              <w:trPr>
                <w:trHeight w:val="606"/>
              </w:trPr>
              <w:tc>
                <w:tcPr>
                  <w:tcW w:w="1584" w:type="dxa"/>
                </w:tcPr>
                <w:p w:rsidR="00236B90" w:rsidRPr="00AE0D1E" w:rsidRDefault="00236B90" w:rsidP="001E6F24">
                  <w:pPr>
                    <w:rPr>
                      <w:sz w:val="16"/>
                    </w:rPr>
                  </w:pPr>
                  <w:r w:rsidRPr="00AE0D1E">
                    <w:rPr>
                      <w:sz w:val="16"/>
                    </w:rPr>
                    <w:t>Encroachment</w:t>
                  </w:r>
                </w:p>
              </w:tc>
              <w:tc>
                <w:tcPr>
                  <w:tcW w:w="2052" w:type="dxa"/>
                </w:tcPr>
                <w:p w:rsidR="00236B90" w:rsidRPr="00AE0D1E" w:rsidRDefault="00236B90" w:rsidP="00236B90">
                  <w:pPr>
                    <w:pStyle w:val="ListParagraph"/>
                    <w:numPr>
                      <w:ilvl w:val="0"/>
                      <w:numId w:val="59"/>
                    </w:numPr>
                    <w:rPr>
                      <w:rFonts w:cs="Times New Roman Bold"/>
                      <w:color w:val="000000"/>
                      <w:sz w:val="16"/>
                    </w:rPr>
                  </w:pPr>
                  <w:r w:rsidRPr="00AE0D1E">
                    <w:rPr>
                      <w:rFonts w:cs="Times New Roman Bold"/>
                      <w:color w:val="000000"/>
                      <w:sz w:val="16"/>
                    </w:rPr>
                    <w:t xml:space="preserve">Mapping </w:t>
                  </w:r>
                </w:p>
                <w:p w:rsidR="00236B90" w:rsidRPr="00AE0D1E" w:rsidRDefault="00236B90" w:rsidP="00236B90">
                  <w:pPr>
                    <w:pStyle w:val="ListParagraph"/>
                    <w:numPr>
                      <w:ilvl w:val="0"/>
                      <w:numId w:val="59"/>
                    </w:numPr>
                    <w:rPr>
                      <w:rFonts w:cs="Book Antiqua"/>
                      <w:color w:val="000000"/>
                      <w:sz w:val="16"/>
                      <w:szCs w:val="18"/>
                    </w:rPr>
                  </w:pPr>
                  <w:r w:rsidRPr="00AE0D1E">
                    <w:rPr>
                      <w:rFonts w:cs="Book Antiqua"/>
                      <w:color w:val="000000"/>
                      <w:sz w:val="16"/>
                      <w:szCs w:val="18"/>
                    </w:rPr>
                    <w:t xml:space="preserve">Boundary marking and maintenance </w:t>
                  </w:r>
                </w:p>
                <w:p w:rsidR="00236B90" w:rsidRPr="00AE0D1E" w:rsidRDefault="00236B90" w:rsidP="00236B90">
                  <w:pPr>
                    <w:pStyle w:val="ListParagraph"/>
                    <w:numPr>
                      <w:ilvl w:val="0"/>
                      <w:numId w:val="59"/>
                    </w:numPr>
                    <w:rPr>
                      <w:rFonts w:cs="Book Antiqua"/>
                      <w:color w:val="000000"/>
                      <w:sz w:val="16"/>
                      <w:szCs w:val="18"/>
                    </w:rPr>
                  </w:pPr>
                  <w:r w:rsidRPr="00AE0D1E">
                    <w:rPr>
                      <w:rFonts w:cs="Book Antiqua"/>
                      <w:color w:val="000000"/>
                      <w:sz w:val="16"/>
                      <w:szCs w:val="18"/>
                    </w:rPr>
                    <w:t xml:space="preserve">Eviction where present </w:t>
                  </w:r>
                </w:p>
                <w:p w:rsidR="00236B90" w:rsidRPr="00AE0D1E" w:rsidRDefault="00236B90" w:rsidP="00236B90">
                  <w:pPr>
                    <w:pStyle w:val="ListParagraph"/>
                    <w:numPr>
                      <w:ilvl w:val="0"/>
                      <w:numId w:val="59"/>
                    </w:numPr>
                    <w:rPr>
                      <w:rFonts w:cs="Book Antiqua"/>
                      <w:color w:val="000000"/>
                      <w:sz w:val="16"/>
                      <w:szCs w:val="18"/>
                    </w:rPr>
                  </w:pPr>
                  <w:r w:rsidRPr="00AE0D1E">
                    <w:rPr>
                      <w:rFonts w:cs="Book Antiqua"/>
                      <w:color w:val="000000"/>
                      <w:sz w:val="16"/>
                      <w:szCs w:val="18"/>
                    </w:rPr>
                    <w:t>Sensitization</w:t>
                  </w:r>
                </w:p>
              </w:tc>
              <w:tc>
                <w:tcPr>
                  <w:tcW w:w="2093" w:type="dxa"/>
                </w:tcPr>
                <w:p w:rsidR="00236B90" w:rsidRPr="00AE0D1E" w:rsidRDefault="00236B90" w:rsidP="00236B90">
                  <w:pPr>
                    <w:pStyle w:val="ListParagraph"/>
                    <w:numPr>
                      <w:ilvl w:val="0"/>
                      <w:numId w:val="59"/>
                    </w:numPr>
                    <w:rPr>
                      <w:sz w:val="16"/>
                    </w:rPr>
                  </w:pPr>
                  <w:r w:rsidRPr="00AE0D1E">
                    <w:rPr>
                      <w:sz w:val="16"/>
                    </w:rPr>
                    <w:t>Extent of encroachment</w:t>
                  </w:r>
                </w:p>
                <w:p w:rsidR="00236B90" w:rsidRPr="00AE0D1E" w:rsidRDefault="00236B90" w:rsidP="00236B90">
                  <w:pPr>
                    <w:pStyle w:val="ListParagraph"/>
                    <w:numPr>
                      <w:ilvl w:val="0"/>
                      <w:numId w:val="59"/>
                    </w:numPr>
                    <w:rPr>
                      <w:sz w:val="16"/>
                    </w:rPr>
                  </w:pPr>
                  <w:r w:rsidRPr="00AE0D1E">
                    <w:rPr>
                      <w:sz w:val="16"/>
                    </w:rPr>
                    <w:t>Incidences of boundary marker removal</w:t>
                  </w:r>
                </w:p>
              </w:tc>
              <w:tc>
                <w:tcPr>
                  <w:tcW w:w="3137" w:type="dxa"/>
                </w:tcPr>
                <w:p w:rsidR="00236B90" w:rsidRPr="00AE0D1E" w:rsidRDefault="00236B90" w:rsidP="00236B90">
                  <w:pPr>
                    <w:pStyle w:val="ListParagraph"/>
                    <w:numPr>
                      <w:ilvl w:val="0"/>
                      <w:numId w:val="59"/>
                    </w:numPr>
                    <w:rPr>
                      <w:sz w:val="16"/>
                    </w:rPr>
                  </w:pPr>
                  <w:r w:rsidRPr="00AE0D1E">
                    <w:rPr>
                      <w:sz w:val="16"/>
                    </w:rPr>
                    <w:t>Area encroached/ month/sector</w:t>
                  </w:r>
                </w:p>
                <w:p w:rsidR="00236B90" w:rsidRPr="00AE0D1E" w:rsidRDefault="00236B90" w:rsidP="00236B90">
                  <w:pPr>
                    <w:pStyle w:val="ListParagraph"/>
                    <w:numPr>
                      <w:ilvl w:val="0"/>
                      <w:numId w:val="59"/>
                    </w:numPr>
                    <w:rPr>
                      <w:sz w:val="16"/>
                    </w:rPr>
                  </w:pPr>
                  <w:r w:rsidRPr="00AE0D1E">
                    <w:rPr>
                      <w:sz w:val="16"/>
                    </w:rPr>
                    <w:t>GPS locations of encroachment</w:t>
                  </w:r>
                </w:p>
                <w:p w:rsidR="00236B90" w:rsidRPr="00AE0D1E" w:rsidRDefault="00236B90" w:rsidP="00236B90">
                  <w:pPr>
                    <w:pStyle w:val="ListParagraph"/>
                    <w:numPr>
                      <w:ilvl w:val="0"/>
                      <w:numId w:val="59"/>
                    </w:numPr>
                    <w:rPr>
                      <w:sz w:val="16"/>
                    </w:rPr>
                  </w:pPr>
                  <w:r w:rsidRPr="00AE0D1E">
                    <w:rPr>
                      <w:sz w:val="16"/>
                    </w:rPr>
                    <w:t>Number of boundary markers removed</w:t>
                  </w:r>
                </w:p>
              </w:tc>
              <w:tc>
                <w:tcPr>
                  <w:tcW w:w="3293" w:type="dxa"/>
                </w:tcPr>
                <w:p w:rsidR="00236B90" w:rsidRPr="00AE0D1E" w:rsidRDefault="00236B90" w:rsidP="00236B90">
                  <w:pPr>
                    <w:pStyle w:val="ListParagraph"/>
                    <w:numPr>
                      <w:ilvl w:val="0"/>
                      <w:numId w:val="59"/>
                    </w:numPr>
                    <w:rPr>
                      <w:sz w:val="16"/>
                    </w:rPr>
                  </w:pPr>
                  <w:r w:rsidRPr="00AE0D1E">
                    <w:rPr>
                      <w:sz w:val="16"/>
                    </w:rPr>
                    <w:t>Monthly Warden Monitoring and Research</w:t>
                  </w:r>
                </w:p>
                <w:p w:rsidR="00236B90" w:rsidRPr="00AE0D1E" w:rsidRDefault="00236B90" w:rsidP="00236B90">
                  <w:pPr>
                    <w:pStyle w:val="ListParagraph"/>
                    <w:numPr>
                      <w:ilvl w:val="0"/>
                      <w:numId w:val="59"/>
                    </w:numPr>
                    <w:rPr>
                      <w:rFonts w:cstheme="minorBidi"/>
                      <w:sz w:val="16"/>
                    </w:rPr>
                  </w:pPr>
                  <w:r w:rsidRPr="00AE0D1E">
                    <w:rPr>
                      <w:rFonts w:cs="Times New Roman Bold"/>
                      <w:color w:val="000000"/>
                      <w:sz w:val="16"/>
                      <w:szCs w:val="18"/>
                    </w:rPr>
                    <w:t xml:space="preserve">Weekly </w:t>
                  </w:r>
                  <w:r w:rsidRPr="00AE0D1E">
                    <w:rPr>
                      <w:sz w:val="16"/>
                      <w:szCs w:val="23"/>
                    </w:rPr>
                    <w:t>Community Based Data Collection</w:t>
                  </w:r>
                </w:p>
                <w:p w:rsidR="00236B90" w:rsidRPr="00AE0D1E" w:rsidRDefault="00236B90" w:rsidP="001E6F24">
                  <w:pPr>
                    <w:rPr>
                      <w:sz w:val="16"/>
                    </w:rPr>
                  </w:pPr>
                </w:p>
              </w:tc>
            </w:tr>
            <w:tr w:rsidR="00236B90" w:rsidRPr="00AE0D1E" w:rsidTr="001E6F24">
              <w:trPr>
                <w:trHeight w:val="606"/>
              </w:trPr>
              <w:tc>
                <w:tcPr>
                  <w:tcW w:w="1584" w:type="dxa"/>
                </w:tcPr>
                <w:p w:rsidR="00236B90" w:rsidRPr="00AE0D1E" w:rsidRDefault="00236B90" w:rsidP="001E6F24">
                  <w:pPr>
                    <w:rPr>
                      <w:sz w:val="16"/>
                    </w:rPr>
                  </w:pPr>
                  <w:r w:rsidRPr="00AE0D1E">
                    <w:rPr>
                      <w:sz w:val="16"/>
                    </w:rPr>
                    <w:lastRenderedPageBreak/>
                    <w:t>Fire</w:t>
                  </w:r>
                </w:p>
              </w:tc>
              <w:tc>
                <w:tcPr>
                  <w:tcW w:w="2052" w:type="dxa"/>
                </w:tcPr>
                <w:p w:rsidR="00236B90" w:rsidRPr="00AE0D1E" w:rsidRDefault="00236B90" w:rsidP="00236B90">
                  <w:pPr>
                    <w:pStyle w:val="ListParagraph"/>
                    <w:numPr>
                      <w:ilvl w:val="0"/>
                      <w:numId w:val="60"/>
                    </w:numPr>
                    <w:rPr>
                      <w:sz w:val="16"/>
                    </w:rPr>
                  </w:pPr>
                  <w:r w:rsidRPr="00AE0D1E">
                    <w:rPr>
                      <w:sz w:val="16"/>
                    </w:rPr>
                    <w:t>Fire fighting</w:t>
                  </w:r>
                </w:p>
                <w:p w:rsidR="00236B90" w:rsidRPr="00AE0D1E" w:rsidRDefault="00236B90" w:rsidP="00236B90">
                  <w:pPr>
                    <w:pStyle w:val="ListParagraph"/>
                    <w:numPr>
                      <w:ilvl w:val="0"/>
                      <w:numId w:val="60"/>
                    </w:numPr>
                    <w:rPr>
                      <w:sz w:val="16"/>
                    </w:rPr>
                  </w:pPr>
                  <w:r w:rsidRPr="00AE0D1E">
                    <w:rPr>
                      <w:sz w:val="16"/>
                    </w:rPr>
                    <w:t>Fire breaks</w:t>
                  </w:r>
                </w:p>
                <w:p w:rsidR="00236B90" w:rsidRPr="00AE0D1E" w:rsidRDefault="00236B90" w:rsidP="00236B90">
                  <w:pPr>
                    <w:pStyle w:val="ListParagraph"/>
                    <w:numPr>
                      <w:ilvl w:val="0"/>
                      <w:numId w:val="60"/>
                    </w:numPr>
                    <w:rPr>
                      <w:sz w:val="16"/>
                    </w:rPr>
                  </w:pPr>
                  <w:r w:rsidRPr="00AE0D1E">
                    <w:rPr>
                      <w:sz w:val="16"/>
                    </w:rPr>
                    <w:t>Early burning (savanna parks)</w:t>
                  </w:r>
                </w:p>
                <w:p w:rsidR="00236B90" w:rsidRPr="00AE0D1E" w:rsidRDefault="00236B90" w:rsidP="00236B90">
                  <w:pPr>
                    <w:pStyle w:val="ListParagraph"/>
                    <w:numPr>
                      <w:ilvl w:val="0"/>
                      <w:numId w:val="60"/>
                    </w:numPr>
                    <w:rPr>
                      <w:sz w:val="16"/>
                    </w:rPr>
                  </w:pPr>
                  <w:r w:rsidRPr="00AE0D1E">
                    <w:rPr>
                      <w:sz w:val="16"/>
                    </w:rPr>
                    <w:t>Fire management plans</w:t>
                  </w:r>
                </w:p>
                <w:p w:rsidR="00236B90" w:rsidRPr="00AE0D1E" w:rsidRDefault="00236B90" w:rsidP="00236B90">
                  <w:pPr>
                    <w:pStyle w:val="ListParagraph"/>
                    <w:numPr>
                      <w:ilvl w:val="0"/>
                      <w:numId w:val="60"/>
                    </w:numPr>
                    <w:rPr>
                      <w:sz w:val="16"/>
                    </w:rPr>
                  </w:pPr>
                  <w:r w:rsidRPr="00AE0D1E">
                    <w:rPr>
                      <w:sz w:val="16"/>
                    </w:rPr>
                    <w:t>Sensitization</w:t>
                  </w:r>
                </w:p>
              </w:tc>
              <w:tc>
                <w:tcPr>
                  <w:tcW w:w="2093" w:type="dxa"/>
                </w:tcPr>
                <w:p w:rsidR="00236B90" w:rsidRPr="00AE0D1E" w:rsidRDefault="00236B90" w:rsidP="00236B90">
                  <w:pPr>
                    <w:pStyle w:val="ListParagraph"/>
                    <w:numPr>
                      <w:ilvl w:val="0"/>
                      <w:numId w:val="60"/>
                    </w:numPr>
                    <w:rPr>
                      <w:sz w:val="16"/>
                    </w:rPr>
                  </w:pPr>
                  <w:r w:rsidRPr="00AE0D1E">
                    <w:rPr>
                      <w:sz w:val="16"/>
                    </w:rPr>
                    <w:t>Incidences of fire</w:t>
                  </w:r>
                </w:p>
                <w:p w:rsidR="00236B90" w:rsidRPr="00AE0D1E" w:rsidRDefault="00236B90" w:rsidP="00236B90">
                  <w:pPr>
                    <w:pStyle w:val="ListParagraph"/>
                    <w:numPr>
                      <w:ilvl w:val="0"/>
                      <w:numId w:val="60"/>
                    </w:numPr>
                    <w:rPr>
                      <w:sz w:val="16"/>
                    </w:rPr>
                  </w:pPr>
                  <w:r w:rsidRPr="00AE0D1E">
                    <w:rPr>
                      <w:sz w:val="16"/>
                    </w:rPr>
                    <w:t>Extent of fire</w:t>
                  </w:r>
                </w:p>
                <w:p w:rsidR="00236B90" w:rsidRPr="00AE0D1E" w:rsidRDefault="00236B90" w:rsidP="00236B90">
                  <w:pPr>
                    <w:pStyle w:val="ListParagraph"/>
                    <w:numPr>
                      <w:ilvl w:val="0"/>
                      <w:numId w:val="60"/>
                    </w:numPr>
                    <w:rPr>
                      <w:sz w:val="16"/>
                    </w:rPr>
                  </w:pPr>
                  <w:r w:rsidRPr="00AE0D1E">
                    <w:rPr>
                      <w:sz w:val="16"/>
                    </w:rPr>
                    <w:t>Vegetation change</w:t>
                  </w:r>
                </w:p>
                <w:p w:rsidR="00236B90" w:rsidRPr="00AE0D1E" w:rsidRDefault="00236B90" w:rsidP="00236B90">
                  <w:pPr>
                    <w:pStyle w:val="ListParagraph"/>
                    <w:numPr>
                      <w:ilvl w:val="0"/>
                      <w:numId w:val="60"/>
                    </w:numPr>
                    <w:rPr>
                      <w:sz w:val="16"/>
                    </w:rPr>
                  </w:pPr>
                  <w:r w:rsidRPr="00AE0D1E">
                    <w:rPr>
                      <w:sz w:val="16"/>
                    </w:rPr>
                    <w:t>Community response</w:t>
                  </w:r>
                </w:p>
              </w:tc>
              <w:tc>
                <w:tcPr>
                  <w:tcW w:w="3137" w:type="dxa"/>
                </w:tcPr>
                <w:p w:rsidR="00236B90" w:rsidRPr="00AE0D1E" w:rsidRDefault="00236B90" w:rsidP="00236B90">
                  <w:pPr>
                    <w:pStyle w:val="ListParagraph"/>
                    <w:numPr>
                      <w:ilvl w:val="0"/>
                      <w:numId w:val="60"/>
                    </w:numPr>
                    <w:rPr>
                      <w:sz w:val="16"/>
                    </w:rPr>
                  </w:pPr>
                  <w:r w:rsidRPr="00AE0D1E">
                    <w:rPr>
                      <w:sz w:val="16"/>
                    </w:rPr>
                    <w:t>Number of fires/month</w:t>
                  </w:r>
                </w:p>
                <w:p w:rsidR="00236B90" w:rsidRPr="00AE0D1E" w:rsidRDefault="00236B90" w:rsidP="00236B90">
                  <w:pPr>
                    <w:pStyle w:val="ListParagraph"/>
                    <w:numPr>
                      <w:ilvl w:val="0"/>
                      <w:numId w:val="60"/>
                    </w:numPr>
                    <w:rPr>
                      <w:sz w:val="16"/>
                    </w:rPr>
                  </w:pPr>
                  <w:r w:rsidRPr="00AE0D1E">
                    <w:rPr>
                      <w:sz w:val="16"/>
                    </w:rPr>
                    <w:t>Area burnt/month and its location</w:t>
                  </w:r>
                </w:p>
                <w:p w:rsidR="00236B90" w:rsidRPr="00AE0D1E" w:rsidRDefault="00236B90" w:rsidP="00236B90">
                  <w:pPr>
                    <w:pStyle w:val="ListParagraph"/>
                    <w:numPr>
                      <w:ilvl w:val="0"/>
                      <w:numId w:val="60"/>
                    </w:numPr>
                    <w:rPr>
                      <w:sz w:val="16"/>
                    </w:rPr>
                  </w:pPr>
                  <w:r w:rsidRPr="00AE0D1E">
                    <w:rPr>
                      <w:sz w:val="16"/>
                    </w:rPr>
                    <w:t>Habitat area on satellite/aerial images</w:t>
                  </w:r>
                </w:p>
                <w:p w:rsidR="00236B90" w:rsidRPr="00AE0D1E" w:rsidRDefault="00236B90" w:rsidP="00236B90">
                  <w:pPr>
                    <w:pStyle w:val="ListParagraph"/>
                    <w:numPr>
                      <w:ilvl w:val="0"/>
                      <w:numId w:val="60"/>
                    </w:numPr>
                    <w:rPr>
                      <w:sz w:val="16"/>
                    </w:rPr>
                  </w:pPr>
                  <w:r w:rsidRPr="00AE0D1E">
                    <w:rPr>
                      <w:sz w:val="16"/>
                    </w:rPr>
                    <w:t>Number of community members participating voluntarily/ fire outbreak</w:t>
                  </w:r>
                </w:p>
              </w:tc>
              <w:tc>
                <w:tcPr>
                  <w:tcW w:w="3293" w:type="dxa"/>
                </w:tcPr>
                <w:p w:rsidR="00236B90" w:rsidRPr="00AE0D1E" w:rsidRDefault="00236B90" w:rsidP="00236B90">
                  <w:pPr>
                    <w:pStyle w:val="ListParagraph"/>
                    <w:numPr>
                      <w:ilvl w:val="0"/>
                      <w:numId w:val="60"/>
                    </w:numPr>
                    <w:rPr>
                      <w:sz w:val="16"/>
                    </w:rPr>
                  </w:pPr>
                  <w:r w:rsidRPr="00AE0D1E">
                    <w:rPr>
                      <w:sz w:val="16"/>
                    </w:rPr>
                    <w:t>Routine Ranger based data collection</w:t>
                  </w:r>
                </w:p>
                <w:p w:rsidR="00236B90" w:rsidRPr="00AE0D1E" w:rsidRDefault="00236B90" w:rsidP="00236B90">
                  <w:pPr>
                    <w:pStyle w:val="ListParagraph"/>
                    <w:numPr>
                      <w:ilvl w:val="0"/>
                      <w:numId w:val="60"/>
                    </w:numPr>
                    <w:rPr>
                      <w:sz w:val="16"/>
                    </w:rPr>
                  </w:pPr>
                  <w:r w:rsidRPr="00AE0D1E">
                    <w:rPr>
                      <w:sz w:val="16"/>
                    </w:rPr>
                    <w:t>Mapping by eye and GPS whenever fire occurs</w:t>
                  </w:r>
                </w:p>
                <w:p w:rsidR="00236B90" w:rsidRPr="00AE0D1E" w:rsidRDefault="00236B90" w:rsidP="00236B90">
                  <w:pPr>
                    <w:pStyle w:val="ListParagraph"/>
                    <w:numPr>
                      <w:ilvl w:val="0"/>
                      <w:numId w:val="60"/>
                    </w:numPr>
                    <w:rPr>
                      <w:sz w:val="16"/>
                    </w:rPr>
                  </w:pPr>
                  <w:r w:rsidRPr="00AE0D1E">
                    <w:rPr>
                      <w:sz w:val="16"/>
                    </w:rPr>
                    <w:t>Satellite image analysis every ten years</w:t>
                  </w:r>
                </w:p>
                <w:p w:rsidR="00236B90" w:rsidRPr="00AE0D1E" w:rsidRDefault="00236B90" w:rsidP="00236B90">
                  <w:pPr>
                    <w:pStyle w:val="ListParagraph"/>
                    <w:numPr>
                      <w:ilvl w:val="0"/>
                      <w:numId w:val="60"/>
                    </w:numPr>
                    <w:rPr>
                      <w:sz w:val="16"/>
                    </w:rPr>
                  </w:pPr>
                  <w:r w:rsidRPr="00AE0D1E">
                    <w:rPr>
                      <w:sz w:val="16"/>
                    </w:rPr>
                    <w:t>Warden Community Conservation reports</w:t>
                  </w:r>
                </w:p>
              </w:tc>
            </w:tr>
            <w:tr w:rsidR="00236B90" w:rsidRPr="00AE0D1E" w:rsidTr="001E6F24">
              <w:trPr>
                <w:trHeight w:val="606"/>
              </w:trPr>
              <w:tc>
                <w:tcPr>
                  <w:tcW w:w="1584" w:type="dxa"/>
                </w:tcPr>
                <w:p w:rsidR="00236B90" w:rsidRPr="00AE0D1E" w:rsidRDefault="00236B90" w:rsidP="001E6F24">
                  <w:pPr>
                    <w:pStyle w:val="Default"/>
                    <w:rPr>
                      <w:rFonts w:ascii="Times New Roman" w:hAnsi="Times New Roman"/>
                      <w:sz w:val="16"/>
                      <w:szCs w:val="18"/>
                    </w:rPr>
                  </w:pPr>
                  <w:r w:rsidRPr="00AE0D1E">
                    <w:rPr>
                      <w:rFonts w:ascii="Times New Roman" w:hAnsi="Times New Roman"/>
                      <w:sz w:val="16"/>
                      <w:szCs w:val="18"/>
                    </w:rPr>
                    <w:t xml:space="preserve">Illegal Plant Resource Harvesting </w:t>
                  </w:r>
                </w:p>
                <w:p w:rsidR="00236B90" w:rsidRPr="00AE0D1E" w:rsidRDefault="00236B90" w:rsidP="001E6F24">
                  <w:pPr>
                    <w:rPr>
                      <w:sz w:val="16"/>
                    </w:rPr>
                  </w:pPr>
                </w:p>
              </w:tc>
              <w:tc>
                <w:tcPr>
                  <w:tcW w:w="2052" w:type="dxa"/>
                </w:tcPr>
                <w:p w:rsidR="00236B90" w:rsidRPr="00AE0D1E" w:rsidRDefault="00236B90" w:rsidP="00236B90">
                  <w:pPr>
                    <w:pStyle w:val="ListParagraph"/>
                    <w:numPr>
                      <w:ilvl w:val="0"/>
                      <w:numId w:val="64"/>
                    </w:numPr>
                    <w:rPr>
                      <w:sz w:val="16"/>
                    </w:rPr>
                  </w:pPr>
                  <w:r w:rsidRPr="00AE0D1E">
                    <w:rPr>
                      <w:sz w:val="16"/>
                    </w:rPr>
                    <w:t>Patrols</w:t>
                  </w:r>
                </w:p>
                <w:p w:rsidR="00236B90" w:rsidRPr="00AE0D1E" w:rsidRDefault="00236B90" w:rsidP="00236B90">
                  <w:pPr>
                    <w:pStyle w:val="ListParagraph"/>
                    <w:numPr>
                      <w:ilvl w:val="0"/>
                      <w:numId w:val="64"/>
                    </w:numPr>
                    <w:rPr>
                      <w:sz w:val="16"/>
                    </w:rPr>
                  </w:pPr>
                  <w:r w:rsidRPr="00AE0D1E">
                    <w:rPr>
                      <w:sz w:val="16"/>
                    </w:rPr>
                    <w:t>Arrests and prosecution</w:t>
                  </w:r>
                </w:p>
                <w:p w:rsidR="00236B90" w:rsidRPr="00AE0D1E" w:rsidRDefault="00236B90" w:rsidP="00236B90">
                  <w:pPr>
                    <w:pStyle w:val="ListParagraph"/>
                    <w:numPr>
                      <w:ilvl w:val="0"/>
                      <w:numId w:val="64"/>
                    </w:numPr>
                    <w:rPr>
                      <w:sz w:val="16"/>
                    </w:rPr>
                  </w:pPr>
                  <w:r w:rsidRPr="00AE0D1E">
                    <w:rPr>
                      <w:sz w:val="16"/>
                    </w:rPr>
                    <w:t>Fines</w:t>
                  </w:r>
                </w:p>
                <w:p w:rsidR="00236B90" w:rsidRPr="00AE0D1E" w:rsidRDefault="00236B90" w:rsidP="00236B90">
                  <w:pPr>
                    <w:pStyle w:val="ListParagraph"/>
                    <w:numPr>
                      <w:ilvl w:val="0"/>
                      <w:numId w:val="64"/>
                    </w:numPr>
                    <w:rPr>
                      <w:sz w:val="16"/>
                    </w:rPr>
                  </w:pPr>
                  <w:r w:rsidRPr="00AE0D1E">
                    <w:rPr>
                      <w:sz w:val="16"/>
                    </w:rPr>
                    <w:t>Sensitization</w:t>
                  </w:r>
                </w:p>
                <w:p w:rsidR="00236B90" w:rsidRPr="00AE0D1E" w:rsidRDefault="00236B90" w:rsidP="00236B90">
                  <w:pPr>
                    <w:pStyle w:val="ListParagraph"/>
                    <w:numPr>
                      <w:ilvl w:val="0"/>
                      <w:numId w:val="64"/>
                    </w:numPr>
                    <w:rPr>
                      <w:sz w:val="16"/>
                    </w:rPr>
                  </w:pPr>
                  <w:r w:rsidRPr="00AE0D1E">
                    <w:rPr>
                      <w:sz w:val="16"/>
                    </w:rPr>
                    <w:t xml:space="preserve">Resource sharing </w:t>
                  </w:r>
                </w:p>
                <w:p w:rsidR="00236B90" w:rsidRPr="00AE0D1E" w:rsidRDefault="00236B90" w:rsidP="00236B90">
                  <w:pPr>
                    <w:pStyle w:val="ListParagraph"/>
                    <w:numPr>
                      <w:ilvl w:val="0"/>
                      <w:numId w:val="64"/>
                    </w:numPr>
                    <w:rPr>
                      <w:sz w:val="16"/>
                    </w:rPr>
                  </w:pPr>
                  <w:r w:rsidRPr="00AE0D1E">
                    <w:rPr>
                      <w:sz w:val="16"/>
                    </w:rPr>
                    <w:t>On-farm substitution</w:t>
                  </w:r>
                </w:p>
              </w:tc>
              <w:tc>
                <w:tcPr>
                  <w:tcW w:w="2093" w:type="dxa"/>
                </w:tcPr>
                <w:p w:rsidR="00236B90" w:rsidRPr="00AE0D1E" w:rsidRDefault="00236B90" w:rsidP="00236B90">
                  <w:pPr>
                    <w:pStyle w:val="ListParagraph"/>
                    <w:numPr>
                      <w:ilvl w:val="0"/>
                      <w:numId w:val="64"/>
                    </w:numPr>
                    <w:rPr>
                      <w:sz w:val="16"/>
                    </w:rPr>
                  </w:pPr>
                  <w:r w:rsidRPr="00AE0D1E">
                    <w:rPr>
                      <w:sz w:val="16"/>
                    </w:rPr>
                    <w:t>Resources harvested</w:t>
                  </w:r>
                </w:p>
                <w:p w:rsidR="00236B90" w:rsidRPr="00AE0D1E" w:rsidRDefault="00236B90" w:rsidP="00236B90">
                  <w:pPr>
                    <w:pStyle w:val="ListParagraph"/>
                    <w:numPr>
                      <w:ilvl w:val="0"/>
                      <w:numId w:val="64"/>
                    </w:numPr>
                    <w:rPr>
                      <w:sz w:val="16"/>
                    </w:rPr>
                  </w:pPr>
                  <w:r w:rsidRPr="00AE0D1E">
                    <w:rPr>
                      <w:sz w:val="16"/>
                    </w:rPr>
                    <w:t>Frequency of harvesting</w:t>
                  </w:r>
                </w:p>
                <w:p w:rsidR="00236B90" w:rsidRPr="00AE0D1E" w:rsidRDefault="00236B90" w:rsidP="00236B90">
                  <w:pPr>
                    <w:pStyle w:val="ListParagraph"/>
                    <w:numPr>
                      <w:ilvl w:val="0"/>
                      <w:numId w:val="64"/>
                    </w:numPr>
                    <w:rPr>
                      <w:sz w:val="16"/>
                    </w:rPr>
                  </w:pPr>
                  <w:r w:rsidRPr="00AE0D1E">
                    <w:rPr>
                      <w:sz w:val="16"/>
                    </w:rPr>
                    <w:t>Where harvested</w:t>
                  </w:r>
                </w:p>
              </w:tc>
              <w:tc>
                <w:tcPr>
                  <w:tcW w:w="3137" w:type="dxa"/>
                </w:tcPr>
                <w:p w:rsidR="00236B90" w:rsidRPr="00AE0D1E" w:rsidRDefault="00236B90" w:rsidP="00236B90">
                  <w:pPr>
                    <w:pStyle w:val="ListParagraph"/>
                    <w:numPr>
                      <w:ilvl w:val="0"/>
                      <w:numId w:val="64"/>
                    </w:numPr>
                    <w:rPr>
                      <w:sz w:val="16"/>
                    </w:rPr>
                  </w:pPr>
                  <w:r w:rsidRPr="00AE0D1E">
                    <w:rPr>
                      <w:sz w:val="16"/>
                    </w:rPr>
                    <w:t>Type of resources harvested/ month/ sector</w:t>
                  </w:r>
                </w:p>
                <w:p w:rsidR="00236B90" w:rsidRPr="00AE0D1E" w:rsidRDefault="00236B90" w:rsidP="00236B90">
                  <w:pPr>
                    <w:pStyle w:val="ListParagraph"/>
                    <w:numPr>
                      <w:ilvl w:val="0"/>
                      <w:numId w:val="64"/>
                    </w:numPr>
                    <w:rPr>
                      <w:sz w:val="16"/>
                    </w:rPr>
                  </w:pPr>
                  <w:r w:rsidRPr="00AE0D1E">
                    <w:rPr>
                      <w:sz w:val="16"/>
                    </w:rPr>
                    <w:t>Number of people encountered or arrested /km walked/month</w:t>
                  </w:r>
                </w:p>
                <w:p w:rsidR="00236B90" w:rsidRPr="00AE0D1E" w:rsidRDefault="00236B90" w:rsidP="00236B90">
                  <w:pPr>
                    <w:pStyle w:val="ListParagraph"/>
                    <w:numPr>
                      <w:ilvl w:val="0"/>
                      <w:numId w:val="64"/>
                    </w:numPr>
                    <w:rPr>
                      <w:sz w:val="16"/>
                    </w:rPr>
                  </w:pPr>
                  <w:r w:rsidRPr="00AE0D1E">
                    <w:rPr>
                      <w:sz w:val="16"/>
                    </w:rPr>
                    <w:t>Number of harvesting signs /km walked/ month</w:t>
                  </w:r>
                </w:p>
                <w:p w:rsidR="00236B90" w:rsidRPr="00AE0D1E" w:rsidRDefault="00236B90" w:rsidP="00236B90">
                  <w:pPr>
                    <w:pStyle w:val="ListParagraph"/>
                    <w:numPr>
                      <w:ilvl w:val="0"/>
                      <w:numId w:val="64"/>
                    </w:numPr>
                    <w:rPr>
                      <w:sz w:val="16"/>
                    </w:rPr>
                  </w:pPr>
                  <w:r w:rsidRPr="00AE0D1E">
                    <w:rPr>
                      <w:sz w:val="16"/>
                    </w:rPr>
                    <w:t>GPS locations of sites</w:t>
                  </w:r>
                </w:p>
              </w:tc>
              <w:tc>
                <w:tcPr>
                  <w:tcW w:w="3293" w:type="dxa"/>
                </w:tcPr>
                <w:p w:rsidR="00236B90" w:rsidRPr="00AE0D1E" w:rsidRDefault="00236B90" w:rsidP="00236B90">
                  <w:pPr>
                    <w:pStyle w:val="ListParagraph"/>
                    <w:numPr>
                      <w:ilvl w:val="0"/>
                      <w:numId w:val="62"/>
                    </w:numPr>
                    <w:rPr>
                      <w:sz w:val="16"/>
                    </w:rPr>
                  </w:pPr>
                  <w:r w:rsidRPr="00AE0D1E">
                    <w:rPr>
                      <w:sz w:val="16"/>
                    </w:rPr>
                    <w:t>Routine ranger based data collection</w:t>
                  </w:r>
                </w:p>
              </w:tc>
            </w:tr>
            <w:tr w:rsidR="00236B90" w:rsidRPr="00AE0D1E" w:rsidTr="001E6F24">
              <w:trPr>
                <w:trHeight w:val="606"/>
              </w:trPr>
              <w:tc>
                <w:tcPr>
                  <w:tcW w:w="1584" w:type="dxa"/>
                </w:tcPr>
                <w:p w:rsidR="00236B90" w:rsidRPr="00AE0D1E" w:rsidRDefault="00236B90" w:rsidP="001E6F24">
                  <w:pPr>
                    <w:pStyle w:val="Default"/>
                    <w:rPr>
                      <w:rFonts w:ascii="Times New Roman" w:hAnsi="Times New Roman"/>
                      <w:sz w:val="16"/>
                      <w:szCs w:val="18"/>
                    </w:rPr>
                  </w:pPr>
                  <w:r w:rsidRPr="00AE0D1E">
                    <w:rPr>
                      <w:rFonts w:ascii="Times New Roman" w:hAnsi="Times New Roman"/>
                      <w:sz w:val="16"/>
                      <w:szCs w:val="18"/>
                    </w:rPr>
                    <w:t xml:space="preserve">Charcoal burning </w:t>
                  </w:r>
                </w:p>
                <w:p w:rsidR="00236B90" w:rsidRPr="00AE0D1E" w:rsidRDefault="00236B90" w:rsidP="001E6F24">
                  <w:pPr>
                    <w:rPr>
                      <w:sz w:val="16"/>
                    </w:rPr>
                  </w:pPr>
                </w:p>
              </w:tc>
              <w:tc>
                <w:tcPr>
                  <w:tcW w:w="2052" w:type="dxa"/>
                </w:tcPr>
                <w:p w:rsidR="00236B90" w:rsidRPr="00AE0D1E" w:rsidRDefault="00236B90" w:rsidP="00236B90">
                  <w:pPr>
                    <w:pStyle w:val="ListParagraph"/>
                    <w:numPr>
                      <w:ilvl w:val="0"/>
                      <w:numId w:val="62"/>
                    </w:numPr>
                    <w:rPr>
                      <w:sz w:val="16"/>
                    </w:rPr>
                  </w:pPr>
                  <w:r w:rsidRPr="00AE0D1E">
                    <w:rPr>
                      <w:sz w:val="16"/>
                    </w:rPr>
                    <w:t>Patrols</w:t>
                  </w:r>
                </w:p>
                <w:p w:rsidR="00236B90" w:rsidRPr="00AE0D1E" w:rsidRDefault="00236B90" w:rsidP="00236B90">
                  <w:pPr>
                    <w:pStyle w:val="ListParagraph"/>
                    <w:numPr>
                      <w:ilvl w:val="0"/>
                      <w:numId w:val="62"/>
                    </w:numPr>
                    <w:rPr>
                      <w:sz w:val="16"/>
                    </w:rPr>
                  </w:pPr>
                  <w:r w:rsidRPr="00AE0D1E">
                    <w:rPr>
                      <w:sz w:val="16"/>
                    </w:rPr>
                    <w:t>Arrests and prosecution</w:t>
                  </w:r>
                </w:p>
                <w:p w:rsidR="00236B90" w:rsidRPr="00AE0D1E" w:rsidRDefault="00236B90" w:rsidP="00236B90">
                  <w:pPr>
                    <w:pStyle w:val="ListParagraph"/>
                    <w:numPr>
                      <w:ilvl w:val="0"/>
                      <w:numId w:val="62"/>
                    </w:numPr>
                    <w:rPr>
                      <w:sz w:val="16"/>
                    </w:rPr>
                  </w:pPr>
                  <w:r w:rsidRPr="00AE0D1E">
                    <w:rPr>
                      <w:sz w:val="16"/>
                    </w:rPr>
                    <w:t>Fines</w:t>
                  </w:r>
                </w:p>
                <w:p w:rsidR="00236B90" w:rsidRPr="00AE0D1E" w:rsidRDefault="00236B90" w:rsidP="00236B90">
                  <w:pPr>
                    <w:pStyle w:val="ListParagraph"/>
                    <w:numPr>
                      <w:ilvl w:val="0"/>
                      <w:numId w:val="62"/>
                    </w:numPr>
                    <w:rPr>
                      <w:sz w:val="16"/>
                    </w:rPr>
                  </w:pPr>
                  <w:r w:rsidRPr="00AE0D1E">
                    <w:rPr>
                      <w:sz w:val="16"/>
                    </w:rPr>
                    <w:t>Sensitization</w:t>
                  </w:r>
                </w:p>
              </w:tc>
              <w:tc>
                <w:tcPr>
                  <w:tcW w:w="2093" w:type="dxa"/>
                </w:tcPr>
                <w:p w:rsidR="00236B90" w:rsidRPr="00AE0D1E" w:rsidRDefault="00236B90" w:rsidP="00236B90">
                  <w:pPr>
                    <w:pStyle w:val="Default"/>
                    <w:numPr>
                      <w:ilvl w:val="0"/>
                      <w:numId w:val="62"/>
                    </w:numPr>
                    <w:rPr>
                      <w:rFonts w:ascii="Times New Roman" w:hAnsi="Times New Roman" w:cs="Times New Roman Bold"/>
                      <w:color w:val="auto"/>
                      <w:sz w:val="16"/>
                    </w:rPr>
                  </w:pPr>
                  <w:r w:rsidRPr="00AE0D1E">
                    <w:rPr>
                      <w:rFonts w:ascii="Times New Roman" w:hAnsi="Times New Roman" w:cs="Times New Roman Bold"/>
                      <w:color w:val="auto"/>
                      <w:sz w:val="16"/>
                    </w:rPr>
                    <w:t>Incidences of signs of charcoal making</w:t>
                  </w:r>
                </w:p>
                <w:p w:rsidR="00236B90" w:rsidRPr="00AE0D1E" w:rsidRDefault="00236B90" w:rsidP="001E6F24">
                  <w:pPr>
                    <w:pStyle w:val="Default"/>
                    <w:rPr>
                      <w:rFonts w:ascii="Times New Roman" w:hAnsi="Times New Roman"/>
                      <w:sz w:val="16"/>
                    </w:rPr>
                  </w:pPr>
                </w:p>
              </w:tc>
              <w:tc>
                <w:tcPr>
                  <w:tcW w:w="3137" w:type="dxa"/>
                </w:tcPr>
                <w:p w:rsidR="00236B90" w:rsidRPr="00AE0D1E" w:rsidRDefault="00236B90" w:rsidP="00236B90">
                  <w:pPr>
                    <w:pStyle w:val="ListParagraph"/>
                    <w:numPr>
                      <w:ilvl w:val="0"/>
                      <w:numId w:val="62"/>
                    </w:numPr>
                    <w:rPr>
                      <w:sz w:val="16"/>
                    </w:rPr>
                  </w:pPr>
                  <w:r w:rsidRPr="00AE0D1E">
                    <w:rPr>
                      <w:sz w:val="16"/>
                    </w:rPr>
                    <w:t>Number of charcoal kilns/ km walked/ sector</w:t>
                  </w:r>
                </w:p>
                <w:p w:rsidR="00236B90" w:rsidRPr="00AE0D1E" w:rsidRDefault="00236B90" w:rsidP="00236B90">
                  <w:pPr>
                    <w:pStyle w:val="ListParagraph"/>
                    <w:numPr>
                      <w:ilvl w:val="0"/>
                      <w:numId w:val="62"/>
                    </w:numPr>
                    <w:rPr>
                      <w:sz w:val="16"/>
                    </w:rPr>
                  </w:pPr>
                  <w:r w:rsidRPr="00AE0D1E">
                    <w:rPr>
                      <w:sz w:val="16"/>
                    </w:rPr>
                    <w:t>Number of arrests made / month</w:t>
                  </w:r>
                </w:p>
              </w:tc>
              <w:tc>
                <w:tcPr>
                  <w:tcW w:w="3293" w:type="dxa"/>
                </w:tcPr>
                <w:p w:rsidR="00236B90" w:rsidRPr="00AE0D1E" w:rsidRDefault="00236B90" w:rsidP="00236B90">
                  <w:pPr>
                    <w:pStyle w:val="ListParagraph"/>
                    <w:numPr>
                      <w:ilvl w:val="0"/>
                      <w:numId w:val="61"/>
                    </w:numPr>
                    <w:rPr>
                      <w:sz w:val="16"/>
                    </w:rPr>
                  </w:pPr>
                  <w:r w:rsidRPr="00AE0D1E">
                    <w:rPr>
                      <w:sz w:val="16"/>
                    </w:rPr>
                    <w:t>Routine ranger based data collection</w:t>
                  </w:r>
                </w:p>
                <w:p w:rsidR="00236B90" w:rsidRPr="00AE0D1E" w:rsidRDefault="00236B90" w:rsidP="00236B90">
                  <w:pPr>
                    <w:pStyle w:val="ListParagraph"/>
                    <w:numPr>
                      <w:ilvl w:val="0"/>
                      <w:numId w:val="61"/>
                    </w:numPr>
                    <w:rPr>
                      <w:sz w:val="16"/>
                    </w:rPr>
                  </w:pPr>
                  <w:r w:rsidRPr="00AE0D1E">
                    <w:rPr>
                      <w:sz w:val="16"/>
                    </w:rPr>
                    <w:t>Monthly reports by warden law enforcement</w:t>
                  </w:r>
                </w:p>
              </w:tc>
            </w:tr>
            <w:tr w:rsidR="00236B90" w:rsidRPr="00AE0D1E" w:rsidTr="001E6F24">
              <w:trPr>
                <w:trHeight w:val="606"/>
              </w:trPr>
              <w:tc>
                <w:tcPr>
                  <w:tcW w:w="1584" w:type="dxa"/>
                </w:tcPr>
                <w:p w:rsidR="00236B90" w:rsidRPr="00AE0D1E" w:rsidRDefault="00236B90" w:rsidP="001E6F24">
                  <w:pPr>
                    <w:pStyle w:val="Default"/>
                    <w:rPr>
                      <w:sz w:val="16"/>
                      <w:szCs w:val="18"/>
                    </w:rPr>
                  </w:pPr>
                  <w:r w:rsidRPr="00AE0D1E">
                    <w:rPr>
                      <w:sz w:val="16"/>
                      <w:szCs w:val="18"/>
                    </w:rPr>
                    <w:t xml:space="preserve">Pitsawing </w:t>
                  </w:r>
                </w:p>
                <w:p w:rsidR="00236B90" w:rsidRPr="00AE0D1E" w:rsidRDefault="00236B90" w:rsidP="001E6F24">
                  <w:pPr>
                    <w:rPr>
                      <w:sz w:val="16"/>
                    </w:rPr>
                  </w:pPr>
                </w:p>
              </w:tc>
              <w:tc>
                <w:tcPr>
                  <w:tcW w:w="2052" w:type="dxa"/>
                </w:tcPr>
                <w:p w:rsidR="00236B90" w:rsidRPr="00AE0D1E" w:rsidRDefault="00236B90" w:rsidP="00236B90">
                  <w:pPr>
                    <w:pStyle w:val="ListParagraph"/>
                    <w:numPr>
                      <w:ilvl w:val="0"/>
                      <w:numId w:val="66"/>
                    </w:numPr>
                    <w:rPr>
                      <w:sz w:val="16"/>
                    </w:rPr>
                  </w:pPr>
                  <w:r w:rsidRPr="00AE0D1E">
                    <w:rPr>
                      <w:sz w:val="16"/>
                    </w:rPr>
                    <w:t>Patrols</w:t>
                  </w:r>
                </w:p>
                <w:p w:rsidR="00236B90" w:rsidRPr="00AE0D1E" w:rsidRDefault="00236B90" w:rsidP="00236B90">
                  <w:pPr>
                    <w:pStyle w:val="ListParagraph"/>
                    <w:numPr>
                      <w:ilvl w:val="0"/>
                      <w:numId w:val="66"/>
                    </w:numPr>
                    <w:rPr>
                      <w:sz w:val="16"/>
                    </w:rPr>
                  </w:pPr>
                  <w:r w:rsidRPr="00AE0D1E">
                    <w:rPr>
                      <w:sz w:val="16"/>
                    </w:rPr>
                    <w:t>Arrests and prosecution</w:t>
                  </w:r>
                </w:p>
                <w:p w:rsidR="00236B90" w:rsidRPr="00AE0D1E" w:rsidRDefault="00236B90" w:rsidP="00236B90">
                  <w:pPr>
                    <w:pStyle w:val="ListParagraph"/>
                    <w:numPr>
                      <w:ilvl w:val="0"/>
                      <w:numId w:val="66"/>
                    </w:numPr>
                    <w:rPr>
                      <w:sz w:val="16"/>
                    </w:rPr>
                  </w:pPr>
                  <w:r w:rsidRPr="00AE0D1E">
                    <w:rPr>
                      <w:sz w:val="16"/>
                    </w:rPr>
                    <w:t>Fines</w:t>
                  </w:r>
                </w:p>
                <w:p w:rsidR="00236B90" w:rsidRPr="00AE0D1E" w:rsidRDefault="00236B90" w:rsidP="00236B90">
                  <w:pPr>
                    <w:pStyle w:val="ListParagraph"/>
                    <w:numPr>
                      <w:ilvl w:val="0"/>
                      <w:numId w:val="66"/>
                    </w:numPr>
                    <w:rPr>
                      <w:sz w:val="16"/>
                    </w:rPr>
                  </w:pPr>
                  <w:r w:rsidRPr="00AE0D1E">
                    <w:rPr>
                      <w:sz w:val="16"/>
                    </w:rPr>
                    <w:t>Sensitization</w:t>
                  </w:r>
                </w:p>
              </w:tc>
              <w:tc>
                <w:tcPr>
                  <w:tcW w:w="2093" w:type="dxa"/>
                </w:tcPr>
                <w:p w:rsidR="00236B90" w:rsidRPr="00AE0D1E" w:rsidRDefault="00236B90" w:rsidP="00236B90">
                  <w:pPr>
                    <w:pStyle w:val="ListParagraph"/>
                    <w:numPr>
                      <w:ilvl w:val="0"/>
                      <w:numId w:val="65"/>
                    </w:numPr>
                    <w:rPr>
                      <w:sz w:val="16"/>
                    </w:rPr>
                  </w:pPr>
                  <w:r w:rsidRPr="00AE0D1E">
                    <w:rPr>
                      <w:sz w:val="16"/>
                    </w:rPr>
                    <w:t>Incidences of pitsawing</w:t>
                  </w:r>
                </w:p>
                <w:p w:rsidR="00236B90" w:rsidRPr="00AE0D1E" w:rsidRDefault="00236B90" w:rsidP="00236B90">
                  <w:pPr>
                    <w:pStyle w:val="ListParagraph"/>
                    <w:numPr>
                      <w:ilvl w:val="0"/>
                      <w:numId w:val="65"/>
                    </w:numPr>
                    <w:rPr>
                      <w:sz w:val="16"/>
                    </w:rPr>
                  </w:pPr>
                  <w:r w:rsidRPr="00AE0D1E">
                    <w:rPr>
                      <w:sz w:val="16"/>
                    </w:rPr>
                    <w:t>Extent of pitsawing</w:t>
                  </w:r>
                </w:p>
                <w:p w:rsidR="00236B90" w:rsidRPr="00AE0D1E" w:rsidRDefault="00236B90" w:rsidP="00236B90">
                  <w:pPr>
                    <w:pStyle w:val="ListParagraph"/>
                    <w:numPr>
                      <w:ilvl w:val="0"/>
                      <w:numId w:val="65"/>
                    </w:numPr>
                    <w:rPr>
                      <w:sz w:val="16"/>
                    </w:rPr>
                  </w:pPr>
                  <w:r w:rsidRPr="00AE0D1E">
                    <w:rPr>
                      <w:sz w:val="16"/>
                    </w:rPr>
                    <w:t>Species harvested</w:t>
                  </w:r>
                </w:p>
              </w:tc>
              <w:tc>
                <w:tcPr>
                  <w:tcW w:w="3137" w:type="dxa"/>
                </w:tcPr>
                <w:p w:rsidR="00236B90" w:rsidRPr="00AE0D1E" w:rsidRDefault="00236B90" w:rsidP="00236B90">
                  <w:pPr>
                    <w:pStyle w:val="ListParagraph"/>
                    <w:numPr>
                      <w:ilvl w:val="0"/>
                      <w:numId w:val="65"/>
                    </w:numPr>
                    <w:rPr>
                      <w:sz w:val="16"/>
                    </w:rPr>
                  </w:pPr>
                  <w:r w:rsidRPr="00AE0D1E">
                    <w:rPr>
                      <w:sz w:val="16"/>
                    </w:rPr>
                    <w:t>Number of fresh stumps /km /sector</w:t>
                  </w:r>
                </w:p>
                <w:p w:rsidR="00236B90" w:rsidRPr="00AE0D1E" w:rsidRDefault="00236B90" w:rsidP="00236B90">
                  <w:pPr>
                    <w:pStyle w:val="ListParagraph"/>
                    <w:numPr>
                      <w:ilvl w:val="0"/>
                      <w:numId w:val="65"/>
                    </w:numPr>
                    <w:rPr>
                      <w:sz w:val="16"/>
                    </w:rPr>
                  </w:pPr>
                  <w:r w:rsidRPr="00AE0D1E">
                    <w:rPr>
                      <w:sz w:val="16"/>
                    </w:rPr>
                    <w:t>GPS points</w:t>
                  </w:r>
                </w:p>
                <w:p w:rsidR="00236B90" w:rsidRPr="00AE0D1E" w:rsidRDefault="00236B90" w:rsidP="00236B90">
                  <w:pPr>
                    <w:pStyle w:val="ListParagraph"/>
                    <w:numPr>
                      <w:ilvl w:val="0"/>
                      <w:numId w:val="65"/>
                    </w:numPr>
                    <w:rPr>
                      <w:sz w:val="16"/>
                    </w:rPr>
                  </w:pPr>
                  <w:r w:rsidRPr="00AE0D1E">
                    <w:rPr>
                      <w:sz w:val="16"/>
                    </w:rPr>
                    <w:t>Species recorded</w:t>
                  </w:r>
                </w:p>
                <w:p w:rsidR="00236B90" w:rsidRPr="00AE0D1E" w:rsidRDefault="00236B90" w:rsidP="00236B90">
                  <w:pPr>
                    <w:pStyle w:val="ListParagraph"/>
                    <w:numPr>
                      <w:ilvl w:val="0"/>
                      <w:numId w:val="65"/>
                    </w:numPr>
                    <w:rPr>
                      <w:sz w:val="16"/>
                    </w:rPr>
                  </w:pPr>
                  <w:r w:rsidRPr="00AE0D1E">
                    <w:rPr>
                      <w:sz w:val="16"/>
                    </w:rPr>
                    <w:t>Arrests made/month</w:t>
                  </w:r>
                </w:p>
                <w:p w:rsidR="00236B90" w:rsidRPr="00AE0D1E" w:rsidRDefault="00236B90" w:rsidP="001E6F24">
                  <w:pPr>
                    <w:rPr>
                      <w:sz w:val="16"/>
                    </w:rPr>
                  </w:pPr>
                </w:p>
              </w:tc>
              <w:tc>
                <w:tcPr>
                  <w:tcW w:w="3293" w:type="dxa"/>
                </w:tcPr>
                <w:p w:rsidR="00236B90" w:rsidRPr="00AE0D1E" w:rsidRDefault="00236B90" w:rsidP="00236B90">
                  <w:pPr>
                    <w:pStyle w:val="ListParagraph"/>
                    <w:numPr>
                      <w:ilvl w:val="0"/>
                      <w:numId w:val="65"/>
                    </w:numPr>
                    <w:rPr>
                      <w:sz w:val="16"/>
                    </w:rPr>
                  </w:pPr>
                  <w:r w:rsidRPr="00AE0D1E">
                    <w:rPr>
                      <w:sz w:val="16"/>
                    </w:rPr>
                    <w:t>Routine ranger based data collection</w:t>
                  </w:r>
                </w:p>
                <w:p w:rsidR="00236B90" w:rsidRPr="00AE0D1E" w:rsidRDefault="00236B90" w:rsidP="00236B90">
                  <w:pPr>
                    <w:pStyle w:val="ListParagraph"/>
                    <w:numPr>
                      <w:ilvl w:val="0"/>
                      <w:numId w:val="65"/>
                    </w:numPr>
                    <w:rPr>
                      <w:sz w:val="16"/>
                    </w:rPr>
                  </w:pPr>
                  <w:r w:rsidRPr="00AE0D1E">
                    <w:rPr>
                      <w:sz w:val="16"/>
                    </w:rPr>
                    <w:t>Monthly reports by warden law enforcement</w:t>
                  </w:r>
                </w:p>
              </w:tc>
            </w:tr>
            <w:tr w:rsidR="00236B90" w:rsidRPr="00AE0D1E" w:rsidTr="001E6F24">
              <w:trPr>
                <w:trHeight w:val="606"/>
              </w:trPr>
              <w:tc>
                <w:tcPr>
                  <w:tcW w:w="1584" w:type="dxa"/>
                </w:tcPr>
                <w:p w:rsidR="00236B90" w:rsidRPr="00AE0D1E" w:rsidRDefault="00236B90" w:rsidP="001E6F24">
                  <w:pPr>
                    <w:rPr>
                      <w:sz w:val="16"/>
                    </w:rPr>
                  </w:pPr>
                  <w:r w:rsidRPr="00AE0D1E">
                    <w:rPr>
                      <w:sz w:val="16"/>
                    </w:rPr>
                    <w:t>Legalised Resource harvesting</w:t>
                  </w:r>
                </w:p>
              </w:tc>
              <w:tc>
                <w:tcPr>
                  <w:tcW w:w="2052" w:type="dxa"/>
                </w:tcPr>
                <w:p w:rsidR="00236B90" w:rsidRPr="00AE0D1E" w:rsidRDefault="00236B90" w:rsidP="00236B90">
                  <w:pPr>
                    <w:pStyle w:val="ListParagraph"/>
                    <w:numPr>
                      <w:ilvl w:val="0"/>
                      <w:numId w:val="67"/>
                    </w:numPr>
                    <w:rPr>
                      <w:sz w:val="16"/>
                    </w:rPr>
                  </w:pPr>
                  <w:r w:rsidRPr="00AE0D1E">
                    <w:rPr>
                      <w:sz w:val="16"/>
                    </w:rPr>
                    <w:t>Multiple use programmes</w:t>
                  </w:r>
                </w:p>
                <w:p w:rsidR="00236B90" w:rsidRPr="00AE0D1E" w:rsidRDefault="00236B90" w:rsidP="00236B90">
                  <w:pPr>
                    <w:pStyle w:val="ListParagraph"/>
                    <w:numPr>
                      <w:ilvl w:val="0"/>
                      <w:numId w:val="67"/>
                    </w:numPr>
                    <w:rPr>
                      <w:sz w:val="16"/>
                    </w:rPr>
                  </w:pPr>
                  <w:r w:rsidRPr="00AE0D1E">
                    <w:rPr>
                      <w:sz w:val="16"/>
                    </w:rPr>
                    <w:t>MOUs</w:t>
                  </w:r>
                </w:p>
                <w:p w:rsidR="00236B90" w:rsidRPr="00AE0D1E" w:rsidRDefault="00236B90" w:rsidP="00236B90">
                  <w:pPr>
                    <w:pStyle w:val="ListParagraph"/>
                    <w:numPr>
                      <w:ilvl w:val="0"/>
                      <w:numId w:val="67"/>
                    </w:numPr>
                    <w:rPr>
                      <w:sz w:val="16"/>
                    </w:rPr>
                  </w:pPr>
                  <w:r w:rsidRPr="00AE0D1E">
                    <w:rPr>
                      <w:sz w:val="16"/>
                    </w:rPr>
                    <w:t>On farm substitution</w:t>
                  </w:r>
                </w:p>
                <w:p w:rsidR="00236B90" w:rsidRPr="00AE0D1E" w:rsidRDefault="00236B90" w:rsidP="00236B90">
                  <w:pPr>
                    <w:pStyle w:val="ListParagraph"/>
                    <w:numPr>
                      <w:ilvl w:val="0"/>
                      <w:numId w:val="67"/>
                    </w:numPr>
                    <w:rPr>
                      <w:sz w:val="16"/>
                    </w:rPr>
                  </w:pPr>
                  <w:r w:rsidRPr="00AE0D1E">
                    <w:rPr>
                      <w:sz w:val="16"/>
                    </w:rPr>
                    <w:t>Patrols</w:t>
                  </w:r>
                </w:p>
              </w:tc>
              <w:tc>
                <w:tcPr>
                  <w:tcW w:w="2093" w:type="dxa"/>
                </w:tcPr>
                <w:p w:rsidR="00236B90" w:rsidRPr="00AE0D1E" w:rsidRDefault="00236B90" w:rsidP="00236B90">
                  <w:pPr>
                    <w:pStyle w:val="ListParagraph"/>
                    <w:numPr>
                      <w:ilvl w:val="0"/>
                      <w:numId w:val="61"/>
                    </w:numPr>
                    <w:rPr>
                      <w:sz w:val="16"/>
                    </w:rPr>
                  </w:pPr>
                  <w:r w:rsidRPr="00AE0D1E">
                    <w:rPr>
                      <w:sz w:val="16"/>
                    </w:rPr>
                    <w:t>Quantities harvested</w:t>
                  </w:r>
                </w:p>
                <w:p w:rsidR="00236B90" w:rsidRPr="00AE0D1E" w:rsidRDefault="00236B90" w:rsidP="00236B90">
                  <w:pPr>
                    <w:pStyle w:val="ListParagraph"/>
                    <w:numPr>
                      <w:ilvl w:val="0"/>
                      <w:numId w:val="61"/>
                    </w:numPr>
                    <w:rPr>
                      <w:sz w:val="16"/>
                    </w:rPr>
                  </w:pPr>
                  <w:r w:rsidRPr="00AE0D1E">
                    <w:rPr>
                      <w:sz w:val="16"/>
                    </w:rPr>
                    <w:t>Regeneration</w:t>
                  </w:r>
                </w:p>
                <w:p w:rsidR="00236B90" w:rsidRPr="00AE0D1E" w:rsidRDefault="00236B90" w:rsidP="00236B90">
                  <w:pPr>
                    <w:pStyle w:val="ListParagraph"/>
                    <w:numPr>
                      <w:ilvl w:val="0"/>
                      <w:numId w:val="61"/>
                    </w:numPr>
                    <w:rPr>
                      <w:sz w:val="16"/>
                    </w:rPr>
                  </w:pPr>
                  <w:r w:rsidRPr="00AE0D1E">
                    <w:rPr>
                      <w:sz w:val="16"/>
                    </w:rPr>
                    <w:t>Incidences of illegal activities in multiple use zones</w:t>
                  </w:r>
                </w:p>
              </w:tc>
              <w:tc>
                <w:tcPr>
                  <w:tcW w:w="3137" w:type="dxa"/>
                </w:tcPr>
                <w:p w:rsidR="00236B90" w:rsidRPr="00AE0D1E" w:rsidRDefault="00236B90" w:rsidP="00236B90">
                  <w:pPr>
                    <w:pStyle w:val="ListParagraph"/>
                    <w:numPr>
                      <w:ilvl w:val="0"/>
                      <w:numId w:val="61"/>
                    </w:numPr>
                    <w:rPr>
                      <w:sz w:val="16"/>
                    </w:rPr>
                  </w:pPr>
                  <w:r w:rsidRPr="00AE0D1E">
                    <w:rPr>
                      <w:sz w:val="16"/>
                    </w:rPr>
                    <w:t>Number of bundles (or whatever unit is appropriate)/ harvest day/ licensed person</w:t>
                  </w:r>
                </w:p>
                <w:p w:rsidR="00236B90" w:rsidRPr="00AE0D1E" w:rsidRDefault="00236B90" w:rsidP="00236B90">
                  <w:pPr>
                    <w:pStyle w:val="ListParagraph"/>
                    <w:numPr>
                      <w:ilvl w:val="0"/>
                      <w:numId w:val="61"/>
                    </w:numPr>
                    <w:rPr>
                      <w:sz w:val="16"/>
                    </w:rPr>
                  </w:pPr>
                  <w:r w:rsidRPr="00AE0D1E">
                    <w:rPr>
                      <w:sz w:val="16"/>
                    </w:rPr>
                    <w:t>Number of stems per hectare of each plant species harvested</w:t>
                  </w:r>
                </w:p>
                <w:p w:rsidR="00236B90" w:rsidRPr="00AE0D1E" w:rsidRDefault="00236B90" w:rsidP="00236B90">
                  <w:pPr>
                    <w:pStyle w:val="ListParagraph"/>
                    <w:numPr>
                      <w:ilvl w:val="0"/>
                      <w:numId w:val="61"/>
                    </w:numPr>
                    <w:rPr>
                      <w:sz w:val="16"/>
                    </w:rPr>
                  </w:pPr>
                  <w:r w:rsidRPr="00AE0D1E">
                    <w:rPr>
                      <w:sz w:val="16"/>
                    </w:rPr>
                    <w:t>Number of illegal activities encountered/ km walked</w:t>
                  </w:r>
                </w:p>
              </w:tc>
              <w:tc>
                <w:tcPr>
                  <w:tcW w:w="3293" w:type="dxa"/>
                </w:tcPr>
                <w:p w:rsidR="00236B90" w:rsidRPr="00AE0D1E" w:rsidRDefault="00236B90" w:rsidP="001E6F24">
                  <w:pPr>
                    <w:rPr>
                      <w:sz w:val="16"/>
                    </w:rPr>
                  </w:pPr>
                  <w:r w:rsidRPr="00AE0D1E">
                    <w:rPr>
                      <w:sz w:val="16"/>
                    </w:rPr>
                    <w:t>Warden monitoring and research on plots</w:t>
                  </w:r>
                </w:p>
                <w:p w:rsidR="00236B90" w:rsidRPr="00AE0D1E" w:rsidRDefault="00236B90" w:rsidP="001E6F24">
                  <w:pPr>
                    <w:rPr>
                      <w:sz w:val="16"/>
                    </w:rPr>
                  </w:pPr>
                  <w:r w:rsidRPr="00AE0D1E">
                    <w:rPr>
                      <w:sz w:val="16"/>
                    </w:rPr>
                    <w:t>Routine Ranger based data collection</w:t>
                  </w:r>
                </w:p>
                <w:p w:rsidR="00236B90" w:rsidRPr="00AE0D1E" w:rsidRDefault="00236B90" w:rsidP="001E6F24">
                  <w:pPr>
                    <w:rPr>
                      <w:sz w:val="16"/>
                    </w:rPr>
                  </w:pPr>
                  <w:r w:rsidRPr="00AE0D1E">
                    <w:rPr>
                      <w:sz w:val="16"/>
                    </w:rPr>
                    <w:t>Weekly community based data collection</w:t>
                  </w:r>
                </w:p>
              </w:tc>
            </w:tr>
            <w:tr w:rsidR="00236B90" w:rsidRPr="00AE0D1E" w:rsidTr="001E6F24">
              <w:trPr>
                <w:trHeight w:val="606"/>
              </w:trPr>
              <w:tc>
                <w:tcPr>
                  <w:tcW w:w="1584" w:type="dxa"/>
                </w:tcPr>
                <w:p w:rsidR="00236B90" w:rsidRPr="00AE0D1E" w:rsidRDefault="00236B90" w:rsidP="001E6F24">
                  <w:pPr>
                    <w:rPr>
                      <w:sz w:val="16"/>
                    </w:rPr>
                  </w:pPr>
                  <w:r w:rsidRPr="00AE0D1E">
                    <w:rPr>
                      <w:sz w:val="16"/>
                    </w:rPr>
                    <w:t>Human Widlife Conflict</w:t>
                  </w:r>
                </w:p>
              </w:tc>
              <w:tc>
                <w:tcPr>
                  <w:tcW w:w="2052" w:type="dxa"/>
                </w:tcPr>
                <w:p w:rsidR="00236B90" w:rsidRPr="00AE0D1E" w:rsidRDefault="00236B90" w:rsidP="00236B90">
                  <w:pPr>
                    <w:pStyle w:val="ListParagraph"/>
                    <w:numPr>
                      <w:ilvl w:val="0"/>
                      <w:numId w:val="68"/>
                    </w:numPr>
                    <w:rPr>
                      <w:sz w:val="16"/>
                    </w:rPr>
                  </w:pPr>
                  <w:r w:rsidRPr="00AE0D1E">
                    <w:rPr>
                      <w:sz w:val="16"/>
                    </w:rPr>
                    <w:t>Conflict Resolution</w:t>
                  </w:r>
                </w:p>
                <w:p w:rsidR="00236B90" w:rsidRPr="00AE0D1E" w:rsidRDefault="00236B90" w:rsidP="00236B90">
                  <w:pPr>
                    <w:pStyle w:val="ListParagraph"/>
                    <w:numPr>
                      <w:ilvl w:val="0"/>
                      <w:numId w:val="68"/>
                    </w:numPr>
                    <w:rPr>
                      <w:sz w:val="16"/>
                    </w:rPr>
                  </w:pPr>
                  <w:r w:rsidRPr="00AE0D1E">
                    <w:rPr>
                      <w:sz w:val="16"/>
                    </w:rPr>
                    <w:t>Sensitization</w:t>
                  </w:r>
                </w:p>
                <w:p w:rsidR="00236B90" w:rsidRPr="00AE0D1E" w:rsidRDefault="00236B90" w:rsidP="00236B90">
                  <w:pPr>
                    <w:pStyle w:val="ListParagraph"/>
                    <w:numPr>
                      <w:ilvl w:val="0"/>
                      <w:numId w:val="68"/>
                    </w:numPr>
                    <w:rPr>
                      <w:sz w:val="16"/>
                    </w:rPr>
                  </w:pPr>
                  <w:r w:rsidRPr="00AE0D1E">
                    <w:rPr>
                      <w:sz w:val="16"/>
                    </w:rPr>
                    <w:t>Problem animal control measures (fencing, trenches, scaring, vermin)</w:t>
                  </w:r>
                </w:p>
                <w:p w:rsidR="00236B90" w:rsidRPr="00AE0D1E" w:rsidRDefault="00236B90" w:rsidP="00236B90">
                  <w:pPr>
                    <w:pStyle w:val="ListParagraph"/>
                    <w:numPr>
                      <w:ilvl w:val="0"/>
                      <w:numId w:val="68"/>
                    </w:numPr>
                    <w:rPr>
                      <w:sz w:val="16"/>
                    </w:rPr>
                  </w:pPr>
                  <w:r w:rsidRPr="00AE0D1E">
                    <w:rPr>
                      <w:sz w:val="16"/>
                    </w:rPr>
                    <w:t>Community Protected area Institution policy -</w:t>
                  </w:r>
                </w:p>
              </w:tc>
              <w:tc>
                <w:tcPr>
                  <w:tcW w:w="2093" w:type="dxa"/>
                </w:tcPr>
                <w:p w:rsidR="00236B90" w:rsidRPr="00AE0D1E" w:rsidRDefault="00236B90" w:rsidP="00236B90">
                  <w:pPr>
                    <w:pStyle w:val="ListParagraph"/>
                    <w:numPr>
                      <w:ilvl w:val="0"/>
                      <w:numId w:val="68"/>
                    </w:numPr>
                    <w:rPr>
                      <w:sz w:val="16"/>
                    </w:rPr>
                  </w:pPr>
                  <w:r w:rsidRPr="00AE0D1E">
                    <w:rPr>
                      <w:sz w:val="16"/>
                    </w:rPr>
                    <w:t>Incidences of crop-raiding/ injuries or death for each species</w:t>
                  </w:r>
                </w:p>
                <w:p w:rsidR="00236B90" w:rsidRPr="00AE0D1E" w:rsidRDefault="00236B90" w:rsidP="00236B90">
                  <w:pPr>
                    <w:pStyle w:val="ListParagraph"/>
                    <w:numPr>
                      <w:ilvl w:val="0"/>
                      <w:numId w:val="68"/>
                    </w:numPr>
                    <w:rPr>
                      <w:sz w:val="16"/>
                    </w:rPr>
                  </w:pPr>
                  <w:r w:rsidRPr="00AE0D1E">
                    <w:rPr>
                      <w:sz w:val="16"/>
                    </w:rPr>
                    <w:t>Community attitudes and behaviour towards the PA</w:t>
                  </w:r>
                </w:p>
                <w:p w:rsidR="00236B90" w:rsidRPr="00AE0D1E" w:rsidRDefault="00236B90" w:rsidP="00236B90">
                  <w:pPr>
                    <w:pStyle w:val="ListParagraph"/>
                    <w:numPr>
                      <w:ilvl w:val="0"/>
                      <w:numId w:val="68"/>
                    </w:numPr>
                    <w:rPr>
                      <w:sz w:val="16"/>
                    </w:rPr>
                  </w:pPr>
                  <w:r w:rsidRPr="00AE0D1E">
                    <w:rPr>
                      <w:sz w:val="16"/>
                    </w:rPr>
                    <w:t>Sites where raiding/ injuries occur</w:t>
                  </w:r>
                </w:p>
              </w:tc>
              <w:tc>
                <w:tcPr>
                  <w:tcW w:w="3137" w:type="dxa"/>
                </w:tcPr>
                <w:p w:rsidR="00236B90" w:rsidRPr="00AE0D1E" w:rsidRDefault="00236B90" w:rsidP="00236B90">
                  <w:pPr>
                    <w:pStyle w:val="ListParagraph"/>
                    <w:numPr>
                      <w:ilvl w:val="0"/>
                      <w:numId w:val="68"/>
                    </w:numPr>
                    <w:rPr>
                      <w:sz w:val="16"/>
                    </w:rPr>
                  </w:pPr>
                  <w:r w:rsidRPr="00AE0D1E">
                    <w:rPr>
                      <w:sz w:val="16"/>
                    </w:rPr>
                    <w:t>Number of crop-raiding events and which species involved / month</w:t>
                  </w:r>
                </w:p>
                <w:p w:rsidR="00236B90" w:rsidRPr="00AE0D1E" w:rsidRDefault="00236B90" w:rsidP="00236B90">
                  <w:pPr>
                    <w:pStyle w:val="ListParagraph"/>
                    <w:numPr>
                      <w:ilvl w:val="0"/>
                      <w:numId w:val="68"/>
                    </w:numPr>
                    <w:rPr>
                      <w:sz w:val="16"/>
                    </w:rPr>
                  </w:pPr>
                  <w:r w:rsidRPr="00AE0D1E">
                    <w:rPr>
                      <w:sz w:val="16"/>
                    </w:rPr>
                    <w:t>Number of animals or people injured or killed/ month</w:t>
                  </w:r>
                </w:p>
                <w:p w:rsidR="00236B90" w:rsidRPr="00AE0D1E" w:rsidRDefault="00236B90" w:rsidP="00236B90">
                  <w:pPr>
                    <w:pStyle w:val="ListParagraph"/>
                    <w:numPr>
                      <w:ilvl w:val="0"/>
                      <w:numId w:val="68"/>
                    </w:numPr>
                    <w:rPr>
                      <w:sz w:val="16"/>
                    </w:rPr>
                  </w:pPr>
                  <w:r w:rsidRPr="00AE0D1E">
                    <w:rPr>
                      <w:sz w:val="16"/>
                    </w:rPr>
                    <w:t>Number of park -related projects that people have volunteered to participate in</w:t>
                  </w:r>
                </w:p>
                <w:p w:rsidR="00236B90" w:rsidRPr="00AE0D1E" w:rsidRDefault="00236B90" w:rsidP="00236B90">
                  <w:pPr>
                    <w:pStyle w:val="ListParagraph"/>
                    <w:numPr>
                      <w:ilvl w:val="0"/>
                      <w:numId w:val="68"/>
                    </w:numPr>
                    <w:rPr>
                      <w:sz w:val="16"/>
                    </w:rPr>
                  </w:pPr>
                  <w:r w:rsidRPr="00AE0D1E">
                    <w:rPr>
                      <w:sz w:val="16"/>
                    </w:rPr>
                    <w:t>GPS locations</w:t>
                  </w:r>
                </w:p>
              </w:tc>
              <w:tc>
                <w:tcPr>
                  <w:tcW w:w="3293" w:type="dxa"/>
                </w:tcPr>
                <w:p w:rsidR="00236B90" w:rsidRPr="00AE0D1E" w:rsidRDefault="00236B90" w:rsidP="001E6F24">
                  <w:pPr>
                    <w:rPr>
                      <w:sz w:val="16"/>
                    </w:rPr>
                  </w:pPr>
                  <w:r w:rsidRPr="00AE0D1E">
                    <w:rPr>
                      <w:sz w:val="16"/>
                    </w:rPr>
                    <w:t>• Reports</w:t>
                  </w:r>
                </w:p>
                <w:p w:rsidR="00236B90" w:rsidRPr="00AE0D1E" w:rsidRDefault="00236B90" w:rsidP="001E6F24">
                  <w:pPr>
                    <w:rPr>
                      <w:sz w:val="16"/>
                    </w:rPr>
                  </w:pPr>
                  <w:r w:rsidRPr="00AE0D1E">
                    <w:rPr>
                      <w:sz w:val="16"/>
                    </w:rPr>
                    <w:t>• Surveys/ questionnaires</w:t>
                  </w:r>
                </w:p>
                <w:p w:rsidR="00236B90" w:rsidRPr="00AE0D1E" w:rsidRDefault="00236B90" w:rsidP="001E6F24">
                  <w:pPr>
                    <w:rPr>
                      <w:sz w:val="16"/>
                    </w:rPr>
                  </w:pPr>
                  <w:r w:rsidRPr="00AE0D1E">
                    <w:rPr>
                      <w:sz w:val="16"/>
                    </w:rPr>
                    <w:t>• Special ranger deployment</w:t>
                  </w:r>
                </w:p>
              </w:tc>
            </w:tr>
            <w:tr w:rsidR="00236B90" w:rsidRPr="00AE0D1E" w:rsidTr="001E6F24">
              <w:trPr>
                <w:trHeight w:val="606"/>
              </w:trPr>
              <w:tc>
                <w:tcPr>
                  <w:tcW w:w="1584" w:type="dxa"/>
                </w:tcPr>
                <w:p w:rsidR="00236B90" w:rsidRPr="00AE0D1E" w:rsidRDefault="00236B90" w:rsidP="001E6F24">
                  <w:pPr>
                    <w:rPr>
                      <w:sz w:val="16"/>
                    </w:rPr>
                  </w:pPr>
                  <w:r w:rsidRPr="00AE0D1E">
                    <w:rPr>
                      <w:sz w:val="16"/>
                    </w:rPr>
                    <w:t>Water access</w:t>
                  </w:r>
                </w:p>
              </w:tc>
              <w:tc>
                <w:tcPr>
                  <w:tcW w:w="2052" w:type="dxa"/>
                </w:tcPr>
                <w:p w:rsidR="00236B90" w:rsidRPr="00AE0D1E" w:rsidRDefault="00236B90" w:rsidP="00236B90">
                  <w:pPr>
                    <w:pStyle w:val="ListParagraph"/>
                    <w:numPr>
                      <w:ilvl w:val="0"/>
                      <w:numId w:val="71"/>
                    </w:numPr>
                    <w:rPr>
                      <w:sz w:val="16"/>
                    </w:rPr>
                  </w:pPr>
                  <w:r w:rsidRPr="00AE0D1E">
                    <w:rPr>
                      <w:sz w:val="16"/>
                    </w:rPr>
                    <w:t>MOUs</w:t>
                  </w:r>
                </w:p>
                <w:p w:rsidR="00236B90" w:rsidRPr="00AE0D1E" w:rsidRDefault="00236B90" w:rsidP="00236B90">
                  <w:pPr>
                    <w:pStyle w:val="ListParagraph"/>
                    <w:numPr>
                      <w:ilvl w:val="0"/>
                      <w:numId w:val="71"/>
                    </w:numPr>
                    <w:rPr>
                      <w:sz w:val="16"/>
                    </w:rPr>
                  </w:pPr>
                  <w:r w:rsidRPr="00AE0D1E">
                    <w:rPr>
                      <w:sz w:val="16"/>
                    </w:rPr>
                    <w:t>Patrols</w:t>
                  </w:r>
                </w:p>
                <w:p w:rsidR="00236B90" w:rsidRPr="00AE0D1E" w:rsidRDefault="00236B90" w:rsidP="00236B90">
                  <w:pPr>
                    <w:pStyle w:val="ListParagraph"/>
                    <w:numPr>
                      <w:ilvl w:val="0"/>
                      <w:numId w:val="71"/>
                    </w:numPr>
                    <w:rPr>
                      <w:sz w:val="16"/>
                    </w:rPr>
                  </w:pPr>
                  <w:r w:rsidRPr="00AE0D1E">
                    <w:rPr>
                      <w:sz w:val="16"/>
                    </w:rPr>
                    <w:t>Construction of water tanks (MGNP)</w:t>
                  </w:r>
                </w:p>
                <w:p w:rsidR="00236B90" w:rsidRPr="00AE0D1E" w:rsidRDefault="00236B90" w:rsidP="00236B90">
                  <w:pPr>
                    <w:pStyle w:val="ListParagraph"/>
                    <w:numPr>
                      <w:ilvl w:val="0"/>
                      <w:numId w:val="71"/>
                    </w:numPr>
                    <w:rPr>
                      <w:sz w:val="16"/>
                    </w:rPr>
                  </w:pPr>
                  <w:r w:rsidRPr="00AE0D1E">
                    <w:rPr>
                      <w:sz w:val="16"/>
                    </w:rPr>
                    <w:t>Sensitisation</w:t>
                  </w:r>
                </w:p>
              </w:tc>
              <w:tc>
                <w:tcPr>
                  <w:tcW w:w="2093" w:type="dxa"/>
                </w:tcPr>
                <w:p w:rsidR="00236B90" w:rsidRPr="00AE0D1E" w:rsidRDefault="00236B90" w:rsidP="00236B90">
                  <w:pPr>
                    <w:pStyle w:val="ListParagraph"/>
                    <w:numPr>
                      <w:ilvl w:val="0"/>
                      <w:numId w:val="70"/>
                    </w:numPr>
                    <w:rPr>
                      <w:sz w:val="16"/>
                    </w:rPr>
                  </w:pPr>
                  <w:r w:rsidRPr="00AE0D1E">
                    <w:rPr>
                      <w:sz w:val="16"/>
                    </w:rPr>
                    <w:t>Incidences of illegal entry to access water</w:t>
                  </w:r>
                </w:p>
                <w:p w:rsidR="00236B90" w:rsidRPr="00AE0D1E" w:rsidRDefault="00236B90" w:rsidP="00236B90">
                  <w:pPr>
                    <w:pStyle w:val="ListParagraph"/>
                    <w:numPr>
                      <w:ilvl w:val="0"/>
                      <w:numId w:val="70"/>
                    </w:numPr>
                    <w:rPr>
                      <w:sz w:val="16"/>
                    </w:rPr>
                  </w:pPr>
                  <w:r w:rsidRPr="00AE0D1E">
                    <w:rPr>
                      <w:sz w:val="16"/>
                    </w:rPr>
                    <w:t xml:space="preserve">Number of people and quantity of water collected </w:t>
                  </w:r>
                </w:p>
              </w:tc>
              <w:tc>
                <w:tcPr>
                  <w:tcW w:w="3137" w:type="dxa"/>
                </w:tcPr>
                <w:p w:rsidR="00236B90" w:rsidRPr="00AE0D1E" w:rsidRDefault="00236B90" w:rsidP="00236B90">
                  <w:pPr>
                    <w:pStyle w:val="ListParagraph"/>
                    <w:numPr>
                      <w:ilvl w:val="0"/>
                      <w:numId w:val="69"/>
                    </w:numPr>
                    <w:rPr>
                      <w:sz w:val="16"/>
                    </w:rPr>
                  </w:pPr>
                  <w:r w:rsidRPr="00AE0D1E">
                    <w:rPr>
                      <w:sz w:val="16"/>
                    </w:rPr>
                    <w:t>Number of people arrested /month</w:t>
                  </w:r>
                </w:p>
                <w:p w:rsidR="00236B90" w:rsidRPr="00AE0D1E" w:rsidRDefault="00236B90" w:rsidP="00236B90">
                  <w:pPr>
                    <w:pStyle w:val="ListParagraph"/>
                    <w:numPr>
                      <w:ilvl w:val="0"/>
                      <w:numId w:val="69"/>
                    </w:numPr>
                    <w:rPr>
                      <w:sz w:val="16"/>
                    </w:rPr>
                  </w:pPr>
                  <w:r w:rsidRPr="00AE0D1E">
                    <w:rPr>
                      <w:sz w:val="16"/>
                    </w:rPr>
                    <w:t>Number of herds encountered /month.</w:t>
                  </w:r>
                </w:p>
                <w:p w:rsidR="00236B90" w:rsidRPr="00AE0D1E" w:rsidRDefault="00236B90" w:rsidP="00236B90">
                  <w:pPr>
                    <w:pStyle w:val="ListParagraph"/>
                    <w:numPr>
                      <w:ilvl w:val="0"/>
                      <w:numId w:val="69"/>
                    </w:numPr>
                    <w:rPr>
                      <w:sz w:val="16"/>
                    </w:rPr>
                  </w:pPr>
                  <w:r w:rsidRPr="00AE0D1E">
                    <w:rPr>
                      <w:sz w:val="16"/>
                    </w:rPr>
                    <w:t>Number of people collecting water/ month (MGNP)</w:t>
                  </w:r>
                </w:p>
                <w:p w:rsidR="00236B90" w:rsidRPr="00AE0D1E" w:rsidRDefault="00236B90" w:rsidP="00236B90">
                  <w:pPr>
                    <w:pStyle w:val="ListParagraph"/>
                    <w:numPr>
                      <w:ilvl w:val="0"/>
                      <w:numId w:val="69"/>
                    </w:numPr>
                    <w:rPr>
                      <w:sz w:val="16"/>
                    </w:rPr>
                  </w:pPr>
                  <w:r w:rsidRPr="00AE0D1E">
                    <w:rPr>
                      <w:sz w:val="16"/>
                    </w:rPr>
                    <w:t>Volume of water collected /person/ month</w:t>
                  </w:r>
                </w:p>
              </w:tc>
              <w:tc>
                <w:tcPr>
                  <w:tcW w:w="3293" w:type="dxa"/>
                </w:tcPr>
                <w:p w:rsidR="00236B90" w:rsidRPr="00AE0D1E" w:rsidRDefault="00236B90" w:rsidP="001E6F24">
                  <w:pPr>
                    <w:rPr>
                      <w:sz w:val="16"/>
                    </w:rPr>
                  </w:pPr>
                  <w:r w:rsidRPr="00AE0D1E">
                    <w:rPr>
                      <w:sz w:val="16"/>
                    </w:rPr>
                    <w:t>Routine Ranger based data collection</w:t>
                  </w:r>
                </w:p>
                <w:p w:rsidR="00236B90" w:rsidRPr="00AE0D1E" w:rsidRDefault="00236B90" w:rsidP="001E6F24">
                  <w:pPr>
                    <w:rPr>
                      <w:sz w:val="16"/>
                    </w:rPr>
                  </w:pPr>
                  <w:r w:rsidRPr="00AE0D1E">
                    <w:rPr>
                      <w:sz w:val="16"/>
                    </w:rPr>
                    <w:t>Weekly community based data collection</w:t>
                  </w:r>
                </w:p>
              </w:tc>
            </w:tr>
            <w:tr w:rsidR="00236B90" w:rsidRPr="00AE0D1E" w:rsidTr="001E6F24">
              <w:trPr>
                <w:trHeight w:val="606"/>
              </w:trPr>
              <w:tc>
                <w:tcPr>
                  <w:tcW w:w="1584" w:type="dxa"/>
                </w:tcPr>
                <w:p w:rsidR="00236B90" w:rsidRPr="00AE0D1E" w:rsidRDefault="00236B90" w:rsidP="001E6F24">
                  <w:pPr>
                    <w:pStyle w:val="Default"/>
                    <w:rPr>
                      <w:rFonts w:ascii="Times New Roman" w:hAnsi="Times New Roman"/>
                      <w:sz w:val="16"/>
                      <w:szCs w:val="18"/>
                    </w:rPr>
                  </w:pPr>
                  <w:r w:rsidRPr="00AE0D1E">
                    <w:rPr>
                      <w:rFonts w:ascii="Times New Roman" w:hAnsi="Times New Roman"/>
                      <w:sz w:val="16"/>
                      <w:szCs w:val="18"/>
                    </w:rPr>
                    <w:lastRenderedPageBreak/>
                    <w:t xml:space="preserve">Transboundary issues </w:t>
                  </w:r>
                </w:p>
                <w:p w:rsidR="00236B90" w:rsidRPr="00AE0D1E" w:rsidRDefault="00236B90" w:rsidP="001E6F24">
                  <w:pPr>
                    <w:rPr>
                      <w:sz w:val="16"/>
                    </w:rPr>
                  </w:pPr>
                </w:p>
              </w:tc>
              <w:tc>
                <w:tcPr>
                  <w:tcW w:w="2052" w:type="dxa"/>
                </w:tcPr>
                <w:p w:rsidR="00236B90" w:rsidRPr="00AE0D1E" w:rsidRDefault="00236B90" w:rsidP="001E6F24">
                  <w:pPr>
                    <w:rPr>
                      <w:sz w:val="16"/>
                    </w:rPr>
                  </w:pPr>
                  <w:r w:rsidRPr="00AE0D1E">
                    <w:rPr>
                      <w:sz w:val="16"/>
                    </w:rPr>
                    <w:t>Regional agreements between Uganda, &amp; Southern Sudan</w:t>
                  </w:r>
                </w:p>
              </w:tc>
              <w:tc>
                <w:tcPr>
                  <w:tcW w:w="2093" w:type="dxa"/>
                </w:tcPr>
                <w:p w:rsidR="00236B90" w:rsidRPr="00AE0D1E" w:rsidRDefault="00236B90" w:rsidP="001E6F24">
                  <w:pPr>
                    <w:pStyle w:val="Default"/>
                    <w:rPr>
                      <w:rFonts w:ascii="Times New Roman" w:hAnsi="Times New Roman"/>
                      <w:sz w:val="16"/>
                    </w:rPr>
                  </w:pPr>
                  <w:r w:rsidRPr="00AE0D1E">
                    <w:rPr>
                      <w:rFonts w:ascii="Times New Roman" w:hAnsi="Times New Roman"/>
                      <w:sz w:val="16"/>
                    </w:rPr>
                    <w:t>Transboundary movement of wild animals</w:t>
                  </w:r>
                </w:p>
              </w:tc>
              <w:tc>
                <w:tcPr>
                  <w:tcW w:w="3137" w:type="dxa"/>
                </w:tcPr>
                <w:p w:rsidR="00236B90" w:rsidRPr="00AE0D1E" w:rsidRDefault="00236B90" w:rsidP="00236B90">
                  <w:pPr>
                    <w:pStyle w:val="ListParagraph"/>
                    <w:numPr>
                      <w:ilvl w:val="0"/>
                      <w:numId w:val="72"/>
                    </w:numPr>
                    <w:rPr>
                      <w:sz w:val="16"/>
                    </w:rPr>
                  </w:pPr>
                  <w:r w:rsidRPr="00AE0D1E">
                    <w:rPr>
                      <w:sz w:val="16"/>
                    </w:rPr>
                    <w:t>Species &amp; number of animals recorded crossing borders/month</w:t>
                  </w:r>
                </w:p>
                <w:p w:rsidR="00236B90" w:rsidRPr="00AE0D1E" w:rsidRDefault="00236B90" w:rsidP="00236B90">
                  <w:pPr>
                    <w:pStyle w:val="ListParagraph"/>
                    <w:numPr>
                      <w:ilvl w:val="0"/>
                      <w:numId w:val="72"/>
                    </w:numPr>
                    <w:rPr>
                      <w:sz w:val="16"/>
                    </w:rPr>
                  </w:pPr>
                  <w:r w:rsidRPr="00AE0D1E">
                    <w:rPr>
                      <w:sz w:val="16"/>
                    </w:rPr>
                    <w:t>Number of joint patrols per year</w:t>
                  </w:r>
                </w:p>
              </w:tc>
              <w:tc>
                <w:tcPr>
                  <w:tcW w:w="3293" w:type="dxa"/>
                </w:tcPr>
                <w:p w:rsidR="00236B90" w:rsidRPr="00AE0D1E" w:rsidRDefault="00236B90" w:rsidP="001E6F24">
                  <w:pPr>
                    <w:rPr>
                      <w:sz w:val="16"/>
                    </w:rPr>
                  </w:pPr>
                  <w:r w:rsidRPr="00AE0D1E">
                    <w:rPr>
                      <w:sz w:val="16"/>
                    </w:rPr>
                    <w:t>Routine Ranger based data collection</w:t>
                  </w:r>
                </w:p>
                <w:p w:rsidR="00236B90" w:rsidRPr="00AE0D1E" w:rsidRDefault="00236B90" w:rsidP="001E6F24">
                  <w:pPr>
                    <w:rPr>
                      <w:sz w:val="16"/>
                    </w:rPr>
                  </w:pPr>
                </w:p>
              </w:tc>
            </w:tr>
          </w:tbl>
          <w:p w:rsidR="00236B90" w:rsidRPr="00AE0D1E" w:rsidRDefault="00236B90" w:rsidP="001E6F24">
            <w:pPr>
              <w:jc w:val="both"/>
              <w:rPr>
                <w:sz w:val="20"/>
              </w:rPr>
            </w:pPr>
          </w:p>
          <w:p w:rsidR="00236B90" w:rsidRPr="00AE0D1E" w:rsidRDefault="00236B90" w:rsidP="001E6F24">
            <w:pPr>
              <w:jc w:val="both"/>
              <w:rPr>
                <w:sz w:val="20"/>
              </w:rPr>
            </w:pPr>
            <w:r w:rsidRPr="00AE0D1E">
              <w:rPr>
                <w:sz w:val="20"/>
              </w:rPr>
              <w:t>In addition to the above, the project will measure</w:t>
            </w:r>
          </w:p>
          <w:p w:rsidR="00236B90" w:rsidRPr="00AE0D1E" w:rsidRDefault="00236B90" w:rsidP="001E6F24">
            <w:pPr>
              <w:jc w:val="both"/>
              <w:rPr>
                <w:sz w:val="20"/>
              </w:rPr>
            </w:pPr>
            <w:r w:rsidRPr="00AE0D1E">
              <w:rPr>
                <w:sz w:val="20"/>
              </w:rPr>
              <w:t>- Management Effectiveness of the matrix of protected areas – measured by the Management effectiveness Tracking tool</w:t>
            </w:r>
          </w:p>
          <w:p w:rsidR="00236B90" w:rsidRPr="00AE0D1E" w:rsidRDefault="00236B90" w:rsidP="001E6F24">
            <w:pPr>
              <w:jc w:val="both"/>
              <w:rPr>
                <w:sz w:val="20"/>
              </w:rPr>
            </w:pPr>
            <w:r w:rsidRPr="00AE0D1E">
              <w:rPr>
                <w:sz w:val="20"/>
              </w:rPr>
              <w:t>-Sustainable financing of the protected areas improved measured by the Financial scorecard.</w:t>
            </w:r>
          </w:p>
          <w:p w:rsidR="00236B90" w:rsidRPr="00AE0D1E" w:rsidRDefault="00236B90" w:rsidP="001E6F24">
            <w:pPr>
              <w:jc w:val="both"/>
              <w:rPr>
                <w:b/>
                <w:sz w:val="20"/>
                <w:szCs w:val="20"/>
                <w:u w:val="single"/>
              </w:rPr>
            </w:pPr>
            <w:r w:rsidRPr="00AE0D1E">
              <w:rPr>
                <w:sz w:val="20"/>
              </w:rPr>
              <w:t>-Improvement in institutional capacity for managing biodiversity measured by the Capacity Scorecard</w:t>
            </w:r>
          </w:p>
          <w:p w:rsidR="00236B90" w:rsidRPr="00AE0D1E" w:rsidRDefault="00236B90" w:rsidP="001E6F24">
            <w:pPr>
              <w:pStyle w:val="xmsolistparagraph"/>
              <w:spacing w:before="2" w:after="2"/>
              <w:ind w:hanging="360"/>
              <w:jc w:val="both"/>
              <w:rPr>
                <w:b/>
                <w:u w:val="single"/>
              </w:rPr>
            </w:pPr>
            <w:r w:rsidRPr="00AE0D1E">
              <w:rPr>
                <w:b/>
                <w:u w:val="single"/>
              </w:rPr>
              <w:t xml:space="preserve">2.     </w:t>
            </w:r>
          </w:p>
          <w:p w:rsidR="00236B90" w:rsidRPr="00AE0D1E" w:rsidRDefault="00236B90" w:rsidP="001E6F24">
            <w:pPr>
              <w:jc w:val="both"/>
              <w:rPr>
                <w:sz w:val="20"/>
              </w:rPr>
            </w:pPr>
            <w:r w:rsidRPr="00AE0D1E">
              <w:rPr>
                <w:b/>
                <w:sz w:val="20"/>
              </w:rPr>
              <w:t xml:space="preserve">2.   </w:t>
            </w:r>
            <w:r w:rsidRPr="00AE0D1E">
              <w:rPr>
                <w:b/>
                <w:sz w:val="20"/>
                <w:u w:val="single"/>
              </w:rPr>
              <w:t>INCENTIVES FOR COMMUNITIES AND IDPS:</w:t>
            </w:r>
            <w:r w:rsidRPr="00AE0D1E">
              <w:rPr>
                <w:b/>
                <w:sz w:val="20"/>
              </w:rPr>
              <w:t xml:space="preserve"> - As</w:t>
            </w:r>
            <w:r w:rsidRPr="00AE0D1E">
              <w:rPr>
                <w:sz w:val="20"/>
              </w:rPr>
              <w:t xml:space="preserve"> part of the project preparation process</w:t>
            </w:r>
            <w:r w:rsidRPr="00AE0D1E">
              <w:rPr>
                <w:b/>
                <w:sz w:val="20"/>
              </w:rPr>
              <w:t xml:space="preserve">, </w:t>
            </w:r>
            <w:r w:rsidRPr="00AE0D1E">
              <w:rPr>
                <w:sz w:val="20"/>
              </w:rPr>
              <w:t>a number of</w:t>
            </w:r>
            <w:r w:rsidRPr="00AE0D1E">
              <w:rPr>
                <w:b/>
                <w:sz w:val="20"/>
              </w:rPr>
              <w:t xml:space="preserve"> </w:t>
            </w:r>
            <w:r w:rsidRPr="00AE0D1E">
              <w:rPr>
                <w:sz w:val="20"/>
              </w:rPr>
              <w:t>stakeholder consultations including focus group discussions, interviews and workshops were held in the 4 target districts. Stakeholders consulted include local</w:t>
            </w:r>
            <w:r w:rsidRPr="00AE0D1E">
              <w:rPr>
                <w:b/>
                <w:sz w:val="20"/>
              </w:rPr>
              <w:t xml:space="preserve"> </w:t>
            </w:r>
            <w:r w:rsidRPr="00AE0D1E">
              <w:rPr>
                <w:sz w:val="20"/>
              </w:rPr>
              <w:t>district administration, district wildlife officers, district forest officers, local communities (land owners, farmers in the shea belt, IDP returnees etc), traditional leaders, development partners and the private sector. The consultations revealed that local communities are amenable to wildlife conservation because it is part of their traditional value system. However, access to and benefit from wildlife has hitherto not favoured them. This project, therefore, adopts a participatory approach with greater focus on maximising benefits for communities including: increased user rights for communities in</w:t>
            </w:r>
            <w:r w:rsidRPr="00AE0D1E">
              <w:rPr>
                <w:rFonts w:ascii="Corbel" w:hAnsi="Corbel"/>
                <w:sz w:val="20"/>
              </w:rPr>
              <w:t xml:space="preserve"> </w:t>
            </w:r>
            <w:r w:rsidRPr="00AE0D1E">
              <w:rPr>
                <w:sz w:val="20"/>
              </w:rPr>
              <w:t>community wildlife areas</w:t>
            </w:r>
            <w:r w:rsidRPr="00AE0D1E">
              <w:rPr>
                <w:rFonts w:ascii="Corbel" w:hAnsi="Corbel"/>
                <w:sz w:val="20"/>
              </w:rPr>
              <w:t xml:space="preserve"> </w:t>
            </w:r>
            <w:r w:rsidRPr="00AE0D1E">
              <w:rPr>
                <w:sz w:val="20"/>
              </w:rPr>
              <w:t>and ensuring tangible economic benefits for communities (and IDPs) from tourism in KVNP and Karenga Community Wildlife Area in return for communities committing to maintaining and protecting wildlife areas.  Elements of the strategy include:</w:t>
            </w:r>
          </w:p>
          <w:p w:rsidR="00236B90" w:rsidRPr="00AE0D1E" w:rsidRDefault="00236B90" w:rsidP="00236B90">
            <w:pPr>
              <w:pStyle w:val="ListParagraph"/>
              <w:numPr>
                <w:ilvl w:val="0"/>
                <w:numId w:val="56"/>
              </w:numPr>
              <w:jc w:val="both"/>
              <w:rPr>
                <w:i/>
                <w:sz w:val="20"/>
              </w:rPr>
            </w:pPr>
            <w:r w:rsidRPr="00AE0D1E">
              <w:rPr>
                <w:sz w:val="20"/>
              </w:rPr>
              <w:t xml:space="preserve">Greater engagement of communities in biodiversity management in community wildlife </w:t>
            </w:r>
            <w:proofErr w:type="gramStart"/>
            <w:r w:rsidRPr="00AE0D1E">
              <w:rPr>
                <w:sz w:val="20"/>
              </w:rPr>
              <w:t>areas :-</w:t>
            </w:r>
            <w:proofErr w:type="gramEnd"/>
            <w:r w:rsidRPr="00AE0D1E">
              <w:rPr>
                <w:sz w:val="20"/>
              </w:rPr>
              <w:t xml:space="preserve"> </w:t>
            </w:r>
            <w:r w:rsidRPr="00AE0D1E">
              <w:rPr>
                <w:i/>
                <w:sz w:val="20"/>
              </w:rPr>
              <w:t xml:space="preserve">This will entail defining of rights and responsibilities (including tenure and use rights) for communities—to clarify who has access to what. This could be rights to medicinal plants, fuel wood collection and other uses. </w:t>
            </w:r>
          </w:p>
          <w:p w:rsidR="00236B90" w:rsidRPr="00AE0D1E" w:rsidRDefault="00236B90" w:rsidP="00236B90">
            <w:pPr>
              <w:pStyle w:val="ListParagraph"/>
              <w:numPr>
                <w:ilvl w:val="0"/>
                <w:numId w:val="56"/>
              </w:numPr>
              <w:jc w:val="both"/>
              <w:rPr>
                <w:i/>
                <w:sz w:val="20"/>
              </w:rPr>
            </w:pPr>
            <w:r w:rsidRPr="00AE0D1E">
              <w:rPr>
                <w:sz w:val="20"/>
              </w:rPr>
              <w:t xml:space="preserve">Sustainable use and conservation compatible livelihoods: - </w:t>
            </w:r>
            <w:r w:rsidRPr="00AE0D1E">
              <w:rPr>
                <w:i/>
                <w:sz w:val="20"/>
              </w:rPr>
              <w:t xml:space="preserve">such as community tourism and markets for shea products. </w:t>
            </w:r>
          </w:p>
          <w:p w:rsidR="00236B90" w:rsidRPr="00AE0D1E" w:rsidRDefault="000F4367" w:rsidP="00236B90">
            <w:pPr>
              <w:pStyle w:val="ListParagraph"/>
              <w:numPr>
                <w:ilvl w:val="0"/>
                <w:numId w:val="56"/>
              </w:numPr>
              <w:jc w:val="both"/>
              <w:rPr>
                <w:i/>
                <w:sz w:val="20"/>
              </w:rPr>
            </w:pPr>
            <w:r w:rsidRPr="00AE0D1E">
              <w:rPr>
                <w:sz w:val="20"/>
              </w:rPr>
              <w:t>A f</w:t>
            </w:r>
            <w:r w:rsidR="00236B90" w:rsidRPr="00AE0D1E">
              <w:rPr>
                <w:sz w:val="20"/>
              </w:rPr>
              <w:t xml:space="preserve">ramework for collaboration between communities and local government </w:t>
            </w:r>
            <w:r w:rsidR="00236B90" w:rsidRPr="00AE0D1E">
              <w:rPr>
                <w:i/>
                <w:sz w:val="20"/>
              </w:rPr>
              <w:t>to manage biodiversity outside protected areas</w:t>
            </w:r>
          </w:p>
          <w:p w:rsidR="00236B90" w:rsidRPr="00AE0D1E" w:rsidRDefault="00236B90" w:rsidP="00236B90">
            <w:pPr>
              <w:pStyle w:val="ListParagraph"/>
              <w:numPr>
                <w:ilvl w:val="0"/>
                <w:numId w:val="56"/>
              </w:numPr>
              <w:jc w:val="both"/>
              <w:rPr>
                <w:sz w:val="20"/>
              </w:rPr>
            </w:pPr>
            <w:r w:rsidRPr="00AE0D1E">
              <w:rPr>
                <w:sz w:val="20"/>
              </w:rPr>
              <w:t>A specific strategy for male returnees</w:t>
            </w:r>
          </w:p>
          <w:p w:rsidR="00236B90" w:rsidRPr="00AE0D1E" w:rsidRDefault="00236B90" w:rsidP="00236B90">
            <w:pPr>
              <w:pStyle w:val="ListParagraph"/>
              <w:numPr>
                <w:ilvl w:val="0"/>
                <w:numId w:val="56"/>
              </w:numPr>
              <w:jc w:val="both"/>
              <w:rPr>
                <w:sz w:val="20"/>
              </w:rPr>
            </w:pPr>
            <w:r w:rsidRPr="00AE0D1E">
              <w:rPr>
                <w:sz w:val="20"/>
              </w:rPr>
              <w:t>Incentives for IDPs to respect and enforce the law</w:t>
            </w:r>
          </w:p>
          <w:p w:rsidR="00236B90" w:rsidRPr="00AE0D1E" w:rsidRDefault="00236B90" w:rsidP="00236B90">
            <w:pPr>
              <w:pStyle w:val="ListParagraph"/>
              <w:numPr>
                <w:ilvl w:val="0"/>
                <w:numId w:val="56"/>
              </w:numPr>
              <w:jc w:val="both"/>
              <w:rPr>
                <w:sz w:val="20"/>
              </w:rPr>
            </w:pPr>
            <w:r w:rsidRPr="00AE0D1E">
              <w:rPr>
                <w:sz w:val="20"/>
              </w:rPr>
              <w:t>Protection of migration corridors</w:t>
            </w:r>
          </w:p>
          <w:p w:rsidR="00236B90" w:rsidRPr="00AE0D1E" w:rsidRDefault="00236B90" w:rsidP="00236B90">
            <w:pPr>
              <w:pStyle w:val="ListParagraph"/>
              <w:numPr>
                <w:ilvl w:val="0"/>
                <w:numId w:val="56"/>
              </w:numPr>
              <w:jc w:val="both"/>
              <w:rPr>
                <w:sz w:val="20"/>
              </w:rPr>
            </w:pPr>
            <w:r w:rsidRPr="00AE0D1E">
              <w:rPr>
                <w:sz w:val="20"/>
              </w:rPr>
              <w:t xml:space="preserve">Addressing the charcoal threat </w:t>
            </w:r>
            <w:r w:rsidRPr="00AE0D1E">
              <w:rPr>
                <w:i/>
                <w:sz w:val="20"/>
              </w:rPr>
              <w:t>and lastly</w:t>
            </w:r>
          </w:p>
          <w:p w:rsidR="00236B90" w:rsidRPr="00AE0D1E" w:rsidRDefault="00236B90" w:rsidP="00236B90">
            <w:pPr>
              <w:pStyle w:val="ListParagraph"/>
              <w:numPr>
                <w:ilvl w:val="0"/>
                <w:numId w:val="56"/>
              </w:numPr>
              <w:jc w:val="both"/>
              <w:rPr>
                <w:sz w:val="20"/>
              </w:rPr>
            </w:pPr>
            <w:r w:rsidRPr="00AE0D1E">
              <w:rPr>
                <w:sz w:val="20"/>
              </w:rPr>
              <w:t>Addressing bush fires</w:t>
            </w:r>
          </w:p>
          <w:p w:rsidR="00236B90" w:rsidRPr="00AE0D1E" w:rsidRDefault="00236B90" w:rsidP="001E6F24">
            <w:pPr>
              <w:jc w:val="both"/>
              <w:rPr>
                <w:sz w:val="20"/>
              </w:rPr>
            </w:pPr>
            <w:r w:rsidRPr="00AE0D1E">
              <w:rPr>
                <w:sz w:val="20"/>
              </w:rPr>
              <w:t xml:space="preserve">       </w:t>
            </w:r>
          </w:p>
          <w:p w:rsidR="00236B90" w:rsidRPr="00AE0D1E" w:rsidRDefault="00236B90" w:rsidP="001E6F24">
            <w:pPr>
              <w:jc w:val="both"/>
              <w:rPr>
                <w:sz w:val="20"/>
              </w:rPr>
            </w:pPr>
            <w:r w:rsidRPr="00AE0D1E">
              <w:rPr>
                <w:sz w:val="20"/>
              </w:rPr>
              <w:t xml:space="preserve"> A detailed description of each element follows below:</w:t>
            </w:r>
          </w:p>
          <w:p w:rsidR="00236B90" w:rsidRPr="00AE0D1E" w:rsidRDefault="00236B90" w:rsidP="001E6F24">
            <w:pPr>
              <w:jc w:val="both"/>
              <w:rPr>
                <w:sz w:val="20"/>
              </w:rPr>
            </w:pPr>
          </w:p>
          <w:p w:rsidR="00236B90" w:rsidRPr="00AE0D1E" w:rsidRDefault="00236B90" w:rsidP="001E6F24">
            <w:pPr>
              <w:jc w:val="both"/>
              <w:rPr>
                <w:sz w:val="20"/>
              </w:rPr>
            </w:pPr>
            <w:r w:rsidRPr="00AE0D1E">
              <w:rPr>
                <w:b/>
                <w:sz w:val="20"/>
              </w:rPr>
              <w:t>a)</w:t>
            </w:r>
            <w:r w:rsidRPr="00AE0D1E">
              <w:rPr>
                <w:b/>
                <w:sz w:val="20"/>
                <w:szCs w:val="14"/>
              </w:rPr>
              <w:t xml:space="preserve"> Greater Engagement of </w:t>
            </w:r>
            <w:r w:rsidRPr="00AE0D1E">
              <w:rPr>
                <w:b/>
                <w:sz w:val="20"/>
              </w:rPr>
              <w:t>Communities in Biodiversity management</w:t>
            </w:r>
            <w:r w:rsidRPr="00AE0D1E">
              <w:rPr>
                <w:sz w:val="20"/>
              </w:rPr>
              <w:t xml:space="preserve">; Part vi of the Wildlife Act provides for the different wildlife user rights and revenue management institutions, which are  composed of community  representatives and local governments adjacent to the protected area). The first step of this activity will be to organize communities as </w:t>
            </w:r>
            <w:r w:rsidRPr="00AE0D1E">
              <w:rPr>
                <w:i/>
                <w:sz w:val="20"/>
              </w:rPr>
              <w:t>community wildlife associations</w:t>
            </w:r>
            <w:r w:rsidRPr="00AE0D1E">
              <w:rPr>
                <w:sz w:val="20"/>
              </w:rPr>
              <w:t xml:space="preserve"> with trust funds through which </w:t>
            </w:r>
            <w:proofErr w:type="gramStart"/>
            <w:r w:rsidRPr="00AE0D1E">
              <w:rPr>
                <w:sz w:val="20"/>
              </w:rPr>
              <w:t>benefits  can</w:t>
            </w:r>
            <w:proofErr w:type="gramEnd"/>
            <w:r w:rsidRPr="00AE0D1E">
              <w:rPr>
                <w:sz w:val="20"/>
              </w:rPr>
              <w:t xml:space="preserve"> be institutionalised and shared. This process will be led by UWA or an experienced NGO.  The second step after communities are organized will be for UWA to decentralise or devolve wildlife user rights in community wildlife areas.  Stakeholder </w:t>
            </w:r>
            <w:proofErr w:type="gramStart"/>
            <w:r w:rsidRPr="00AE0D1E">
              <w:rPr>
                <w:sz w:val="20"/>
              </w:rPr>
              <w:t>consultations  revealed</w:t>
            </w:r>
            <w:proofErr w:type="gramEnd"/>
            <w:r w:rsidRPr="00AE0D1E">
              <w:rPr>
                <w:sz w:val="20"/>
              </w:rPr>
              <w:t xml:space="preserve"> that user rights have the potential to radically change the attitudes of communities and local governments in KCL and engineer a  more positive attitude towards conservation. Community-based natural-resource management projects based on legally established </w:t>
            </w:r>
            <w:proofErr w:type="gramStart"/>
            <w:r w:rsidRPr="00AE0D1E">
              <w:rPr>
                <w:sz w:val="20"/>
              </w:rPr>
              <w:t>tenure  rights</w:t>
            </w:r>
            <w:proofErr w:type="gramEnd"/>
            <w:r w:rsidRPr="00AE0D1E">
              <w:rPr>
                <w:sz w:val="20"/>
              </w:rPr>
              <w:t xml:space="preserve"> are one way to  operationalise the livelihoods approach to wildlife management in KCL. For example, sport hunting </w:t>
            </w:r>
            <w:proofErr w:type="gramStart"/>
            <w:r w:rsidRPr="00AE0D1E">
              <w:rPr>
                <w:sz w:val="20"/>
              </w:rPr>
              <w:t>revenue  generated</w:t>
            </w:r>
            <w:proofErr w:type="gramEnd"/>
            <w:r w:rsidRPr="00AE0D1E">
              <w:rPr>
                <w:sz w:val="20"/>
              </w:rPr>
              <w:t xml:space="preserve"> in community wildlife areas in Karamoja amounting to US$ 117,539 in 2009 and 2010 would have had a much greater impact if received and managed  by community wildlife associations and trust funds as opposed to central Government. The </w:t>
            </w:r>
            <w:proofErr w:type="gramStart"/>
            <w:r w:rsidRPr="00AE0D1E">
              <w:rPr>
                <w:sz w:val="20"/>
              </w:rPr>
              <w:t>third  step</w:t>
            </w:r>
            <w:proofErr w:type="gramEnd"/>
            <w:r w:rsidRPr="00AE0D1E">
              <w:rPr>
                <w:sz w:val="20"/>
              </w:rPr>
              <w:t xml:space="preserve"> after providing use rights will be land-use zoning in community wildlife areas to minimize human-animal conflict. </w:t>
            </w:r>
            <w:r w:rsidRPr="00AE0D1E">
              <w:rPr>
                <w:sz w:val="20"/>
              </w:rPr>
              <w:lastRenderedPageBreak/>
              <w:t xml:space="preserve">The zoning </w:t>
            </w:r>
            <w:proofErr w:type="gramStart"/>
            <w:r w:rsidRPr="00AE0D1E">
              <w:rPr>
                <w:sz w:val="20"/>
              </w:rPr>
              <w:t>is  important</w:t>
            </w:r>
            <w:proofErr w:type="gramEnd"/>
            <w:r w:rsidRPr="00AE0D1E">
              <w:rPr>
                <w:sz w:val="20"/>
              </w:rPr>
              <w:t xml:space="preserve"> in that it shows the  community where the boundaries of their rights and responsibilities outside KVNP are located.</w:t>
            </w:r>
          </w:p>
          <w:p w:rsidR="00236B90" w:rsidRPr="00AE0D1E" w:rsidRDefault="00236B90" w:rsidP="001E6F24">
            <w:pPr>
              <w:jc w:val="both"/>
              <w:rPr>
                <w:sz w:val="20"/>
              </w:rPr>
            </w:pPr>
          </w:p>
          <w:p w:rsidR="00236B90" w:rsidRPr="00AE0D1E" w:rsidRDefault="00236B90" w:rsidP="001E6F24">
            <w:pPr>
              <w:jc w:val="both"/>
              <w:rPr>
                <w:sz w:val="20"/>
              </w:rPr>
            </w:pPr>
            <w:r w:rsidRPr="00AE0D1E">
              <w:rPr>
                <w:b/>
                <w:sz w:val="20"/>
              </w:rPr>
              <w:t>b</w:t>
            </w:r>
            <w:r w:rsidRPr="00AE0D1E">
              <w:rPr>
                <w:sz w:val="20"/>
              </w:rPr>
              <w:t>)</w:t>
            </w:r>
            <w:r w:rsidRPr="00AE0D1E">
              <w:rPr>
                <w:sz w:val="20"/>
                <w:szCs w:val="14"/>
              </w:rPr>
              <w:t> </w:t>
            </w:r>
            <w:r w:rsidRPr="00AE0D1E">
              <w:rPr>
                <w:b/>
                <w:sz w:val="20"/>
              </w:rPr>
              <w:t xml:space="preserve">Sustainable use and conservation compatible livelihoods: - </w:t>
            </w:r>
            <w:r w:rsidRPr="00AE0D1E">
              <w:rPr>
                <w:sz w:val="20"/>
              </w:rPr>
              <w:t>This will entail community tourism and markets for shea products</w:t>
            </w:r>
            <w:r w:rsidRPr="00AE0D1E">
              <w:rPr>
                <w:b/>
                <w:sz w:val="20"/>
              </w:rPr>
              <w:t xml:space="preserve">. </w:t>
            </w:r>
            <w:r w:rsidRPr="00AE0D1E">
              <w:rPr>
                <w:sz w:val="20"/>
              </w:rPr>
              <w:t>There are several reasons why</w:t>
            </w:r>
            <w:r w:rsidRPr="00AE0D1E">
              <w:rPr>
                <w:b/>
                <w:sz w:val="20"/>
              </w:rPr>
              <w:t xml:space="preserve"> </w:t>
            </w:r>
            <w:r w:rsidRPr="00AE0D1E">
              <w:rPr>
                <w:sz w:val="20"/>
              </w:rPr>
              <w:t>these two options are favourable</w:t>
            </w:r>
            <w:r w:rsidRPr="00AE0D1E">
              <w:rPr>
                <w:b/>
                <w:sz w:val="20"/>
              </w:rPr>
              <w:t xml:space="preserve">. </w:t>
            </w:r>
            <w:r w:rsidRPr="00AE0D1E">
              <w:rPr>
                <w:sz w:val="20"/>
              </w:rPr>
              <w:t xml:space="preserve">First, is the existence of wildlife on communal </w:t>
            </w:r>
            <w:proofErr w:type="gramStart"/>
            <w:r w:rsidRPr="00AE0D1E">
              <w:rPr>
                <w:sz w:val="20"/>
              </w:rPr>
              <w:t>land.</w:t>
            </w:r>
            <w:proofErr w:type="gramEnd"/>
            <w:r w:rsidRPr="00AE0D1E">
              <w:rPr>
                <w:sz w:val="20"/>
              </w:rPr>
              <w:t xml:space="preserve"> The community wildlife areas in KCL are some of the last areas in Uganda where fairly significant wildlife populations and varieties continue to survive and possibly grow in co-existence with people on communal land. Secondly, there already exists a culture of conserving and sustainably using the shea tree. Before the period of insecurity in northern Uganda, only the fruits were collected, pulp eaten and oil processed for local use. Any person found cutting a live shea tree would be summoned by the local leaders. Furthermore, the Government has prioritized empowerment of the Karimojong to harness the potential of their natural resources. </w:t>
            </w:r>
            <w:r w:rsidRPr="00AE0D1E">
              <w:rPr>
                <w:sz w:val="20"/>
                <w:szCs w:val="14"/>
              </w:rPr>
              <w:t xml:space="preserve">The </w:t>
            </w:r>
            <w:r w:rsidRPr="00AE0D1E">
              <w:rPr>
                <w:i/>
                <w:sz w:val="20"/>
                <w:szCs w:val="14"/>
              </w:rPr>
              <w:t>Presidential Initiatives for Karamoja</w:t>
            </w:r>
            <w:r w:rsidRPr="00AE0D1E">
              <w:rPr>
                <w:sz w:val="20"/>
              </w:rPr>
              <w:t xml:space="preserve"> and </w:t>
            </w:r>
            <w:r w:rsidRPr="00AE0D1E">
              <w:rPr>
                <w:sz w:val="20"/>
                <w:szCs w:val="14"/>
              </w:rPr>
              <w:t xml:space="preserve">revised </w:t>
            </w:r>
            <w:r w:rsidRPr="00AE0D1E">
              <w:rPr>
                <w:i/>
                <w:sz w:val="20"/>
                <w:szCs w:val="14"/>
              </w:rPr>
              <w:t>Karamoja Integrated Disarmament and Development Programme</w:t>
            </w:r>
            <w:r w:rsidRPr="00AE0D1E">
              <w:rPr>
                <w:sz w:val="20"/>
                <w:szCs w:val="14"/>
              </w:rPr>
              <w:t xml:space="preserve"> are</w:t>
            </w:r>
            <w:r w:rsidRPr="00AE0D1E">
              <w:rPr>
                <w:sz w:val="20"/>
              </w:rPr>
              <w:t xml:space="preserve"> promoting sustainable utilisation of shea, and other dry land products for improved livelihood and biodiversity conservation. They are also encouraging economic diversification in order to reduce reliance on livestock as a means of living. The expectation is that employment opportunities will be created during the production process of these products (harvesting, sorting, marketing, etc) and they will provide an alternative source of income for the youth, who are otherwise engaged in cattle rustling.</w:t>
            </w:r>
          </w:p>
          <w:p w:rsidR="00236B90" w:rsidRPr="00AE0D1E" w:rsidRDefault="00236B90" w:rsidP="001E6F24">
            <w:pPr>
              <w:jc w:val="both"/>
              <w:rPr>
                <w:sz w:val="20"/>
              </w:rPr>
            </w:pPr>
            <w:r w:rsidRPr="00AE0D1E">
              <w:rPr>
                <w:sz w:val="20"/>
              </w:rPr>
              <w:t>Activities under this include:</w:t>
            </w:r>
          </w:p>
          <w:p w:rsidR="00236B90" w:rsidRPr="00AE0D1E" w:rsidRDefault="00236B90" w:rsidP="001E6F24">
            <w:pPr>
              <w:ind w:left="720"/>
              <w:jc w:val="both"/>
              <w:rPr>
                <w:sz w:val="20"/>
              </w:rPr>
            </w:pPr>
            <w:r w:rsidRPr="00AE0D1E">
              <w:rPr>
                <w:sz w:val="20"/>
              </w:rPr>
              <w:t xml:space="preserve">i) </w:t>
            </w:r>
            <w:r w:rsidRPr="00AE0D1E">
              <w:rPr>
                <w:sz w:val="20"/>
                <w:u w:val="single"/>
              </w:rPr>
              <w:t>Support for the development of a tourism economy, including community managed tourism</w:t>
            </w:r>
            <w:r w:rsidRPr="00AE0D1E">
              <w:rPr>
                <w:sz w:val="20"/>
              </w:rPr>
              <w:t xml:space="preserve"> – The Tourism sector in Uganda is thriving .In 2011, Uganda received 1,151,000 visitors, a 34% increase from 2010. </w:t>
            </w:r>
            <w:r w:rsidRPr="00AE0D1E">
              <w:rPr>
                <w:i/>
                <w:sz w:val="20"/>
              </w:rPr>
              <w:t xml:space="preserve">Lonely Planet, </w:t>
            </w:r>
            <w:r w:rsidRPr="00AE0D1E">
              <w:rPr>
                <w:sz w:val="20"/>
              </w:rPr>
              <w:t>an independent tourists trusted information source named Uganda the “</w:t>
            </w:r>
            <w:r w:rsidRPr="00AE0D1E">
              <w:rPr>
                <w:b/>
                <w:sz w:val="20"/>
              </w:rPr>
              <w:t xml:space="preserve">top destination </w:t>
            </w:r>
            <w:r w:rsidRPr="00AE0D1E">
              <w:rPr>
                <w:sz w:val="20"/>
              </w:rPr>
              <w:t>for</w:t>
            </w:r>
            <w:r w:rsidRPr="00AE0D1E">
              <w:rPr>
                <w:b/>
                <w:sz w:val="20"/>
              </w:rPr>
              <w:t xml:space="preserve"> 2011/12”</w:t>
            </w:r>
            <w:r w:rsidRPr="00AE0D1E">
              <w:rPr>
                <w:sz w:val="20"/>
              </w:rPr>
              <w:t xml:space="preserve">; and the </w:t>
            </w:r>
            <w:r w:rsidRPr="00AE0D1E">
              <w:rPr>
                <w:i/>
                <w:sz w:val="20"/>
              </w:rPr>
              <w:t>New York Times</w:t>
            </w:r>
            <w:r w:rsidRPr="00AE0D1E">
              <w:rPr>
                <w:sz w:val="20"/>
              </w:rPr>
              <w:t xml:space="preserve"> called it one of the </w:t>
            </w:r>
            <w:r w:rsidRPr="00AE0D1E">
              <w:rPr>
                <w:b/>
                <w:sz w:val="20"/>
              </w:rPr>
              <w:t>“45 places to go in 2012</w:t>
            </w:r>
            <w:r w:rsidRPr="00AE0D1E">
              <w:rPr>
                <w:sz w:val="20"/>
              </w:rPr>
              <w:t xml:space="preserve">”.  The tourism sector has been prioritized as a primary growth sector in the </w:t>
            </w:r>
            <w:r w:rsidRPr="00AE0D1E">
              <w:rPr>
                <w:i/>
                <w:sz w:val="20"/>
              </w:rPr>
              <w:t>National Development Plan (2010-2015)</w:t>
            </w:r>
            <w:r w:rsidRPr="00AE0D1E">
              <w:rPr>
                <w:sz w:val="20"/>
              </w:rPr>
              <w:t xml:space="preserve"> and UNDP is supporting the preparation of a tourism master plan and marketing strategy. New standards are being created for tourism service providers. The President has launched Presidential</w:t>
            </w:r>
            <w:r w:rsidRPr="00AE0D1E">
              <w:rPr>
                <w:b/>
                <w:sz w:val="20"/>
              </w:rPr>
              <w:t xml:space="preserve"> Initiative for Sustainable Tourism</w:t>
            </w:r>
            <w:r w:rsidRPr="00AE0D1E">
              <w:rPr>
                <w:sz w:val="20"/>
              </w:rPr>
              <w:t xml:space="preserve">. </w:t>
            </w:r>
          </w:p>
          <w:p w:rsidR="00236B90" w:rsidRPr="00AE0D1E" w:rsidRDefault="00236B90" w:rsidP="001E6F24">
            <w:pPr>
              <w:ind w:left="720"/>
              <w:jc w:val="both"/>
              <w:rPr>
                <w:sz w:val="20"/>
              </w:rPr>
            </w:pPr>
            <w:r w:rsidRPr="00AE0D1E">
              <w:rPr>
                <w:sz w:val="20"/>
              </w:rPr>
              <w:t xml:space="preserve">According to the </w:t>
            </w:r>
            <w:r w:rsidRPr="00AE0D1E">
              <w:rPr>
                <w:i/>
                <w:sz w:val="20"/>
              </w:rPr>
              <w:t>Tourism sector situational assessment</w:t>
            </w:r>
            <w:r w:rsidRPr="00AE0D1E">
              <w:rPr>
                <w:sz w:val="20"/>
              </w:rPr>
              <w:t xml:space="preserve"> by the World Bank in 2012, aptly titled  “</w:t>
            </w:r>
            <w:r w:rsidRPr="00AE0D1E">
              <w:rPr>
                <w:i/>
                <w:sz w:val="20"/>
              </w:rPr>
              <w:t>Tourism Awakening</w:t>
            </w:r>
            <w:r w:rsidRPr="00AE0D1E">
              <w:rPr>
                <w:sz w:val="20"/>
              </w:rPr>
              <w:t xml:space="preserve">” the sector’s total contribution to the economy is estimated at US$1.7 billion, representing 9.0% of GDP. Its direct and total contribution to employment is 225,300 and 522,000 jobs, respectively3. The tourism sector (US$662 million in 2010) only trails  “remittances from abroad” (US$773 million in 2010) for generation of critical foreign exchange. Tourists stay an average of 6.5 days, spending US$132 per day. However, the sector is still under performing compared to its neighbours.  Kenya and Tanzania are generating US$4.5 and US$3.4 billion from tourism, respectively. The assessment calls for strong collaboration between the public and private sectors, strengthening capacity in UWA and local governments- by putting in place tourism experts at the district level, and more benefits for communities living near </w:t>
            </w:r>
          </w:p>
          <w:p w:rsidR="00236B90" w:rsidRPr="00AE0D1E" w:rsidRDefault="00236B90" w:rsidP="001E6F24">
            <w:pPr>
              <w:ind w:left="720"/>
              <w:jc w:val="both"/>
              <w:rPr>
                <w:sz w:val="20"/>
              </w:rPr>
            </w:pPr>
            <w:proofErr w:type="gramStart"/>
            <w:r w:rsidRPr="00AE0D1E">
              <w:rPr>
                <w:sz w:val="20"/>
              </w:rPr>
              <w:t>protected</w:t>
            </w:r>
            <w:proofErr w:type="gramEnd"/>
            <w:r w:rsidRPr="00AE0D1E">
              <w:rPr>
                <w:sz w:val="20"/>
              </w:rPr>
              <w:t xml:space="preserve"> areas. </w:t>
            </w:r>
          </w:p>
          <w:p w:rsidR="00236B90" w:rsidRPr="00AE0D1E" w:rsidRDefault="00236B90" w:rsidP="001E6F24">
            <w:pPr>
              <w:ind w:left="720"/>
              <w:jc w:val="both"/>
              <w:rPr>
                <w:sz w:val="20"/>
              </w:rPr>
            </w:pPr>
          </w:p>
          <w:p w:rsidR="00236B90" w:rsidRPr="00AE0D1E" w:rsidRDefault="00236B90" w:rsidP="001E6F24">
            <w:pPr>
              <w:ind w:left="720"/>
              <w:jc w:val="both"/>
              <w:rPr>
                <w:i/>
                <w:sz w:val="20"/>
              </w:rPr>
            </w:pPr>
            <w:r w:rsidRPr="00AE0D1E">
              <w:rPr>
                <w:sz w:val="20"/>
              </w:rPr>
              <w:t xml:space="preserve">Community tourism is an especially important source of employment and revenue for women. According to the </w:t>
            </w:r>
            <w:r w:rsidRPr="00AE0D1E">
              <w:rPr>
                <w:i/>
                <w:sz w:val="20"/>
              </w:rPr>
              <w:t>Uganda Community Tourism Association</w:t>
            </w:r>
            <w:r w:rsidRPr="00AE0D1E">
              <w:rPr>
                <w:sz w:val="20"/>
              </w:rPr>
              <w:t xml:space="preserve">, of the 2,901 people working within one of their -affiliated establishments, 63% are women. UWA already has a revenue </w:t>
            </w:r>
            <w:r w:rsidRPr="00AE0D1E">
              <w:rPr>
                <w:i/>
                <w:sz w:val="20"/>
              </w:rPr>
              <w:t>sharing</w:t>
            </w:r>
            <w:r w:rsidRPr="00AE0D1E">
              <w:rPr>
                <w:sz w:val="20"/>
              </w:rPr>
              <w:t xml:space="preserve"> scheme that entitles communities to 20% of national park entrance fees. Yet this program has seen mixed results. The most</w:t>
            </w:r>
            <w:r w:rsidRPr="00AE0D1E">
              <w:rPr>
                <w:i/>
                <w:sz w:val="20"/>
              </w:rPr>
              <w:t xml:space="preserve"> </w:t>
            </w:r>
            <w:r w:rsidRPr="00AE0D1E">
              <w:rPr>
                <w:sz w:val="20"/>
              </w:rPr>
              <w:t>problematic element is that money is spread across a very wide area, with little going to communities where human-wildlife conflict is most pervasive. As such, benefits to these communities are often insufficient to prompt adequate conservation. A new UWA pilot program in QENP aims to provide more targeted revenue distribution.</w:t>
            </w:r>
          </w:p>
          <w:p w:rsidR="00236B90" w:rsidRPr="00AE0D1E" w:rsidRDefault="00236B90" w:rsidP="001E6F24">
            <w:pPr>
              <w:ind w:left="720"/>
              <w:jc w:val="both"/>
              <w:rPr>
                <w:sz w:val="20"/>
              </w:rPr>
            </w:pPr>
          </w:p>
          <w:p w:rsidR="00236B90" w:rsidRPr="00AE0D1E" w:rsidRDefault="00236B90" w:rsidP="001E6F24">
            <w:pPr>
              <w:ind w:left="720"/>
              <w:jc w:val="both"/>
              <w:rPr>
                <w:sz w:val="20"/>
              </w:rPr>
            </w:pPr>
            <w:r w:rsidRPr="00AE0D1E">
              <w:rPr>
                <w:sz w:val="20"/>
              </w:rPr>
              <w:t xml:space="preserve">Kidepo Valley National Park (and the adjacent Karenga Community Wildlife Area and </w:t>
            </w:r>
            <w:r w:rsidR="0090092D" w:rsidRPr="00AE0D1E">
              <w:rPr>
                <w:sz w:val="20"/>
              </w:rPr>
              <w:t xml:space="preserve">central </w:t>
            </w:r>
            <w:r w:rsidRPr="00AE0D1E">
              <w:rPr>
                <w:sz w:val="20"/>
              </w:rPr>
              <w:t xml:space="preserve">forest reserves) already support a viable if small tourism cluster and have the potential to support further development in the immediate future. The combination of scenic beauty and large charismatic wildlife species favoured by photographic tourists is conducive in the short run. Visitors to KVNP have increased from about 794 in 2003 to 2,924 in 2009. (More recent not yet available). Potential new tourism products include: hand gliding, sites of archaeological </w:t>
            </w:r>
            <w:r w:rsidRPr="00AE0D1E">
              <w:rPr>
                <w:sz w:val="20"/>
              </w:rPr>
              <w:lastRenderedPageBreak/>
              <w:t>discoveries, bird watching, mountain climbing, home visits/cultural tourism, etc.</w:t>
            </w:r>
          </w:p>
          <w:p w:rsidR="00236B90" w:rsidRPr="00AE0D1E" w:rsidRDefault="00236B90" w:rsidP="001E6F24">
            <w:pPr>
              <w:ind w:left="720"/>
              <w:jc w:val="both"/>
              <w:rPr>
                <w:sz w:val="20"/>
              </w:rPr>
            </w:pPr>
          </w:p>
          <w:p w:rsidR="00236B90" w:rsidRPr="00AE0D1E" w:rsidRDefault="00236B90" w:rsidP="001E6F24">
            <w:pPr>
              <w:ind w:left="720"/>
              <w:jc w:val="both"/>
              <w:rPr>
                <w:sz w:val="20"/>
                <w:u w:val="single"/>
              </w:rPr>
            </w:pPr>
            <w:r w:rsidRPr="00AE0D1E">
              <w:rPr>
                <w:sz w:val="20"/>
              </w:rPr>
              <w:t xml:space="preserve">In order to demonstrate the positive impact of wildlife tourism at community level, the project will support the </w:t>
            </w:r>
            <w:r w:rsidRPr="00AE0D1E">
              <w:rPr>
                <w:sz w:val="20"/>
                <w:u w:val="single"/>
              </w:rPr>
              <w:t xml:space="preserve">piloting of a high-value concession for a community lodge in KVNP </w:t>
            </w:r>
            <w:r w:rsidRPr="00AE0D1E">
              <w:rPr>
                <w:sz w:val="20"/>
              </w:rPr>
              <w:t xml:space="preserve">giving hunting concessions in KCWA to a community wildlife association. Given the relatively limited capacity of the community to manage such an endeavour, the community will be assisted to procure the services of a suitably qualified private firm (through competitive bidding). The private firm will pay a competitive fee to the community association, which will then spend the income according to a pre-agreed distribution plan (could be sharing an agreed percentage with the park authority). Safeguards to ensure the community benefits from this endeavour include: a) Requirements that the firm implement a Community benefit programme including the training and employment of community members; (b) the transfer of vocational and management skills to community members;  (c) procurement of goods and services only from local suppliers; and (d) the association will have the option to extend the arrangement or to take over the management of the facility itself. </w:t>
            </w:r>
          </w:p>
          <w:p w:rsidR="00236B90" w:rsidRPr="00AE0D1E" w:rsidRDefault="00236B90" w:rsidP="001E6F24">
            <w:pPr>
              <w:ind w:left="720"/>
              <w:jc w:val="both"/>
              <w:rPr>
                <w:sz w:val="20"/>
              </w:rPr>
            </w:pPr>
            <w:r w:rsidRPr="00AE0D1E">
              <w:rPr>
                <w:sz w:val="20"/>
              </w:rPr>
              <w:t>This pilot project will require partnerships between various stakeholders including the local community, the state (in the form of UWA and local government), the private sector, non-governmental organisations and development partners (who will be required to offer crucial technical and financial support), sensitisation and training for organised community groups to supply services and goods to the private sector, building negotiation skills of community leaders, providing third party brokering between community and private sector.</w:t>
            </w:r>
          </w:p>
          <w:p w:rsidR="00236B90" w:rsidRPr="00AE0D1E" w:rsidRDefault="00236B90" w:rsidP="001E6F24">
            <w:pPr>
              <w:ind w:left="720"/>
              <w:jc w:val="both"/>
              <w:rPr>
                <w:sz w:val="20"/>
              </w:rPr>
            </w:pPr>
            <w:r w:rsidRPr="00AE0D1E">
              <w:rPr>
                <w:sz w:val="20"/>
              </w:rPr>
              <w:t xml:space="preserve">This model is operative in other parts of Uganda.  Specific examples include the partnership between </w:t>
            </w:r>
            <w:r w:rsidRPr="00AE0D1E">
              <w:rPr>
                <w:i/>
                <w:sz w:val="20"/>
              </w:rPr>
              <w:t>Uganda Safari Company</w:t>
            </w:r>
            <w:r w:rsidRPr="00AE0D1E">
              <w:rPr>
                <w:sz w:val="20"/>
              </w:rPr>
              <w:t xml:space="preserve"> and the </w:t>
            </w:r>
            <w:r w:rsidRPr="00AE0D1E">
              <w:rPr>
                <w:i/>
                <w:sz w:val="20"/>
              </w:rPr>
              <w:t>Nkuringo Community Conservation and Development Fund</w:t>
            </w:r>
            <w:r w:rsidRPr="00AE0D1E">
              <w:rPr>
                <w:sz w:val="20"/>
              </w:rPr>
              <w:t xml:space="preserve"> in Bwindi Impenetrable National Park, and </w:t>
            </w:r>
            <w:r w:rsidRPr="00AE0D1E">
              <w:rPr>
                <w:i/>
                <w:sz w:val="20"/>
              </w:rPr>
              <w:t>The Pearls of Uganda</w:t>
            </w:r>
            <w:r w:rsidRPr="00AE0D1E">
              <w:rPr>
                <w:sz w:val="20"/>
              </w:rPr>
              <w:t xml:space="preserve"> partnership between private and community tourism operators in the Albertine Rift.  In Bwindi, USAID provided US$ 300,000 to build a high-end lodge on community land under a public-private partnership through a competitive process.  The lodge is owned by the community but managed by a private company, which pays ground rent and user fees per guest to the community.  The lodge is projected to bring in revenues of between USD $350,000 and USD $400,000 per year. USAID investment was used as compensation for community land set aside for Mountain Gorillas. In the Albertine Rift, communities were facilitated to negotiate with lodge owners and tour operators to sell community tourism products at an agreed commission for set product quality standards.  This arrangement increased flow of tourists buying community products.  Communities were also facilitated to develop business and conservation plans so that they could re-invest some of the tourism profits into protection of biodiversity. </w:t>
            </w:r>
          </w:p>
          <w:p w:rsidR="00236B90" w:rsidRPr="00AE0D1E" w:rsidRDefault="00236B90" w:rsidP="001E6F24">
            <w:pPr>
              <w:ind w:left="720"/>
              <w:jc w:val="both"/>
              <w:rPr>
                <w:sz w:val="20"/>
              </w:rPr>
            </w:pPr>
          </w:p>
          <w:p w:rsidR="00236B90" w:rsidRPr="00AE0D1E" w:rsidRDefault="00236B90" w:rsidP="001E6F24">
            <w:pPr>
              <w:ind w:left="720"/>
              <w:jc w:val="both"/>
              <w:rPr>
                <w:sz w:val="20"/>
              </w:rPr>
            </w:pPr>
            <w:r w:rsidRPr="00AE0D1E">
              <w:rPr>
                <w:sz w:val="20"/>
              </w:rPr>
              <w:t> iii) </w:t>
            </w:r>
            <w:r w:rsidRPr="00AE0D1E">
              <w:rPr>
                <w:sz w:val="20"/>
                <w:u w:val="single"/>
              </w:rPr>
              <w:t xml:space="preserve">Support for the development of the shea nut industry, to enhance returns at the farm gate: - </w:t>
            </w:r>
            <w:r w:rsidRPr="00AE0D1E">
              <w:rPr>
                <w:sz w:val="20"/>
              </w:rPr>
              <w:t>Local producers and consumers within the shea belt dominate the shea business. The same persons gather nuts, process and sell the oil in the local markets found in the belt. Few markets exist outside the Shea belt because limited awareness about the qualities of Shea oil among communities outside the Shea belt.  Local market players comprise retailers, itinerant traders, wholesalers and business organisations. Notably, less than 20% of shea producers sell their nuts to active private sector players who are buying shea products from the communities and these buyers have reported that they do not get adequate quantities. Processed products are sold in some supermarkets in Uganda and the rest are sold to Europe, USA and Japan. The 80% of the producers who do not take their product to market are keeping in the local context from which there is little value.  They do so because of lack of awareness, lack of financial capital, lack of access to markets and lack of the skills to penetrate these markets.</w:t>
            </w:r>
          </w:p>
          <w:p w:rsidR="00236B90" w:rsidRPr="00AE0D1E" w:rsidRDefault="00236B90" w:rsidP="001E6F24">
            <w:pPr>
              <w:ind w:left="720"/>
              <w:jc w:val="both"/>
              <w:rPr>
                <w:sz w:val="20"/>
                <w:u w:val="single"/>
              </w:rPr>
            </w:pPr>
            <w:r w:rsidRPr="00AE0D1E">
              <w:rPr>
                <w:sz w:val="20"/>
              </w:rPr>
              <w:t xml:space="preserve">There is a lot of scope for improvement with project support. </w:t>
            </w:r>
            <w:r w:rsidRPr="00AE0D1E">
              <w:rPr>
                <w:sz w:val="20"/>
                <w:u w:val="single"/>
              </w:rPr>
              <w:t>A certification system is crucial towards maintaining standards in wild forest products</w:t>
            </w:r>
            <w:r w:rsidRPr="00AE0D1E">
              <w:rPr>
                <w:sz w:val="20"/>
              </w:rPr>
              <w:t xml:space="preserve">, reducing potential leakage, and ensuring sustainability. The need for certification arises because of (a) the need for value addition </w:t>
            </w:r>
            <w:r w:rsidRPr="00AE0D1E">
              <w:rPr>
                <w:sz w:val="20"/>
                <w:u w:val="single"/>
              </w:rPr>
              <w:t>to</w:t>
            </w:r>
            <w:r w:rsidRPr="00AE0D1E">
              <w:rPr>
                <w:sz w:val="20"/>
              </w:rPr>
              <w:t xml:space="preserve"> make shea tree products greater in value than simply charcoaling the trees and (b) to provide a new – and sustainable – route to a </w:t>
            </w:r>
            <w:r w:rsidRPr="00AE0D1E">
              <w:rPr>
                <w:sz w:val="20"/>
                <w:u w:val="single"/>
              </w:rPr>
              <w:t>growing</w:t>
            </w:r>
            <w:r w:rsidRPr="00AE0D1E">
              <w:rPr>
                <w:sz w:val="20"/>
              </w:rPr>
              <w:t xml:space="preserve"> market place. Certification represents a potential win-win opportunity for communities and biodiversity conservation.  By building on the early progress in shea certification systems developing the system and markets for shea products, shea products from within the KCL products will be able to target markets demanding environmental sustainability. Regulatory oversight by the local authority in each district will assure </w:t>
            </w:r>
            <w:r w:rsidRPr="00AE0D1E">
              <w:rPr>
                <w:sz w:val="20"/>
              </w:rPr>
              <w:lastRenderedPageBreak/>
              <w:t>landholder compliance with national and international management standards</w:t>
            </w:r>
            <w:r w:rsidRPr="00AE0D1E">
              <w:rPr>
                <w:sz w:val="20"/>
                <w:u w:val="single"/>
              </w:rPr>
              <w:t>.</w:t>
            </w:r>
            <w:r w:rsidRPr="00AE0D1E">
              <w:rPr>
                <w:bCs/>
                <w:i/>
                <w:iCs/>
                <w:sz w:val="20"/>
              </w:rPr>
              <w:t xml:space="preserve"> Guru Nanak</w:t>
            </w:r>
            <w:r w:rsidRPr="00AE0D1E">
              <w:rPr>
                <w:bCs/>
                <w:iCs/>
                <w:sz w:val="20"/>
              </w:rPr>
              <w:t xml:space="preserve"> and </w:t>
            </w:r>
            <w:r w:rsidRPr="00AE0D1E">
              <w:rPr>
                <w:bCs/>
                <w:i/>
                <w:iCs/>
                <w:sz w:val="20"/>
              </w:rPr>
              <w:t xml:space="preserve">Kfp International </w:t>
            </w:r>
            <w:r w:rsidRPr="00AE0D1E">
              <w:rPr>
                <w:bCs/>
                <w:iCs/>
                <w:sz w:val="20"/>
              </w:rPr>
              <w:t xml:space="preserve">will support product development and marketing for shea products in the areas adjacent to the critical landscape (six districts) where they had not been able to reach due to the war. </w:t>
            </w:r>
          </w:p>
          <w:p w:rsidR="00236B90" w:rsidRPr="00AE0D1E" w:rsidRDefault="00236B90" w:rsidP="001E6F24">
            <w:pPr>
              <w:ind w:left="720"/>
              <w:jc w:val="both"/>
              <w:rPr>
                <w:sz w:val="20"/>
                <w:u w:val="single"/>
              </w:rPr>
            </w:pPr>
          </w:p>
          <w:p w:rsidR="00236B90" w:rsidRPr="00AE0D1E" w:rsidRDefault="00236B90" w:rsidP="001E6F24">
            <w:pPr>
              <w:ind w:left="720"/>
              <w:jc w:val="both"/>
              <w:rPr>
                <w:sz w:val="20"/>
              </w:rPr>
            </w:pPr>
            <w:r w:rsidRPr="00AE0D1E">
              <w:rPr>
                <w:sz w:val="20"/>
              </w:rPr>
              <w:t xml:space="preserve">iii) </w:t>
            </w:r>
            <w:r w:rsidRPr="00AE0D1E">
              <w:rPr>
                <w:sz w:val="20"/>
                <w:u w:val="single"/>
              </w:rPr>
              <w:t>Support to ensure that off take of resources for subsistence use is sustainable</w:t>
            </w:r>
            <w:r w:rsidRPr="00AE0D1E">
              <w:rPr>
                <w:sz w:val="20"/>
              </w:rPr>
              <w:t xml:space="preserve">: - Section 18(8) of the Wildlife Act describes a community wildlife area as </w:t>
            </w:r>
            <w:r w:rsidRPr="00AE0D1E">
              <w:rPr>
                <w:i/>
                <w:sz w:val="20"/>
              </w:rPr>
              <w:t>“an area in which individuals, who have property rights in land, may carry out activities for the sustainable management and utilisation of wildlife if the activities do not adversely affect wildlife and in which area the State may prescribe land use measures.”</w:t>
            </w:r>
            <w:r w:rsidRPr="00AE0D1E">
              <w:rPr>
                <w:sz w:val="20"/>
              </w:rPr>
              <w:t xml:space="preserve"> There are also several bylaws in place to support the above regulations. The district, parish and village environment committees monitor their jurisdictions to ensure that the laws are adhered to. More specifically, the project will support establishment of sustainability thresholds by defining utilisation rates for shea tree harvesting. A management plan will be put in place and enforced; capacity of local governments will be built to ensure they have the competence and skills to monitor and enforce laws on sustainable harvests of shea tree; and measures to improve market access for shea products will be put in place</w:t>
            </w:r>
          </w:p>
          <w:p w:rsidR="00236B90" w:rsidRPr="00AE0D1E" w:rsidRDefault="00236B90" w:rsidP="001E6F24">
            <w:pPr>
              <w:pStyle w:val="xmsonormal"/>
              <w:spacing w:before="2" w:after="2"/>
              <w:jc w:val="both"/>
              <w:rPr>
                <w:rFonts w:cs="Times New Roman"/>
                <w:b/>
              </w:rPr>
            </w:pPr>
          </w:p>
          <w:p w:rsidR="00236B90" w:rsidRPr="00AE0D1E" w:rsidRDefault="00236B90" w:rsidP="001E6F24">
            <w:pPr>
              <w:jc w:val="both"/>
              <w:rPr>
                <w:b/>
                <w:sz w:val="20"/>
              </w:rPr>
            </w:pPr>
            <w:r w:rsidRPr="00AE0D1E">
              <w:rPr>
                <w:b/>
                <w:sz w:val="20"/>
              </w:rPr>
              <w:t xml:space="preserve">c) A Framework for collaboration between communities and local government to manage biodiversity outside protected areas: </w:t>
            </w:r>
            <w:r w:rsidRPr="00AE0D1E">
              <w:rPr>
                <w:sz w:val="20"/>
              </w:rPr>
              <w:t xml:space="preserve">By design, the project will develop an inter-sectoral natural resources management coordination mechanism between NEMA, district authorities, UWA and NFA in these landscapes, with the support of civil society partners. These will be responsible for implementing biodiversity management measures for these landscapes. The project will also improve the relations and engagement between PA authorities and local communities in these landscapes through collaborative management planning and a focus on increasing economic benefits derived from biodiversity, for example increasing the viability of livelihoods based on the shea nut. Direct engagement of the communities will be on two levels (a) through provision of user rights in community wildlife areas and (b) collaborative management approaches in the wider landscape. This will include working together with communities on a land use zoning plan delineating areas for wildlife dispersal and shea trees. Also included will be training and sensitisation on sustainable use thresholds. </w:t>
            </w:r>
          </w:p>
          <w:p w:rsidR="00236B90" w:rsidRPr="00AE0D1E" w:rsidRDefault="00236B90" w:rsidP="001E6F24">
            <w:pPr>
              <w:jc w:val="both"/>
              <w:rPr>
                <w:sz w:val="20"/>
              </w:rPr>
            </w:pPr>
            <w:r w:rsidRPr="00AE0D1E">
              <w:rPr>
                <w:sz w:val="20"/>
              </w:rPr>
              <w:t xml:space="preserve">  </w:t>
            </w:r>
          </w:p>
          <w:p w:rsidR="00236B90" w:rsidRPr="00AE0D1E" w:rsidRDefault="00236B90" w:rsidP="001E6F24">
            <w:pPr>
              <w:jc w:val="both"/>
              <w:rPr>
                <w:sz w:val="20"/>
                <w:szCs w:val="20"/>
              </w:rPr>
            </w:pPr>
            <w:r w:rsidRPr="00AE0D1E">
              <w:rPr>
                <w:b/>
                <w:sz w:val="20"/>
                <w:szCs w:val="20"/>
              </w:rPr>
              <w:t xml:space="preserve">d) A Specific strategy for male returnees. </w:t>
            </w:r>
            <w:r w:rsidRPr="00AE0D1E">
              <w:rPr>
                <w:sz w:val="20"/>
                <w:szCs w:val="20"/>
              </w:rPr>
              <w:t xml:space="preserve">Of particular concern in the period of post conflict is that amid a landscape that is still rich in biodiversity that returning male IDPs, scarred from conflict and with no employment would naturally turn to the utilisation of natural resources as a means of ready income and rapidly reduce the BD base. As a result, the project is very community focused, and one of the key communities it focuses on is on resettled IDPs. Male returnees in particular will be given roles in the development of the many governance related issues of the both components and will be amongst the primary target beneficiaries in the development of market opportunities to be utilised from natural products – not only shea which has typically involved women to a greater extent and will continue to do so – but also community based tourism and controlled sport hunting. There are substantial opportunities for training in this project, to which male returnees will be a key beneficiary, training on enforcement, on governance, on biodiversity mainstreaming and on markets amongst others. </w:t>
            </w:r>
          </w:p>
          <w:p w:rsidR="00236B90" w:rsidRPr="00AE0D1E" w:rsidRDefault="00236B90" w:rsidP="001E6F24">
            <w:pPr>
              <w:jc w:val="both"/>
              <w:rPr>
                <w:sz w:val="20"/>
                <w:szCs w:val="20"/>
              </w:rPr>
            </w:pPr>
          </w:p>
          <w:p w:rsidR="00236B90" w:rsidRPr="00AE0D1E" w:rsidRDefault="00236B90" w:rsidP="001E6F24">
            <w:pPr>
              <w:jc w:val="both"/>
              <w:rPr>
                <w:b/>
                <w:sz w:val="20"/>
                <w:szCs w:val="20"/>
              </w:rPr>
            </w:pPr>
            <w:r w:rsidRPr="00AE0D1E">
              <w:rPr>
                <w:b/>
                <w:sz w:val="20"/>
                <w:szCs w:val="20"/>
              </w:rPr>
              <w:t xml:space="preserve">e) Incentives for IDPs to respect enforcement of laws.  </w:t>
            </w:r>
            <w:r w:rsidRPr="00AE0D1E">
              <w:rPr>
                <w:sz w:val="20"/>
                <w:szCs w:val="20"/>
              </w:rPr>
              <w:t xml:space="preserve">Whilst it is true that without community engagement, patrols are limited in their effectiveness, security is nonetheless a crucial element of PA management that is lacking in this landscape. This is, therefore, still an important part of the project strategy –but it will be implemented in partnership with communities.  Component 2, which focuses on the economic and governance elements of biodiversity management at a landscape level (where component 1 is more on the ecological management of PAs), provides detailed outputs on how to make the landscape natural resources pay for themselves – and does so through focusing on uplifting the economy in very targeted interventions: shea production, sport hunting, and photographic community based tourism. That is where the PPG process has confirmed that quick wins lie in terms of the involvement of local residents and resettled IDPs. There is a defined interest in moving to prosperity amongst former IDPs and there is a clear need to utilise PAs in the north-east of Uganda to bring revenues to the area. There is a win-win opportunity her, however an element of conditionality – a quid pro quo arrangement – will be required to ensure that returnees (amongst other community members) with a desire to succeed </w:t>
            </w:r>
            <w:r w:rsidRPr="00AE0D1E">
              <w:rPr>
                <w:sz w:val="20"/>
                <w:szCs w:val="20"/>
              </w:rPr>
              <w:lastRenderedPageBreak/>
              <w:t xml:space="preserve">can be supported with opportunities whilst accepting in return they have to assist in the landscape level management and governance coordination process and follow management plans and national and local laws on the sustainable utilisation of natural resources. </w:t>
            </w:r>
          </w:p>
          <w:p w:rsidR="00236B90" w:rsidRPr="00AE0D1E" w:rsidRDefault="00236B90" w:rsidP="001E6F24">
            <w:pPr>
              <w:jc w:val="both"/>
              <w:rPr>
                <w:sz w:val="20"/>
                <w:szCs w:val="20"/>
              </w:rPr>
            </w:pPr>
          </w:p>
          <w:p w:rsidR="00236B90" w:rsidRPr="00AE0D1E" w:rsidRDefault="00236B90" w:rsidP="001E6F24">
            <w:pPr>
              <w:jc w:val="both"/>
              <w:rPr>
                <w:sz w:val="20"/>
                <w:szCs w:val="20"/>
              </w:rPr>
            </w:pPr>
            <w:r w:rsidRPr="00AE0D1E">
              <w:rPr>
                <w:b/>
                <w:sz w:val="20"/>
                <w:szCs w:val="20"/>
              </w:rPr>
              <w:t xml:space="preserve">f) Protection of Migration Corridors. </w:t>
            </w:r>
            <w:r w:rsidRPr="00AE0D1E">
              <w:rPr>
                <w:sz w:val="20"/>
                <w:szCs w:val="20"/>
              </w:rPr>
              <w:t>The community wildlife areas which serve as critical wildlife conservation areas, wildlife dispersal areas and critical north-south wildlife corridors are in essence part of the customary communal land tenure in Kidepo Critical Landscape. The baseline studies show that wildlife is increasingly visible in these areas and other communal land as a direct consequence of government’s disarmament programme over the last few years. The project strategy includes offering the community tangible economic benefits from tourism in return for maintaining and protecting the migration corridors. The gazettal process to formalise KCWA will also contribute to better protection of the corridors.</w:t>
            </w:r>
          </w:p>
          <w:p w:rsidR="00236B90" w:rsidRPr="00AE0D1E" w:rsidRDefault="00236B90" w:rsidP="001E6F24">
            <w:pPr>
              <w:jc w:val="both"/>
              <w:rPr>
                <w:sz w:val="20"/>
                <w:szCs w:val="20"/>
              </w:rPr>
            </w:pPr>
          </w:p>
          <w:p w:rsidR="00236B90" w:rsidRPr="00AE0D1E" w:rsidRDefault="00236B90" w:rsidP="001E6F24">
            <w:pPr>
              <w:jc w:val="both"/>
              <w:rPr>
                <w:b/>
                <w:sz w:val="20"/>
                <w:szCs w:val="20"/>
              </w:rPr>
            </w:pPr>
            <w:r w:rsidRPr="00AE0D1E">
              <w:rPr>
                <w:b/>
                <w:sz w:val="20"/>
                <w:szCs w:val="20"/>
              </w:rPr>
              <w:t xml:space="preserve">g) Addressing the Charcoal threat: </w:t>
            </w:r>
            <w:r w:rsidRPr="00AE0D1E">
              <w:rPr>
                <w:sz w:val="20"/>
                <w:szCs w:val="20"/>
              </w:rPr>
              <w:t xml:space="preserve">Wood fuel, mainly in the form of firewood and charcoal, currently accounts for up to 93% of Uganda’s total energy needs (Khundi et al., 2011). In Karamoja, this figure is much closer to 100% than any other part of Uganda. Over the last three years, the Karamoja region has become one of the new major sources of wood fuel. Charcoal and firewood production are becoming a significant local commercial industry and source of income for very poor and poor households. Whereas charcoal and firewood production used to occur primarily on communal land where forests and woodland resources are becoming increasingly degraded, forest reserves are now under increasing threat. The shea tree is being increasingly targeted for charcoal production. The </w:t>
            </w:r>
            <w:r w:rsidRPr="00AE0D1E">
              <w:rPr>
                <w:i/>
                <w:sz w:val="20"/>
                <w:szCs w:val="20"/>
              </w:rPr>
              <w:t>National Forestry Authority (NFA</w:t>
            </w:r>
            <w:r w:rsidRPr="00AE0D1E">
              <w:rPr>
                <w:sz w:val="20"/>
                <w:szCs w:val="20"/>
              </w:rPr>
              <w:t xml:space="preserve">) is attempting to address this by regenerating tree cover on communal land and promoting sustainable extractive use of forests for firewood. NFA has also been promoting “Green Charcoal” - turning renewable biomass and other waste products into green charcoal in order to reduce pressure on forest reserves. A GEF funded project that will be implemented in parallel with this one is looking into improved charcoal production technologies. Some local district administrations have introduced taxes on charcoal producers and transporters as a deterrent. The project will support these existing efforts by strengthening enforcement. This will include training and equipping natural resources officers and associated law enforcement agencies (local police etc.) to enable them monitor illegal trade in timber, wildlife, charcoal and to enforce the law. </w:t>
            </w:r>
          </w:p>
          <w:p w:rsidR="00236B90" w:rsidRPr="00AE0D1E" w:rsidRDefault="00236B90" w:rsidP="001E6F24">
            <w:pPr>
              <w:jc w:val="both"/>
              <w:rPr>
                <w:b/>
                <w:sz w:val="20"/>
              </w:rPr>
            </w:pPr>
          </w:p>
          <w:p w:rsidR="00236B90" w:rsidRPr="00AE0D1E" w:rsidRDefault="00236B90" w:rsidP="001E6F24">
            <w:pPr>
              <w:jc w:val="both"/>
              <w:rPr>
                <w:sz w:val="20"/>
              </w:rPr>
            </w:pPr>
            <w:r w:rsidRPr="00AE0D1E">
              <w:rPr>
                <w:b/>
                <w:sz w:val="20"/>
              </w:rPr>
              <w:t>h) Addressing Bush fires</w:t>
            </w:r>
            <w:r w:rsidRPr="00AE0D1E">
              <w:rPr>
                <w:sz w:val="20"/>
              </w:rPr>
              <w:t>:- Bush fires will be addressed by putting in place an integrated fire management strategy – This will entail among other things: An early warning system successfully detecting fire incidence and severity in protected areas and the buffer zones; Fire prevention activities such as prescribed burning, fire suppression and rehabilitation of damaged areas; and last but not least, capacity will be emplaced in local communities for managing fire through monitoring of fire occurrence and severity, prescribed burning and maintaining fire breaks.</w:t>
            </w:r>
          </w:p>
          <w:p w:rsidR="00236B90" w:rsidRPr="00AE0D1E" w:rsidRDefault="00236B90" w:rsidP="001E6F24">
            <w:pPr>
              <w:jc w:val="both"/>
              <w:rPr>
                <w:sz w:val="20"/>
                <w:szCs w:val="20"/>
              </w:rPr>
            </w:pPr>
          </w:p>
          <w:p w:rsidR="00236B90" w:rsidRPr="00AE0D1E" w:rsidRDefault="00236B90" w:rsidP="001E6F24">
            <w:pPr>
              <w:jc w:val="both"/>
              <w:rPr>
                <w:b/>
                <w:sz w:val="20"/>
                <w:szCs w:val="20"/>
                <w:u w:val="single"/>
              </w:rPr>
            </w:pPr>
            <w:r w:rsidRPr="00AE0D1E">
              <w:rPr>
                <w:b/>
                <w:sz w:val="20"/>
                <w:szCs w:val="20"/>
                <w:u w:val="single"/>
              </w:rPr>
              <w:t xml:space="preserve">3. SUSTAINING THE TRAINING PROGRAMME: - </w:t>
            </w:r>
          </w:p>
          <w:p w:rsidR="00236B90" w:rsidRPr="00AE0D1E" w:rsidRDefault="00236B90" w:rsidP="001E6F24">
            <w:pPr>
              <w:jc w:val="both"/>
              <w:rPr>
                <w:sz w:val="20"/>
                <w:szCs w:val="20"/>
              </w:rPr>
            </w:pPr>
            <w:r w:rsidRPr="00AE0D1E">
              <w:rPr>
                <w:sz w:val="20"/>
                <w:szCs w:val="20"/>
              </w:rPr>
              <w:t>The training will be sustained by institutionalizing the training programme within a local institution (preferably a wildlife training college in the region). Training manuals will be developed and updated where needed, and a training of trainers will be conducted. UWA and NFA have already established south-south training cooperation exchange programs that will continue to be used as needed.</w:t>
            </w:r>
          </w:p>
          <w:p w:rsidR="00236B90" w:rsidRPr="00AE0D1E" w:rsidRDefault="00236B90" w:rsidP="001E6F24">
            <w:pPr>
              <w:jc w:val="both"/>
              <w:rPr>
                <w:b/>
                <w:sz w:val="20"/>
                <w:szCs w:val="20"/>
                <w:u w:val="single"/>
              </w:rPr>
            </w:pPr>
          </w:p>
          <w:p w:rsidR="00236B90" w:rsidRPr="00AE0D1E" w:rsidRDefault="00236B90" w:rsidP="001E6F24">
            <w:pPr>
              <w:pStyle w:val="xmsonormal"/>
              <w:spacing w:before="2" w:after="2"/>
              <w:jc w:val="both"/>
            </w:pPr>
          </w:p>
        </w:tc>
        <w:tc>
          <w:tcPr>
            <w:tcW w:w="1366" w:type="dxa"/>
            <w:tcBorders>
              <w:top w:val="nil"/>
              <w:left w:val="nil"/>
              <w:bottom w:val="single" w:sz="8" w:space="0" w:color="auto"/>
              <w:right w:val="single" w:sz="8" w:space="0" w:color="auto"/>
            </w:tcBorders>
            <w:shd w:val="clear" w:color="auto" w:fill="auto"/>
            <w:vAlign w:val="center"/>
          </w:tcPr>
          <w:p w:rsidR="00236B90" w:rsidRPr="00AE0D1E" w:rsidRDefault="00236B90" w:rsidP="001E6F24">
            <w:pPr>
              <w:jc w:val="both"/>
              <w:rPr>
                <w:sz w:val="20"/>
              </w:rPr>
            </w:pPr>
            <w:r w:rsidRPr="00AE0D1E">
              <w:rPr>
                <w:sz w:val="20"/>
              </w:rPr>
              <w:lastRenderedPageBreak/>
              <w:t>Elaborated under Project Strategy, with explanation throughout the document of the landscape approach – and mechanisms being taken, especially clear in the results framework. See also analysis in the baseline section on tourism and shea markets plus the general economic outlook. See also the section on sustainability.</w:t>
            </w:r>
          </w:p>
          <w:p w:rsidR="00236B90" w:rsidRPr="00AE0D1E" w:rsidRDefault="00236B90" w:rsidP="001E6F24">
            <w:pPr>
              <w:jc w:val="both"/>
              <w:rPr>
                <w:sz w:val="20"/>
              </w:rPr>
            </w:pPr>
          </w:p>
          <w:p w:rsidR="00236B90" w:rsidRPr="00AE0D1E" w:rsidRDefault="00236B90" w:rsidP="001E6F24">
            <w:pPr>
              <w:pStyle w:val="xmsonormal"/>
              <w:spacing w:before="2" w:after="2"/>
              <w:jc w:val="both"/>
              <w:rPr>
                <w:rFonts w:cs="Times New Roman"/>
              </w:rPr>
            </w:pPr>
            <w:r w:rsidRPr="00AE0D1E">
              <w:t xml:space="preserve">Paragraphs </w:t>
            </w:r>
            <w:r w:rsidRPr="00AE0D1E">
              <w:rPr>
                <w:rFonts w:cs="Times New Roman"/>
              </w:rPr>
              <w:lastRenderedPageBreak/>
              <w:t xml:space="preserve">54-60 of the PRODOC discuss the tourism potential in detail. </w:t>
            </w:r>
          </w:p>
          <w:p w:rsidR="0090092D" w:rsidRPr="00AE0D1E" w:rsidRDefault="0090092D" w:rsidP="001E6F24">
            <w:pPr>
              <w:pStyle w:val="xmsonormal"/>
              <w:spacing w:before="2" w:after="2"/>
              <w:jc w:val="both"/>
              <w:rPr>
                <w:rFonts w:cs="Times New Roman"/>
              </w:rPr>
            </w:pPr>
          </w:p>
          <w:p w:rsidR="0090092D" w:rsidRPr="00AE0D1E" w:rsidRDefault="0090092D" w:rsidP="001E6F24">
            <w:pPr>
              <w:pStyle w:val="xmsonormal"/>
              <w:spacing w:before="2" w:after="2"/>
              <w:jc w:val="both"/>
              <w:rPr>
                <w:rFonts w:cs="Times New Roman"/>
              </w:rPr>
            </w:pPr>
          </w:p>
          <w:p w:rsidR="0090092D" w:rsidRPr="00AE0D1E" w:rsidRDefault="0090092D" w:rsidP="001E6F24">
            <w:pPr>
              <w:pStyle w:val="xmsonormal"/>
              <w:spacing w:before="2" w:after="2"/>
              <w:jc w:val="both"/>
              <w:rPr>
                <w:rFonts w:cs="Times New Roman"/>
              </w:rPr>
            </w:pPr>
          </w:p>
          <w:p w:rsidR="0090092D" w:rsidRPr="00AE0D1E" w:rsidRDefault="0090092D" w:rsidP="001E6F24">
            <w:pPr>
              <w:pStyle w:val="xmsonormal"/>
              <w:spacing w:before="2" w:after="2"/>
              <w:jc w:val="both"/>
              <w:rPr>
                <w:rFonts w:cs="Times New Roman"/>
              </w:rPr>
            </w:pPr>
          </w:p>
          <w:p w:rsidR="0090092D" w:rsidRPr="00AE0D1E" w:rsidRDefault="0090092D" w:rsidP="001E6F24">
            <w:pPr>
              <w:pStyle w:val="xmsonormal"/>
              <w:spacing w:before="2" w:after="2"/>
              <w:jc w:val="both"/>
              <w:rPr>
                <w:rFonts w:cs="Times New Roman"/>
              </w:rPr>
            </w:pPr>
          </w:p>
          <w:p w:rsidR="0090092D" w:rsidRPr="00AE0D1E" w:rsidRDefault="0090092D" w:rsidP="001E6F24">
            <w:pPr>
              <w:pStyle w:val="xmsonormal"/>
              <w:spacing w:before="2" w:after="2"/>
              <w:jc w:val="both"/>
              <w:rPr>
                <w:rFonts w:cs="Times New Roman"/>
              </w:rPr>
            </w:pPr>
          </w:p>
          <w:p w:rsidR="0090092D" w:rsidRPr="00AE0D1E" w:rsidRDefault="0090092D" w:rsidP="001E6F24">
            <w:pPr>
              <w:pStyle w:val="xmsonormal"/>
              <w:spacing w:before="2" w:after="2"/>
              <w:jc w:val="both"/>
              <w:rPr>
                <w:rFonts w:cs="Times New Roman"/>
              </w:rPr>
            </w:pPr>
          </w:p>
          <w:p w:rsidR="0090092D" w:rsidRPr="00AE0D1E" w:rsidRDefault="0090092D" w:rsidP="001E6F24">
            <w:pPr>
              <w:pStyle w:val="xmsonormal"/>
              <w:spacing w:before="2" w:after="2"/>
              <w:jc w:val="both"/>
              <w:rPr>
                <w:rFonts w:cs="Times New Roman"/>
              </w:rPr>
            </w:pPr>
          </w:p>
          <w:p w:rsidR="0090092D" w:rsidRPr="00AE0D1E" w:rsidRDefault="0090092D" w:rsidP="001E6F24">
            <w:pPr>
              <w:pStyle w:val="xmsonormal"/>
              <w:spacing w:before="2" w:after="2"/>
              <w:jc w:val="both"/>
              <w:rPr>
                <w:rFonts w:cs="Times New Roman"/>
              </w:rPr>
            </w:pPr>
          </w:p>
          <w:p w:rsidR="0090092D" w:rsidRPr="00AE0D1E" w:rsidRDefault="0090092D" w:rsidP="001E6F24">
            <w:pPr>
              <w:pStyle w:val="xmsonormal"/>
              <w:spacing w:before="2" w:after="2"/>
              <w:jc w:val="both"/>
              <w:rPr>
                <w:rFonts w:cs="Times New Roman"/>
              </w:rPr>
            </w:pPr>
          </w:p>
          <w:p w:rsidR="0090092D" w:rsidRPr="00AE0D1E" w:rsidRDefault="0090092D" w:rsidP="001E6F24">
            <w:pPr>
              <w:pStyle w:val="xmsonormal"/>
              <w:spacing w:before="2" w:after="2"/>
              <w:jc w:val="both"/>
              <w:rPr>
                <w:rFonts w:cs="Times New Roman"/>
              </w:rPr>
            </w:pPr>
          </w:p>
          <w:p w:rsidR="0090092D" w:rsidRPr="00AE0D1E" w:rsidRDefault="0090092D" w:rsidP="001E6F24">
            <w:pPr>
              <w:pStyle w:val="xmsonormal"/>
              <w:spacing w:before="2" w:after="2"/>
              <w:jc w:val="both"/>
              <w:rPr>
                <w:rFonts w:cs="Times New Roman"/>
              </w:rPr>
            </w:pPr>
          </w:p>
          <w:p w:rsidR="0090092D" w:rsidRPr="00AE0D1E" w:rsidRDefault="0090092D" w:rsidP="001E6F24">
            <w:pPr>
              <w:pStyle w:val="xmsonormal"/>
              <w:spacing w:before="2" w:after="2"/>
              <w:jc w:val="both"/>
              <w:rPr>
                <w:rFonts w:cs="Times New Roman"/>
              </w:rPr>
            </w:pPr>
          </w:p>
          <w:p w:rsidR="0090092D" w:rsidRPr="00AE0D1E" w:rsidRDefault="0090092D" w:rsidP="001E6F24">
            <w:pPr>
              <w:pStyle w:val="xmsonormal"/>
              <w:spacing w:before="2" w:after="2"/>
              <w:jc w:val="both"/>
              <w:rPr>
                <w:rFonts w:cs="Times New Roman"/>
              </w:rPr>
            </w:pPr>
          </w:p>
          <w:p w:rsidR="0090092D" w:rsidRPr="00AE0D1E" w:rsidRDefault="0090092D" w:rsidP="001E6F24">
            <w:pPr>
              <w:pStyle w:val="xmsonormal"/>
              <w:spacing w:before="2" w:after="2"/>
              <w:jc w:val="both"/>
              <w:rPr>
                <w:rFonts w:cs="Times New Roman"/>
              </w:rPr>
            </w:pPr>
          </w:p>
          <w:p w:rsidR="0090092D" w:rsidRPr="00AE0D1E" w:rsidRDefault="0090092D" w:rsidP="001E6F24">
            <w:pPr>
              <w:pStyle w:val="xmsonormal"/>
              <w:spacing w:before="2" w:after="2"/>
              <w:jc w:val="both"/>
              <w:rPr>
                <w:rFonts w:cs="Times New Roman"/>
              </w:rPr>
            </w:pPr>
          </w:p>
          <w:p w:rsidR="0090092D" w:rsidRPr="00AE0D1E" w:rsidRDefault="0090092D" w:rsidP="001E6F24">
            <w:pPr>
              <w:pStyle w:val="xmsonormal"/>
              <w:spacing w:before="2" w:after="2"/>
              <w:jc w:val="both"/>
              <w:rPr>
                <w:rFonts w:cs="Times New Roman"/>
              </w:rPr>
            </w:pPr>
          </w:p>
          <w:p w:rsidR="0090092D" w:rsidRPr="00AE0D1E" w:rsidRDefault="0090092D" w:rsidP="001E6F24">
            <w:pPr>
              <w:pStyle w:val="xmsonormal"/>
              <w:spacing w:before="2" w:after="2"/>
              <w:jc w:val="both"/>
              <w:rPr>
                <w:rFonts w:cs="Times New Roman"/>
              </w:rPr>
            </w:pPr>
          </w:p>
          <w:p w:rsidR="0090092D" w:rsidRPr="00AE0D1E" w:rsidRDefault="0090092D" w:rsidP="001E6F24">
            <w:pPr>
              <w:pStyle w:val="xmsonormal"/>
              <w:spacing w:before="2" w:after="2"/>
              <w:jc w:val="both"/>
              <w:rPr>
                <w:rFonts w:cs="Times New Roman"/>
              </w:rPr>
            </w:pPr>
          </w:p>
          <w:p w:rsidR="0090092D" w:rsidRPr="00AE0D1E" w:rsidRDefault="0090092D" w:rsidP="001E6F24">
            <w:pPr>
              <w:pStyle w:val="xmsonormal"/>
              <w:spacing w:before="2" w:after="2"/>
              <w:jc w:val="both"/>
              <w:rPr>
                <w:rFonts w:cs="Times New Roman"/>
              </w:rPr>
            </w:pPr>
          </w:p>
          <w:p w:rsidR="0090092D" w:rsidRPr="00AE0D1E" w:rsidRDefault="0090092D" w:rsidP="001E6F24">
            <w:pPr>
              <w:pStyle w:val="xmsonormal"/>
              <w:spacing w:before="2" w:after="2"/>
              <w:jc w:val="both"/>
              <w:rPr>
                <w:rFonts w:cs="Times New Roman"/>
              </w:rPr>
            </w:pPr>
          </w:p>
          <w:p w:rsidR="0090092D" w:rsidRPr="00AE0D1E" w:rsidRDefault="0090092D" w:rsidP="001E6F24">
            <w:pPr>
              <w:pStyle w:val="xmsonormal"/>
              <w:spacing w:before="2" w:after="2"/>
              <w:jc w:val="both"/>
              <w:rPr>
                <w:rFonts w:cs="Times New Roman"/>
              </w:rPr>
            </w:pPr>
          </w:p>
          <w:p w:rsidR="0090092D" w:rsidRPr="00AE0D1E" w:rsidRDefault="0090092D" w:rsidP="001E6F24">
            <w:pPr>
              <w:pStyle w:val="xmsonormal"/>
              <w:spacing w:before="2" w:after="2"/>
              <w:jc w:val="both"/>
              <w:rPr>
                <w:rFonts w:cs="Times New Roman"/>
              </w:rPr>
            </w:pPr>
          </w:p>
          <w:p w:rsidR="0090092D" w:rsidRPr="00AE0D1E" w:rsidRDefault="0090092D" w:rsidP="001E6F24">
            <w:pPr>
              <w:pStyle w:val="xmsonormal"/>
              <w:spacing w:before="2" w:after="2"/>
              <w:jc w:val="both"/>
              <w:rPr>
                <w:rFonts w:cs="Times New Roman"/>
              </w:rPr>
            </w:pPr>
          </w:p>
          <w:p w:rsidR="0090092D" w:rsidRPr="00AE0D1E" w:rsidRDefault="0090092D" w:rsidP="001E6F24">
            <w:pPr>
              <w:pStyle w:val="xmsonormal"/>
              <w:spacing w:before="2" w:after="2"/>
              <w:jc w:val="both"/>
              <w:rPr>
                <w:rFonts w:cs="Times New Roman"/>
              </w:rPr>
            </w:pPr>
          </w:p>
          <w:p w:rsidR="0090092D" w:rsidRPr="00AE0D1E" w:rsidRDefault="0090092D" w:rsidP="001E6F24">
            <w:pPr>
              <w:pStyle w:val="xmsonormal"/>
              <w:spacing w:before="2" w:after="2"/>
              <w:jc w:val="both"/>
              <w:rPr>
                <w:rFonts w:cs="Times New Roman"/>
              </w:rPr>
            </w:pPr>
          </w:p>
          <w:p w:rsidR="0090092D" w:rsidRPr="00AE0D1E" w:rsidRDefault="0090092D" w:rsidP="001E6F24">
            <w:pPr>
              <w:pStyle w:val="xmsonormal"/>
              <w:spacing w:before="2" w:after="2"/>
              <w:jc w:val="both"/>
              <w:rPr>
                <w:rFonts w:cs="Times New Roman"/>
              </w:rPr>
            </w:pPr>
          </w:p>
          <w:p w:rsidR="0090092D" w:rsidRPr="00AE0D1E" w:rsidRDefault="0090092D" w:rsidP="001E6F24">
            <w:pPr>
              <w:pStyle w:val="xmsonormal"/>
              <w:spacing w:before="2" w:after="2"/>
              <w:jc w:val="both"/>
              <w:rPr>
                <w:rFonts w:cs="Times New Roman"/>
              </w:rPr>
            </w:pPr>
          </w:p>
          <w:p w:rsidR="0090092D" w:rsidRPr="00AE0D1E" w:rsidRDefault="0090092D" w:rsidP="001E6F24">
            <w:pPr>
              <w:pStyle w:val="xmsonormal"/>
              <w:spacing w:before="2" w:after="2"/>
              <w:jc w:val="both"/>
              <w:rPr>
                <w:rFonts w:cs="Times New Roman"/>
              </w:rPr>
            </w:pPr>
          </w:p>
          <w:p w:rsidR="0090092D" w:rsidRPr="00AE0D1E" w:rsidRDefault="0090092D" w:rsidP="001E6F24">
            <w:pPr>
              <w:pStyle w:val="xmsonormal"/>
              <w:spacing w:before="2" w:after="2"/>
              <w:jc w:val="both"/>
              <w:rPr>
                <w:rFonts w:cs="Times New Roman"/>
              </w:rPr>
            </w:pPr>
          </w:p>
          <w:p w:rsidR="0090092D" w:rsidRPr="00AE0D1E" w:rsidRDefault="0090092D" w:rsidP="001E6F24">
            <w:pPr>
              <w:pStyle w:val="xmsonormal"/>
              <w:spacing w:before="2" w:after="2"/>
              <w:jc w:val="both"/>
              <w:rPr>
                <w:rFonts w:cs="Times New Roman"/>
              </w:rPr>
            </w:pPr>
          </w:p>
          <w:p w:rsidR="0090092D" w:rsidRPr="00AE0D1E" w:rsidRDefault="0090092D" w:rsidP="001E6F24">
            <w:pPr>
              <w:pStyle w:val="xmsonormal"/>
              <w:spacing w:before="2" w:after="2"/>
              <w:jc w:val="both"/>
              <w:rPr>
                <w:rFonts w:cs="Times New Roman"/>
              </w:rPr>
            </w:pPr>
          </w:p>
          <w:p w:rsidR="0090092D" w:rsidRPr="00AE0D1E" w:rsidRDefault="0090092D" w:rsidP="001E6F24">
            <w:pPr>
              <w:pStyle w:val="xmsonormal"/>
              <w:spacing w:before="2" w:after="2"/>
              <w:jc w:val="both"/>
              <w:rPr>
                <w:rFonts w:cs="Times New Roman"/>
              </w:rPr>
            </w:pPr>
          </w:p>
          <w:p w:rsidR="0090092D" w:rsidRPr="00AE0D1E" w:rsidRDefault="0090092D" w:rsidP="001E6F24">
            <w:pPr>
              <w:pStyle w:val="xmsonormal"/>
              <w:spacing w:before="2" w:after="2"/>
              <w:jc w:val="both"/>
              <w:rPr>
                <w:rFonts w:cs="Times New Roman"/>
              </w:rPr>
            </w:pPr>
          </w:p>
          <w:p w:rsidR="0090092D" w:rsidRPr="00AE0D1E" w:rsidRDefault="0090092D" w:rsidP="001E6F24">
            <w:pPr>
              <w:pStyle w:val="xmsonormal"/>
              <w:spacing w:before="2" w:after="2"/>
              <w:jc w:val="both"/>
              <w:rPr>
                <w:rFonts w:cs="Times New Roman"/>
              </w:rPr>
            </w:pPr>
          </w:p>
          <w:p w:rsidR="0090092D" w:rsidRPr="00AE0D1E" w:rsidRDefault="0090092D" w:rsidP="001E6F24">
            <w:pPr>
              <w:pStyle w:val="xmsonormal"/>
              <w:spacing w:before="2" w:after="2"/>
              <w:jc w:val="both"/>
              <w:rPr>
                <w:rFonts w:cs="Times New Roman"/>
              </w:rPr>
            </w:pPr>
            <w:r w:rsidRPr="00AE0D1E">
              <w:rPr>
                <w:rFonts w:cs="Times New Roman"/>
              </w:rPr>
              <w:t>Logical Framework, Tracking Tools Annex</w:t>
            </w:r>
          </w:p>
          <w:p w:rsidR="0090092D" w:rsidRPr="00AE0D1E" w:rsidRDefault="0090092D" w:rsidP="001E6F24">
            <w:pPr>
              <w:pStyle w:val="xmsonormal"/>
              <w:spacing w:before="2" w:after="2"/>
              <w:jc w:val="both"/>
              <w:rPr>
                <w:rFonts w:cs="Times New Roman"/>
              </w:rPr>
            </w:pPr>
          </w:p>
          <w:p w:rsidR="0090092D" w:rsidRPr="00AE0D1E" w:rsidRDefault="0090092D" w:rsidP="001E6F24">
            <w:pPr>
              <w:pStyle w:val="xmsonormal"/>
              <w:spacing w:before="2" w:after="2"/>
              <w:jc w:val="both"/>
              <w:rPr>
                <w:rFonts w:cs="Times New Roman"/>
              </w:rPr>
            </w:pPr>
          </w:p>
          <w:p w:rsidR="0090092D" w:rsidRPr="00AE0D1E" w:rsidRDefault="0090092D" w:rsidP="001E6F24">
            <w:pPr>
              <w:pStyle w:val="xmsonormal"/>
              <w:spacing w:before="2" w:after="2"/>
              <w:jc w:val="both"/>
              <w:rPr>
                <w:rFonts w:cs="Times New Roman"/>
              </w:rPr>
            </w:pPr>
          </w:p>
          <w:p w:rsidR="0090092D" w:rsidRPr="00AE0D1E" w:rsidRDefault="0090092D" w:rsidP="001E6F24">
            <w:pPr>
              <w:pStyle w:val="xmsonormal"/>
              <w:spacing w:before="2" w:after="2"/>
              <w:jc w:val="both"/>
              <w:rPr>
                <w:rFonts w:cs="Times New Roman"/>
              </w:rPr>
            </w:pPr>
          </w:p>
          <w:p w:rsidR="0090092D" w:rsidRPr="00AE0D1E" w:rsidRDefault="0090092D" w:rsidP="001E6F24">
            <w:pPr>
              <w:pStyle w:val="xmsonormal"/>
              <w:spacing w:before="2" w:after="2"/>
              <w:jc w:val="both"/>
              <w:rPr>
                <w:rFonts w:cs="Times New Roman"/>
              </w:rPr>
            </w:pPr>
          </w:p>
          <w:p w:rsidR="0090092D" w:rsidRPr="00AE0D1E" w:rsidRDefault="0090092D" w:rsidP="001E6F24">
            <w:pPr>
              <w:pStyle w:val="xmsonormal"/>
              <w:spacing w:before="2" w:after="2"/>
              <w:jc w:val="both"/>
              <w:rPr>
                <w:rFonts w:cs="Times New Roman"/>
              </w:rPr>
            </w:pPr>
            <w:r w:rsidRPr="00AE0D1E">
              <w:rPr>
                <w:rFonts w:cs="Times New Roman"/>
              </w:rPr>
              <w:t xml:space="preserve">Logical Framework – see the table on </w:t>
            </w:r>
            <w:r w:rsidR="00461314" w:rsidRPr="00AE0D1E">
              <w:rPr>
                <w:rFonts w:cs="Times New Roman"/>
              </w:rPr>
              <w:t>outputs</w:t>
            </w:r>
            <w:r w:rsidRPr="00AE0D1E">
              <w:rPr>
                <w:rFonts w:cs="Times New Roman"/>
              </w:rPr>
              <w:t xml:space="preserve"> and activities, this is also detailed in the project strategy under the key outputs defined</w:t>
            </w:r>
          </w:p>
          <w:p w:rsidR="00461314" w:rsidRPr="00AE0D1E" w:rsidRDefault="00461314" w:rsidP="001E6F24">
            <w:pPr>
              <w:pStyle w:val="xmsonormal"/>
              <w:spacing w:before="2" w:after="2"/>
              <w:jc w:val="both"/>
              <w:rPr>
                <w:rFonts w:cs="Times New Roman"/>
              </w:rPr>
            </w:pPr>
          </w:p>
          <w:p w:rsidR="00461314" w:rsidRPr="00AE0D1E" w:rsidRDefault="00461314" w:rsidP="001E6F24">
            <w:pPr>
              <w:pStyle w:val="xmsonormal"/>
              <w:spacing w:before="2" w:after="2"/>
              <w:jc w:val="both"/>
              <w:rPr>
                <w:rFonts w:cs="Times New Roman"/>
              </w:rPr>
            </w:pPr>
          </w:p>
          <w:p w:rsidR="00461314" w:rsidRPr="00AE0D1E" w:rsidRDefault="00461314" w:rsidP="001E6F24">
            <w:pPr>
              <w:pStyle w:val="xmsonormal"/>
              <w:spacing w:before="2" w:after="2"/>
              <w:jc w:val="both"/>
              <w:rPr>
                <w:rFonts w:cs="Times New Roman"/>
              </w:rPr>
            </w:pPr>
          </w:p>
          <w:p w:rsidR="00461314" w:rsidRPr="00AE0D1E" w:rsidRDefault="00461314" w:rsidP="001E6F24">
            <w:pPr>
              <w:pStyle w:val="xmsonormal"/>
              <w:spacing w:before="2" w:after="2"/>
              <w:jc w:val="both"/>
              <w:rPr>
                <w:rFonts w:cs="Times New Roman"/>
              </w:rPr>
            </w:pPr>
          </w:p>
          <w:p w:rsidR="00461314" w:rsidRPr="00AE0D1E" w:rsidRDefault="00461314" w:rsidP="001E6F24">
            <w:pPr>
              <w:pStyle w:val="xmsonormal"/>
              <w:spacing w:before="2" w:after="2"/>
              <w:jc w:val="both"/>
              <w:rPr>
                <w:rFonts w:cs="Times New Roman"/>
              </w:rPr>
            </w:pPr>
          </w:p>
          <w:p w:rsidR="00236B90" w:rsidRPr="00AE0D1E" w:rsidRDefault="00236B90" w:rsidP="001E6F24">
            <w:pPr>
              <w:jc w:val="both"/>
              <w:rPr>
                <w:sz w:val="20"/>
              </w:rPr>
            </w:pPr>
          </w:p>
          <w:p w:rsidR="00461314" w:rsidRPr="00AE0D1E" w:rsidRDefault="00461314" w:rsidP="001E6F24">
            <w:pPr>
              <w:jc w:val="both"/>
              <w:rPr>
                <w:sz w:val="20"/>
              </w:rPr>
            </w:pPr>
            <w:r w:rsidRPr="00AE0D1E">
              <w:rPr>
                <w:sz w:val="20"/>
              </w:rPr>
              <w:t xml:space="preserve">Under the first component in the outputs relating to the development of Karenga, on the development of KVNP including financial </w:t>
            </w:r>
            <w:r w:rsidRPr="00AE0D1E">
              <w:rPr>
                <w:sz w:val="20"/>
              </w:rPr>
              <w:lastRenderedPageBreak/>
              <w:t>planning</w:t>
            </w:r>
          </w:p>
          <w:p w:rsidR="00461314" w:rsidRPr="00AE0D1E" w:rsidRDefault="00461314" w:rsidP="001E6F24">
            <w:pPr>
              <w:jc w:val="both"/>
              <w:rPr>
                <w:sz w:val="20"/>
              </w:rPr>
            </w:pPr>
          </w:p>
          <w:p w:rsidR="00461314" w:rsidRPr="00AE0D1E" w:rsidRDefault="00461314" w:rsidP="001E6F24">
            <w:pPr>
              <w:jc w:val="both"/>
              <w:rPr>
                <w:sz w:val="20"/>
              </w:rPr>
            </w:pPr>
            <w:r w:rsidRPr="00AE0D1E">
              <w:rPr>
                <w:sz w:val="20"/>
              </w:rPr>
              <w:t>In component one (community tourism) and component two (shea markets)</w:t>
            </w:r>
          </w:p>
          <w:p w:rsidR="00461314" w:rsidRPr="00AE0D1E" w:rsidRDefault="00461314" w:rsidP="001E6F24">
            <w:pPr>
              <w:jc w:val="both"/>
              <w:rPr>
                <w:sz w:val="20"/>
              </w:rPr>
            </w:pPr>
          </w:p>
          <w:p w:rsidR="00461314" w:rsidRPr="00AE0D1E" w:rsidRDefault="00461314" w:rsidP="001E6F24">
            <w:pPr>
              <w:jc w:val="both"/>
              <w:rPr>
                <w:sz w:val="20"/>
              </w:rPr>
            </w:pPr>
          </w:p>
          <w:p w:rsidR="00461314" w:rsidRPr="00AE0D1E" w:rsidRDefault="00461314" w:rsidP="001E6F24">
            <w:pPr>
              <w:jc w:val="both"/>
              <w:rPr>
                <w:sz w:val="20"/>
              </w:rPr>
            </w:pPr>
            <w:r w:rsidRPr="00AE0D1E">
              <w:rPr>
                <w:sz w:val="20"/>
              </w:rPr>
              <w:t>Several paragraphs in the situational analysis on tourism and reiterated in the section on Sustainability, then provided in the logical framework (definition of outputs and indicative activities)</w:t>
            </w:r>
          </w:p>
          <w:p w:rsidR="005547D4" w:rsidRPr="00AE0D1E" w:rsidRDefault="005547D4" w:rsidP="001E6F24">
            <w:pPr>
              <w:jc w:val="both"/>
              <w:rPr>
                <w:sz w:val="20"/>
              </w:rPr>
            </w:pPr>
          </w:p>
          <w:p w:rsidR="005547D4" w:rsidRPr="00AE0D1E" w:rsidRDefault="005547D4" w:rsidP="001E6F24">
            <w:pPr>
              <w:jc w:val="both"/>
              <w:rPr>
                <w:sz w:val="20"/>
              </w:rPr>
            </w:pPr>
          </w:p>
          <w:p w:rsidR="005547D4" w:rsidRPr="00AE0D1E" w:rsidRDefault="005547D4" w:rsidP="001E6F24">
            <w:pPr>
              <w:jc w:val="both"/>
              <w:rPr>
                <w:sz w:val="20"/>
              </w:rPr>
            </w:pPr>
          </w:p>
          <w:p w:rsidR="005547D4" w:rsidRPr="00AE0D1E" w:rsidRDefault="005547D4" w:rsidP="001E6F24">
            <w:pPr>
              <w:jc w:val="both"/>
              <w:rPr>
                <w:sz w:val="20"/>
              </w:rPr>
            </w:pPr>
          </w:p>
          <w:p w:rsidR="005547D4" w:rsidRPr="00AE0D1E" w:rsidRDefault="005547D4" w:rsidP="001E6F24">
            <w:pPr>
              <w:jc w:val="both"/>
              <w:rPr>
                <w:sz w:val="20"/>
              </w:rPr>
            </w:pPr>
          </w:p>
          <w:p w:rsidR="005547D4" w:rsidRPr="00AE0D1E" w:rsidRDefault="005547D4" w:rsidP="001E6F24">
            <w:pPr>
              <w:jc w:val="both"/>
              <w:rPr>
                <w:sz w:val="20"/>
              </w:rPr>
            </w:pPr>
          </w:p>
          <w:p w:rsidR="005547D4" w:rsidRPr="00AE0D1E" w:rsidRDefault="005547D4" w:rsidP="001E6F24">
            <w:pPr>
              <w:jc w:val="both"/>
              <w:rPr>
                <w:sz w:val="20"/>
              </w:rPr>
            </w:pPr>
          </w:p>
          <w:p w:rsidR="005547D4" w:rsidRPr="00AE0D1E" w:rsidRDefault="005547D4" w:rsidP="001E6F24">
            <w:pPr>
              <w:jc w:val="both"/>
              <w:rPr>
                <w:sz w:val="20"/>
              </w:rPr>
            </w:pPr>
          </w:p>
          <w:p w:rsidR="005547D4" w:rsidRPr="00AE0D1E" w:rsidRDefault="005547D4" w:rsidP="001E6F24">
            <w:pPr>
              <w:jc w:val="both"/>
              <w:rPr>
                <w:sz w:val="20"/>
              </w:rPr>
            </w:pPr>
          </w:p>
          <w:p w:rsidR="005547D4" w:rsidRPr="00AE0D1E" w:rsidRDefault="005547D4" w:rsidP="001E6F24">
            <w:pPr>
              <w:jc w:val="both"/>
              <w:rPr>
                <w:sz w:val="20"/>
              </w:rPr>
            </w:pPr>
          </w:p>
          <w:p w:rsidR="005547D4" w:rsidRPr="00AE0D1E" w:rsidRDefault="005547D4" w:rsidP="001E6F24">
            <w:pPr>
              <w:jc w:val="both"/>
              <w:rPr>
                <w:sz w:val="20"/>
              </w:rPr>
            </w:pPr>
          </w:p>
          <w:p w:rsidR="005547D4" w:rsidRPr="00AE0D1E" w:rsidRDefault="005547D4" w:rsidP="001E6F24">
            <w:pPr>
              <w:jc w:val="both"/>
              <w:rPr>
                <w:sz w:val="20"/>
              </w:rPr>
            </w:pPr>
          </w:p>
          <w:p w:rsidR="005547D4" w:rsidRPr="00AE0D1E" w:rsidRDefault="005547D4" w:rsidP="001E6F24">
            <w:pPr>
              <w:jc w:val="both"/>
              <w:rPr>
                <w:sz w:val="20"/>
              </w:rPr>
            </w:pPr>
          </w:p>
          <w:p w:rsidR="005547D4" w:rsidRPr="00AE0D1E" w:rsidRDefault="005547D4" w:rsidP="001E6F24">
            <w:pPr>
              <w:jc w:val="both"/>
              <w:rPr>
                <w:sz w:val="20"/>
              </w:rPr>
            </w:pPr>
          </w:p>
          <w:p w:rsidR="005547D4" w:rsidRPr="00AE0D1E" w:rsidRDefault="005547D4" w:rsidP="001E6F24">
            <w:pPr>
              <w:jc w:val="both"/>
              <w:rPr>
                <w:sz w:val="20"/>
              </w:rPr>
            </w:pPr>
            <w:r w:rsidRPr="00AE0D1E">
              <w:rPr>
                <w:sz w:val="20"/>
              </w:rPr>
              <w:lastRenderedPageBreak/>
              <w:t>Component 1</w:t>
            </w:r>
          </w:p>
          <w:p w:rsidR="005547D4" w:rsidRPr="00AE0D1E" w:rsidRDefault="005547D4" w:rsidP="001E6F24">
            <w:pPr>
              <w:jc w:val="both"/>
              <w:rPr>
                <w:sz w:val="20"/>
              </w:rPr>
            </w:pPr>
          </w:p>
          <w:p w:rsidR="005547D4" w:rsidRPr="00AE0D1E" w:rsidRDefault="005547D4" w:rsidP="001E6F24">
            <w:pPr>
              <w:jc w:val="both"/>
              <w:rPr>
                <w:sz w:val="20"/>
              </w:rPr>
            </w:pPr>
          </w:p>
          <w:p w:rsidR="005547D4" w:rsidRPr="00AE0D1E" w:rsidRDefault="005547D4" w:rsidP="001E6F24">
            <w:pPr>
              <w:jc w:val="both"/>
              <w:rPr>
                <w:sz w:val="20"/>
              </w:rPr>
            </w:pPr>
          </w:p>
          <w:p w:rsidR="005547D4" w:rsidRPr="00AE0D1E" w:rsidRDefault="005547D4" w:rsidP="001E6F24">
            <w:pPr>
              <w:jc w:val="both"/>
              <w:rPr>
                <w:sz w:val="20"/>
              </w:rPr>
            </w:pPr>
          </w:p>
          <w:p w:rsidR="005547D4" w:rsidRPr="00AE0D1E" w:rsidRDefault="005547D4" w:rsidP="001E6F24">
            <w:pPr>
              <w:jc w:val="both"/>
              <w:rPr>
                <w:sz w:val="20"/>
              </w:rPr>
            </w:pPr>
          </w:p>
          <w:p w:rsidR="005547D4" w:rsidRPr="00AE0D1E" w:rsidRDefault="005547D4" w:rsidP="001E6F24">
            <w:pPr>
              <w:jc w:val="both"/>
              <w:rPr>
                <w:sz w:val="20"/>
              </w:rPr>
            </w:pPr>
          </w:p>
          <w:p w:rsidR="005547D4" w:rsidRPr="00AE0D1E" w:rsidRDefault="005547D4" w:rsidP="001E6F24">
            <w:pPr>
              <w:jc w:val="both"/>
              <w:rPr>
                <w:sz w:val="20"/>
              </w:rPr>
            </w:pPr>
          </w:p>
          <w:p w:rsidR="005547D4" w:rsidRPr="00AE0D1E" w:rsidRDefault="005547D4" w:rsidP="001E6F24">
            <w:pPr>
              <w:jc w:val="both"/>
              <w:rPr>
                <w:sz w:val="20"/>
              </w:rPr>
            </w:pPr>
          </w:p>
          <w:p w:rsidR="005547D4" w:rsidRPr="00AE0D1E" w:rsidRDefault="005547D4" w:rsidP="001E6F24">
            <w:pPr>
              <w:jc w:val="both"/>
              <w:rPr>
                <w:sz w:val="20"/>
              </w:rPr>
            </w:pPr>
          </w:p>
          <w:p w:rsidR="005547D4" w:rsidRPr="00AE0D1E" w:rsidRDefault="005547D4" w:rsidP="001E6F24">
            <w:pPr>
              <w:jc w:val="both"/>
              <w:rPr>
                <w:sz w:val="20"/>
              </w:rPr>
            </w:pPr>
          </w:p>
          <w:p w:rsidR="005547D4" w:rsidRPr="00AE0D1E" w:rsidRDefault="005547D4" w:rsidP="001E6F24">
            <w:pPr>
              <w:jc w:val="both"/>
              <w:rPr>
                <w:sz w:val="20"/>
              </w:rPr>
            </w:pPr>
          </w:p>
          <w:p w:rsidR="005547D4" w:rsidRPr="00AE0D1E" w:rsidRDefault="005547D4" w:rsidP="001E6F24">
            <w:pPr>
              <w:jc w:val="both"/>
              <w:rPr>
                <w:sz w:val="20"/>
              </w:rPr>
            </w:pPr>
          </w:p>
          <w:p w:rsidR="005547D4" w:rsidRPr="00AE0D1E" w:rsidRDefault="005547D4" w:rsidP="001E6F24">
            <w:pPr>
              <w:jc w:val="both"/>
              <w:rPr>
                <w:sz w:val="20"/>
              </w:rPr>
            </w:pPr>
          </w:p>
          <w:p w:rsidR="005547D4" w:rsidRPr="00AE0D1E" w:rsidRDefault="005547D4" w:rsidP="001E6F24">
            <w:pPr>
              <w:jc w:val="both"/>
              <w:rPr>
                <w:sz w:val="20"/>
              </w:rPr>
            </w:pPr>
          </w:p>
          <w:p w:rsidR="005547D4" w:rsidRPr="00AE0D1E" w:rsidRDefault="005547D4" w:rsidP="001E6F24">
            <w:pPr>
              <w:jc w:val="both"/>
              <w:rPr>
                <w:sz w:val="20"/>
              </w:rPr>
            </w:pPr>
          </w:p>
          <w:p w:rsidR="005547D4" w:rsidRPr="00AE0D1E" w:rsidRDefault="005547D4" w:rsidP="001E6F24">
            <w:pPr>
              <w:jc w:val="both"/>
              <w:rPr>
                <w:sz w:val="20"/>
              </w:rPr>
            </w:pPr>
          </w:p>
          <w:p w:rsidR="005547D4" w:rsidRPr="00AE0D1E" w:rsidRDefault="005547D4" w:rsidP="001E6F24">
            <w:pPr>
              <w:jc w:val="both"/>
              <w:rPr>
                <w:sz w:val="20"/>
              </w:rPr>
            </w:pPr>
          </w:p>
          <w:p w:rsidR="005547D4" w:rsidRPr="00AE0D1E" w:rsidRDefault="005547D4" w:rsidP="001E6F24">
            <w:pPr>
              <w:jc w:val="both"/>
              <w:rPr>
                <w:sz w:val="20"/>
              </w:rPr>
            </w:pPr>
          </w:p>
          <w:p w:rsidR="005547D4" w:rsidRPr="00AE0D1E" w:rsidRDefault="005547D4" w:rsidP="001E6F24">
            <w:pPr>
              <w:jc w:val="both"/>
              <w:rPr>
                <w:sz w:val="20"/>
              </w:rPr>
            </w:pPr>
          </w:p>
          <w:p w:rsidR="005547D4" w:rsidRPr="00AE0D1E" w:rsidRDefault="005547D4" w:rsidP="001E6F24">
            <w:pPr>
              <w:jc w:val="both"/>
              <w:rPr>
                <w:sz w:val="20"/>
              </w:rPr>
            </w:pPr>
          </w:p>
          <w:p w:rsidR="005547D4" w:rsidRPr="00AE0D1E" w:rsidRDefault="005547D4" w:rsidP="001E6F24">
            <w:pPr>
              <w:jc w:val="both"/>
              <w:rPr>
                <w:sz w:val="20"/>
              </w:rPr>
            </w:pPr>
          </w:p>
          <w:p w:rsidR="005547D4" w:rsidRPr="00AE0D1E" w:rsidRDefault="005547D4" w:rsidP="001E6F24">
            <w:pPr>
              <w:jc w:val="both"/>
              <w:rPr>
                <w:sz w:val="20"/>
              </w:rPr>
            </w:pPr>
          </w:p>
          <w:p w:rsidR="005547D4" w:rsidRPr="00AE0D1E" w:rsidRDefault="005547D4" w:rsidP="001E6F24">
            <w:pPr>
              <w:jc w:val="both"/>
              <w:rPr>
                <w:sz w:val="20"/>
              </w:rPr>
            </w:pPr>
          </w:p>
          <w:p w:rsidR="005547D4" w:rsidRPr="00AE0D1E" w:rsidRDefault="005547D4" w:rsidP="001E6F24">
            <w:pPr>
              <w:jc w:val="both"/>
              <w:rPr>
                <w:sz w:val="20"/>
              </w:rPr>
            </w:pPr>
            <w:r w:rsidRPr="00AE0D1E">
              <w:rPr>
                <w:sz w:val="20"/>
              </w:rPr>
              <w:t>Component 2</w:t>
            </w: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r w:rsidRPr="00AE0D1E">
              <w:rPr>
                <w:sz w:val="20"/>
              </w:rPr>
              <w:t>Component 2</w:t>
            </w: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r w:rsidRPr="00AE0D1E">
              <w:rPr>
                <w:sz w:val="20"/>
              </w:rPr>
              <w:t>Component 2</w:t>
            </w: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r w:rsidRPr="00AE0D1E">
              <w:rPr>
                <w:sz w:val="20"/>
              </w:rPr>
              <w:t>Component 2</w:t>
            </w: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r w:rsidRPr="00AE0D1E">
              <w:rPr>
                <w:sz w:val="20"/>
              </w:rPr>
              <w:t xml:space="preserve">Component 2 </w:t>
            </w: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r w:rsidRPr="00AE0D1E">
              <w:rPr>
                <w:sz w:val="20"/>
              </w:rPr>
              <w:t>Component 2</w:t>
            </w: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r w:rsidRPr="00AE0D1E">
              <w:rPr>
                <w:sz w:val="20"/>
              </w:rPr>
              <w:t>Component 1</w:t>
            </w: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p>
          <w:p w:rsidR="00FB298E" w:rsidRPr="00AE0D1E" w:rsidRDefault="00FB298E" w:rsidP="001E6F24">
            <w:pPr>
              <w:jc w:val="both"/>
              <w:rPr>
                <w:sz w:val="20"/>
              </w:rPr>
            </w:pPr>
            <w:r w:rsidRPr="00AE0D1E">
              <w:rPr>
                <w:sz w:val="20"/>
              </w:rPr>
              <w:t>Component 1</w:t>
            </w:r>
          </w:p>
        </w:tc>
      </w:tr>
      <w:tr w:rsidR="00236B90" w:rsidRPr="00AE0D1E" w:rsidTr="00EA028C">
        <w:trPr>
          <w:trHeight w:val="955"/>
        </w:trPr>
        <w:tc>
          <w:tcPr>
            <w:tcW w:w="15153" w:type="dxa"/>
            <w:gridSpan w:val="3"/>
            <w:tcBorders>
              <w:top w:val="single" w:sz="8" w:space="0" w:color="auto"/>
              <w:left w:val="single" w:sz="8" w:space="0" w:color="auto"/>
              <w:bottom w:val="single" w:sz="8" w:space="0" w:color="auto"/>
              <w:right w:val="single" w:sz="8" w:space="0" w:color="auto"/>
            </w:tcBorders>
            <w:shd w:val="clear" w:color="000000" w:fill="BFBFBF"/>
            <w:vAlign w:val="center"/>
          </w:tcPr>
          <w:p w:rsidR="00236B90" w:rsidRPr="00AE0D1E" w:rsidRDefault="00236B90" w:rsidP="001E6F24">
            <w:pPr>
              <w:jc w:val="both"/>
              <w:rPr>
                <w:b/>
                <w:bCs/>
                <w:sz w:val="20"/>
              </w:rPr>
            </w:pPr>
          </w:p>
        </w:tc>
      </w:tr>
    </w:tbl>
    <w:p w:rsidR="00236B90" w:rsidRPr="00AE0D1E" w:rsidRDefault="00236B90" w:rsidP="00236B90">
      <w:pPr>
        <w:jc w:val="both"/>
        <w:rPr>
          <w:sz w:val="20"/>
          <w:szCs w:val="22"/>
        </w:rPr>
      </w:pPr>
    </w:p>
    <w:p w:rsidR="00236B90" w:rsidRDefault="00236B90" w:rsidP="00236B90">
      <w:pPr>
        <w:jc w:val="both"/>
        <w:rPr>
          <w:sz w:val="20"/>
        </w:rPr>
      </w:pPr>
    </w:p>
    <w:p w:rsidR="00EA028C" w:rsidRPr="00AE0D1E" w:rsidRDefault="00EA028C" w:rsidP="00236B90">
      <w:pPr>
        <w:jc w:val="both"/>
        <w:rPr>
          <w:sz w:val="20"/>
        </w:rPr>
      </w:pPr>
    </w:p>
    <w:p w:rsidR="00236B90" w:rsidRPr="00AE0D1E" w:rsidRDefault="00236B90" w:rsidP="00236B90">
      <w:pPr>
        <w:pStyle w:val="Default"/>
        <w:jc w:val="both"/>
        <w:rPr>
          <w:rFonts w:ascii="Times New Roman" w:hAnsi="Times New Roman" w:cs="Times New Roman"/>
          <w:b/>
          <w:color w:val="auto"/>
          <w:sz w:val="20"/>
          <w:szCs w:val="22"/>
        </w:rPr>
      </w:pPr>
      <w:r w:rsidRPr="00AE0D1E">
        <w:rPr>
          <w:rFonts w:ascii="Times New Roman" w:hAnsi="Times New Roman" w:cs="Times New Roman"/>
          <w:b/>
          <w:color w:val="auto"/>
          <w:sz w:val="20"/>
          <w:szCs w:val="22"/>
        </w:rPr>
        <w:lastRenderedPageBreak/>
        <w:t>GEF Council Comments and Responses</w:t>
      </w:r>
    </w:p>
    <w:tbl>
      <w:tblPr>
        <w:tblW w:w="14340" w:type="dxa"/>
        <w:jc w:val="center"/>
        <w:tblLook w:val="04A0"/>
      </w:tblPr>
      <w:tblGrid>
        <w:gridCol w:w="7170"/>
        <w:gridCol w:w="5211"/>
        <w:gridCol w:w="1959"/>
      </w:tblGrid>
      <w:tr w:rsidR="00236B90" w:rsidRPr="00AE0D1E" w:rsidTr="001E6F24">
        <w:trPr>
          <w:trHeight w:val="227"/>
          <w:tblHeader/>
          <w:jc w:val="center"/>
        </w:trPr>
        <w:tc>
          <w:tcPr>
            <w:tcW w:w="7170" w:type="dxa"/>
            <w:tcBorders>
              <w:top w:val="single" w:sz="8" w:space="0" w:color="auto"/>
              <w:left w:val="single" w:sz="8" w:space="0" w:color="auto"/>
              <w:bottom w:val="single" w:sz="8" w:space="0" w:color="auto"/>
              <w:right w:val="single" w:sz="8" w:space="0" w:color="auto"/>
            </w:tcBorders>
            <w:shd w:val="clear" w:color="000000" w:fill="7F7F7F"/>
            <w:vAlign w:val="center"/>
          </w:tcPr>
          <w:p w:rsidR="00236B90" w:rsidRPr="00AE0D1E" w:rsidRDefault="00236B90" w:rsidP="001E6F24">
            <w:pPr>
              <w:jc w:val="both"/>
              <w:rPr>
                <w:b/>
                <w:bCs/>
                <w:sz w:val="20"/>
              </w:rPr>
            </w:pPr>
            <w:r w:rsidRPr="00AE0D1E">
              <w:rPr>
                <w:b/>
                <w:bCs/>
                <w:sz w:val="20"/>
              </w:rPr>
              <w:t>Comments</w:t>
            </w:r>
          </w:p>
        </w:tc>
        <w:tc>
          <w:tcPr>
            <w:tcW w:w="5211" w:type="dxa"/>
            <w:tcBorders>
              <w:top w:val="single" w:sz="8" w:space="0" w:color="auto"/>
              <w:left w:val="nil"/>
              <w:bottom w:val="single" w:sz="8" w:space="0" w:color="auto"/>
              <w:right w:val="single" w:sz="8" w:space="0" w:color="auto"/>
            </w:tcBorders>
            <w:shd w:val="clear" w:color="000000" w:fill="7F7F7F"/>
            <w:vAlign w:val="center"/>
          </w:tcPr>
          <w:p w:rsidR="00236B90" w:rsidRPr="00AE0D1E" w:rsidRDefault="00236B90" w:rsidP="001E6F24">
            <w:pPr>
              <w:jc w:val="both"/>
              <w:rPr>
                <w:b/>
                <w:bCs/>
                <w:sz w:val="20"/>
              </w:rPr>
            </w:pPr>
            <w:r w:rsidRPr="00AE0D1E">
              <w:rPr>
                <w:b/>
                <w:bCs/>
                <w:sz w:val="20"/>
              </w:rPr>
              <w:t>Response</w:t>
            </w:r>
          </w:p>
        </w:tc>
        <w:tc>
          <w:tcPr>
            <w:tcW w:w="1959" w:type="dxa"/>
            <w:tcBorders>
              <w:top w:val="single" w:sz="8" w:space="0" w:color="auto"/>
              <w:left w:val="nil"/>
              <w:bottom w:val="single" w:sz="8" w:space="0" w:color="auto"/>
              <w:right w:val="single" w:sz="8" w:space="0" w:color="auto"/>
            </w:tcBorders>
            <w:shd w:val="clear" w:color="000000" w:fill="7F7F7F"/>
            <w:vAlign w:val="center"/>
          </w:tcPr>
          <w:p w:rsidR="00236B90" w:rsidRPr="00AE0D1E" w:rsidRDefault="00236B90" w:rsidP="001E6F24">
            <w:pPr>
              <w:jc w:val="both"/>
              <w:rPr>
                <w:b/>
                <w:bCs/>
                <w:sz w:val="20"/>
              </w:rPr>
            </w:pPr>
            <w:r w:rsidRPr="00AE0D1E">
              <w:rPr>
                <w:b/>
                <w:bCs/>
                <w:sz w:val="20"/>
              </w:rPr>
              <w:t>Ref. in Project Document (ProDOC)</w:t>
            </w:r>
          </w:p>
        </w:tc>
      </w:tr>
      <w:tr w:rsidR="00236B90" w:rsidRPr="00AE0D1E" w:rsidTr="001E6F24">
        <w:trPr>
          <w:trHeight w:val="227"/>
          <w:jc w:val="center"/>
        </w:trPr>
        <w:tc>
          <w:tcPr>
            <w:tcW w:w="14340" w:type="dxa"/>
            <w:gridSpan w:val="3"/>
            <w:tcBorders>
              <w:top w:val="single" w:sz="8" w:space="0" w:color="auto"/>
              <w:left w:val="single" w:sz="8" w:space="0" w:color="auto"/>
              <w:bottom w:val="single" w:sz="8" w:space="0" w:color="auto"/>
              <w:right w:val="single" w:sz="8" w:space="0" w:color="auto"/>
            </w:tcBorders>
            <w:shd w:val="clear" w:color="000000" w:fill="BFBFBF"/>
            <w:vAlign w:val="center"/>
          </w:tcPr>
          <w:p w:rsidR="00236B90" w:rsidRPr="00AE0D1E" w:rsidRDefault="00236B90" w:rsidP="001E6F24">
            <w:pPr>
              <w:jc w:val="both"/>
              <w:rPr>
                <w:b/>
                <w:bCs/>
                <w:sz w:val="20"/>
              </w:rPr>
            </w:pPr>
            <w:r w:rsidRPr="00AE0D1E">
              <w:rPr>
                <w:b/>
                <w:bCs/>
                <w:sz w:val="20"/>
              </w:rPr>
              <w:t xml:space="preserve">Comments from France. </w:t>
            </w:r>
          </w:p>
        </w:tc>
      </w:tr>
      <w:tr w:rsidR="00236B90" w:rsidRPr="00AE0D1E" w:rsidTr="001E6F24">
        <w:trPr>
          <w:trHeight w:val="227"/>
          <w:jc w:val="center"/>
        </w:trPr>
        <w:tc>
          <w:tcPr>
            <w:tcW w:w="7170" w:type="dxa"/>
            <w:tcBorders>
              <w:top w:val="nil"/>
              <w:left w:val="single" w:sz="8" w:space="0" w:color="auto"/>
              <w:bottom w:val="single" w:sz="8" w:space="0" w:color="auto"/>
              <w:right w:val="single" w:sz="8" w:space="0" w:color="auto"/>
            </w:tcBorders>
            <w:shd w:val="clear" w:color="auto" w:fill="auto"/>
            <w:vAlign w:val="center"/>
          </w:tcPr>
          <w:p w:rsidR="00236B90" w:rsidRPr="00AE0D1E" w:rsidRDefault="00236B90" w:rsidP="001E6F24">
            <w:pPr>
              <w:jc w:val="both"/>
              <w:rPr>
                <w:sz w:val="20"/>
              </w:rPr>
            </w:pPr>
            <w:r w:rsidRPr="00AE0D1E">
              <w:rPr>
                <w:sz w:val="20"/>
              </w:rPr>
              <w:t>Promote the sharing/cross country experience between similar projects / programs (project in Uganda and Namibia, China). The project targets the preservation of the Savannah Woodland in North Eastern Uganda. It plans 1) to strengthen the management effectiveness of the Kidepo Protected Area cluster which contains 7 protected areas and 2) integrate the protected areas management in the wider landscape. The project angle (cluster and approach landscape) appears relevant to tackle the issues at the levels of ecosystems in their entirety. It also brings a level of complexity in return through the mosaic of land use and protection status of the different areas of the cluster/landscape. This implies though a strong governance of the project and the sincere involvement of relevant authorities (in charge of productive sectors (agriculture, fisheries</w:t>
            </w:r>
            <w:proofErr w:type="gramStart"/>
            <w:r w:rsidRPr="00AE0D1E">
              <w:rPr>
                <w:sz w:val="20"/>
              </w:rPr>
              <w:t>..)</w:t>
            </w:r>
            <w:proofErr w:type="gramEnd"/>
            <w:r w:rsidRPr="00AE0D1E">
              <w:rPr>
                <w:sz w:val="20"/>
              </w:rPr>
              <w:t>) beyond UWA (Uganda Wildlife Authority) as well as civil society which can support the work at the community level in particular. (a) This topic should be emphasized. Concerning the landscape approach, the PIF indicates that land tenure in the area is predominantly “communal lands”. It could be then interesting for the project to look into the development of communal conservancies where use rights of the natural resources are devoluted to communities according the certain rules. Namibia and Kenya have developed interesting experience in this regards, Namibia being now engaged in the development of cluster between national park, communal and private conservancies (under co financing with WB or UNDP or GEF)  (b) Exchange between those different initiatives should be undertaken.</w:t>
            </w:r>
          </w:p>
          <w:p w:rsidR="00236B90" w:rsidRPr="00AE0D1E" w:rsidRDefault="00236B90" w:rsidP="001E6F24">
            <w:pPr>
              <w:jc w:val="both"/>
              <w:rPr>
                <w:sz w:val="20"/>
              </w:rPr>
            </w:pPr>
            <w:r w:rsidRPr="00AE0D1E">
              <w:rPr>
                <w:sz w:val="20"/>
              </w:rPr>
              <w:t xml:space="preserve">Opinion: favorable with recommendations (a) and (b) </w:t>
            </w:r>
          </w:p>
          <w:p w:rsidR="00236B90" w:rsidRPr="00AE0D1E" w:rsidRDefault="00236B90" w:rsidP="001E6F24">
            <w:pPr>
              <w:jc w:val="both"/>
              <w:rPr>
                <w:sz w:val="20"/>
              </w:rPr>
            </w:pPr>
          </w:p>
        </w:tc>
        <w:tc>
          <w:tcPr>
            <w:tcW w:w="5211" w:type="dxa"/>
            <w:tcBorders>
              <w:top w:val="nil"/>
              <w:left w:val="nil"/>
              <w:bottom w:val="single" w:sz="8" w:space="0" w:color="auto"/>
              <w:right w:val="single" w:sz="8" w:space="0" w:color="auto"/>
            </w:tcBorders>
            <w:shd w:val="clear" w:color="auto" w:fill="auto"/>
            <w:vAlign w:val="center"/>
          </w:tcPr>
          <w:p w:rsidR="00236B90" w:rsidRPr="00AE0D1E" w:rsidRDefault="00236B90" w:rsidP="001E6F24">
            <w:pPr>
              <w:jc w:val="both"/>
              <w:rPr>
                <w:b/>
                <w:sz w:val="20"/>
                <w:u w:val="single"/>
              </w:rPr>
            </w:pPr>
            <w:r w:rsidRPr="00AE0D1E">
              <w:rPr>
                <w:b/>
                <w:sz w:val="20"/>
                <w:u w:val="single"/>
              </w:rPr>
              <w:t>Please refer to responses to STAP comments above for more details</w:t>
            </w:r>
          </w:p>
          <w:p w:rsidR="00236B90" w:rsidRPr="00AE0D1E" w:rsidRDefault="00236B90" w:rsidP="001E6F24">
            <w:pPr>
              <w:jc w:val="both"/>
              <w:rPr>
                <w:sz w:val="20"/>
              </w:rPr>
            </w:pPr>
            <w:r w:rsidRPr="00AE0D1E">
              <w:rPr>
                <w:sz w:val="20"/>
              </w:rPr>
              <w:t>The project will promote sharing of cross-country experience particularly in Namibia and Zimbabwe where CBNRM has been very successful.</w:t>
            </w:r>
          </w:p>
          <w:p w:rsidR="00236B90" w:rsidRPr="00AE0D1E" w:rsidRDefault="00236B90" w:rsidP="001E6F24">
            <w:pPr>
              <w:jc w:val="both"/>
              <w:rPr>
                <w:sz w:val="20"/>
              </w:rPr>
            </w:pPr>
            <w:r w:rsidRPr="00AE0D1E">
              <w:rPr>
                <w:sz w:val="20"/>
              </w:rPr>
              <w:t>The project has indeed adopted a participatory approach with greater focus on maximising benefits for communities including: increased user rights for communities in</w:t>
            </w:r>
            <w:r w:rsidRPr="00AE0D1E">
              <w:rPr>
                <w:rFonts w:ascii="Corbel" w:hAnsi="Corbel"/>
                <w:sz w:val="20"/>
              </w:rPr>
              <w:t xml:space="preserve"> </w:t>
            </w:r>
            <w:r w:rsidRPr="00AE0D1E">
              <w:rPr>
                <w:sz w:val="20"/>
              </w:rPr>
              <w:t>community wildlife areas</w:t>
            </w:r>
            <w:r w:rsidRPr="00AE0D1E">
              <w:rPr>
                <w:rFonts w:ascii="Corbel" w:hAnsi="Corbel"/>
                <w:sz w:val="20"/>
              </w:rPr>
              <w:t xml:space="preserve"> </w:t>
            </w:r>
            <w:r w:rsidRPr="00AE0D1E">
              <w:rPr>
                <w:sz w:val="20"/>
              </w:rPr>
              <w:t>and tangible economic benefits for communities (drawing from examples in Kenya and Namibia).</w:t>
            </w:r>
          </w:p>
          <w:p w:rsidR="00236B90" w:rsidRPr="00AE0D1E" w:rsidRDefault="00236B90" w:rsidP="001E6F24">
            <w:pPr>
              <w:jc w:val="both"/>
              <w:rPr>
                <w:sz w:val="20"/>
              </w:rPr>
            </w:pPr>
            <w:r w:rsidRPr="00AE0D1E">
              <w:rPr>
                <w:sz w:val="20"/>
              </w:rPr>
              <w:t xml:space="preserve"> </w:t>
            </w:r>
          </w:p>
          <w:p w:rsidR="00236B90" w:rsidRPr="00AE0D1E" w:rsidRDefault="00236B90" w:rsidP="001E6F24">
            <w:pPr>
              <w:jc w:val="both"/>
              <w:rPr>
                <w:sz w:val="20"/>
              </w:rPr>
            </w:pPr>
            <w:r w:rsidRPr="00AE0D1E">
              <w:rPr>
                <w:sz w:val="20"/>
              </w:rPr>
              <w:t>Furthermore, the project is designed to involve all relevant authorities beyond UWA in implementation and pays strong attention to the practicalities of landscape management. There is strong stakeholder involvement though the creation of landscape coordination mechanisms that very deliberately and carefully engage district governments and communities in making the necessary linkages in taking a landscape approach to biodiversity management.</w:t>
            </w:r>
          </w:p>
          <w:p w:rsidR="00236B90" w:rsidRPr="00AE0D1E" w:rsidRDefault="00236B90" w:rsidP="001E6F24">
            <w:pPr>
              <w:jc w:val="both"/>
              <w:rPr>
                <w:sz w:val="20"/>
              </w:rPr>
            </w:pPr>
            <w:r w:rsidRPr="00AE0D1E">
              <w:rPr>
                <w:sz w:val="20"/>
              </w:rPr>
              <w:t>Community engagement is at the heart of the approach in component 2 to look at the economic aspects of biodiversity management  - particularly through accessing market opportunities and increasing the market value for shea production and for tourism. On (b), the community conservancy equivalent of Namibia or Kenya’s conservancies is the Karenga community wildlife area.</w:t>
            </w:r>
          </w:p>
        </w:tc>
        <w:tc>
          <w:tcPr>
            <w:tcW w:w="1959" w:type="dxa"/>
            <w:tcBorders>
              <w:top w:val="nil"/>
              <w:left w:val="nil"/>
              <w:bottom w:val="single" w:sz="8" w:space="0" w:color="auto"/>
              <w:right w:val="single" w:sz="8" w:space="0" w:color="auto"/>
            </w:tcBorders>
            <w:shd w:val="clear" w:color="auto" w:fill="auto"/>
            <w:vAlign w:val="center"/>
          </w:tcPr>
          <w:p w:rsidR="00236B90" w:rsidRPr="00AE0D1E" w:rsidRDefault="00236B90" w:rsidP="001E6F24">
            <w:pPr>
              <w:jc w:val="both"/>
              <w:rPr>
                <w:sz w:val="20"/>
              </w:rPr>
            </w:pPr>
            <w:r w:rsidRPr="00AE0D1E">
              <w:rPr>
                <w:sz w:val="20"/>
              </w:rPr>
              <w:t>Project Strategy, with explanation throughout the document of the landscape approach – and mechanisms being taken, especially clear in the results framework. See also section on sustainability.</w:t>
            </w:r>
          </w:p>
        </w:tc>
      </w:tr>
      <w:tr w:rsidR="00236B90" w:rsidRPr="00AE0D1E" w:rsidTr="001E6F24">
        <w:trPr>
          <w:trHeight w:val="227"/>
          <w:jc w:val="center"/>
        </w:trPr>
        <w:tc>
          <w:tcPr>
            <w:tcW w:w="14340" w:type="dxa"/>
            <w:gridSpan w:val="3"/>
            <w:tcBorders>
              <w:top w:val="nil"/>
              <w:left w:val="single" w:sz="8" w:space="0" w:color="auto"/>
              <w:bottom w:val="single" w:sz="8" w:space="0" w:color="auto"/>
              <w:right w:val="single" w:sz="8" w:space="0" w:color="auto"/>
            </w:tcBorders>
            <w:shd w:val="clear" w:color="auto" w:fill="auto"/>
            <w:vAlign w:val="center"/>
          </w:tcPr>
          <w:p w:rsidR="00236B90" w:rsidRPr="00AE0D1E" w:rsidRDefault="00236B90" w:rsidP="001E6F24">
            <w:pPr>
              <w:jc w:val="both"/>
              <w:rPr>
                <w:sz w:val="20"/>
              </w:rPr>
            </w:pPr>
            <w:r w:rsidRPr="00AE0D1E">
              <w:rPr>
                <w:b/>
                <w:bCs/>
                <w:sz w:val="20"/>
              </w:rPr>
              <w:t xml:space="preserve">Comments from Germany. </w:t>
            </w:r>
          </w:p>
        </w:tc>
      </w:tr>
      <w:tr w:rsidR="00236B90" w:rsidRPr="00AE0D1E" w:rsidTr="001E6F24">
        <w:trPr>
          <w:trHeight w:val="227"/>
          <w:jc w:val="center"/>
        </w:trPr>
        <w:tc>
          <w:tcPr>
            <w:tcW w:w="7170" w:type="dxa"/>
            <w:tcBorders>
              <w:top w:val="nil"/>
              <w:left w:val="single" w:sz="8" w:space="0" w:color="auto"/>
              <w:bottom w:val="single" w:sz="8" w:space="0" w:color="auto"/>
              <w:right w:val="single" w:sz="8" w:space="0" w:color="auto"/>
            </w:tcBorders>
            <w:shd w:val="clear" w:color="auto" w:fill="auto"/>
            <w:vAlign w:val="center"/>
          </w:tcPr>
          <w:p w:rsidR="00236B90" w:rsidRPr="00AE0D1E" w:rsidRDefault="00236B90" w:rsidP="001E6F24">
            <w:pPr>
              <w:jc w:val="both"/>
              <w:rPr>
                <w:sz w:val="20"/>
              </w:rPr>
            </w:pPr>
            <w:r w:rsidRPr="00AE0D1E">
              <w:rPr>
                <w:sz w:val="20"/>
              </w:rPr>
              <w:t xml:space="preserve">Suggestions for improvements to be made during the drafting of the final project proposal: Germany agrees with comments from STAP, especially with those concerning component 2. According to the PIF, the biodiversity of the Kidepo landscape faces growing threats: wildlife poaching and bush fires, unsustainable use of natural resources, especially Shea tree and landless returnees living from charcoal production, and infrastructure placement. How many people/families etc. are currently living in the area, how many are expected to come? How will the project address the livelihoods of returnees? It is not clear from the project design how poaching and bush fires will be dealt with, as well as how returnees may participate in the project activities. The proposed project aims at halting net loss of natural habitat in the critical landscape and at reducing hunting pressures by at least 40% in wildlife corridors and </w:t>
            </w:r>
            <w:r w:rsidRPr="00AE0D1E">
              <w:rPr>
                <w:sz w:val="20"/>
              </w:rPr>
              <w:lastRenderedPageBreak/>
              <w:t xml:space="preserve">dispersal areas. The PIF should elaborate briefly on how the baseline on poaching will be determined and on the planned project measures to enforce the laws, especially how armed poachers from Southern Sudan will be controlled. </w:t>
            </w:r>
          </w:p>
        </w:tc>
        <w:tc>
          <w:tcPr>
            <w:tcW w:w="5211" w:type="dxa"/>
            <w:tcBorders>
              <w:top w:val="nil"/>
              <w:left w:val="nil"/>
              <w:bottom w:val="single" w:sz="8" w:space="0" w:color="auto"/>
              <w:right w:val="single" w:sz="8" w:space="0" w:color="auto"/>
            </w:tcBorders>
            <w:shd w:val="clear" w:color="auto" w:fill="auto"/>
            <w:vAlign w:val="center"/>
          </w:tcPr>
          <w:p w:rsidR="00236B90" w:rsidRPr="00AE0D1E" w:rsidRDefault="00236B90" w:rsidP="001E6F24">
            <w:pPr>
              <w:jc w:val="both"/>
              <w:rPr>
                <w:b/>
                <w:sz w:val="20"/>
                <w:u w:val="single"/>
              </w:rPr>
            </w:pPr>
            <w:r w:rsidRPr="00AE0D1E">
              <w:rPr>
                <w:b/>
                <w:sz w:val="20"/>
                <w:u w:val="single"/>
              </w:rPr>
              <w:lastRenderedPageBreak/>
              <w:t>Please also refer to responses to STAP comments above for more details</w:t>
            </w:r>
          </w:p>
          <w:p w:rsidR="00236B90" w:rsidRPr="00AE0D1E" w:rsidRDefault="00236B90" w:rsidP="001E6F24">
            <w:pPr>
              <w:pStyle w:val="xmsonormal"/>
              <w:spacing w:before="2" w:after="2"/>
              <w:jc w:val="both"/>
              <w:rPr>
                <w:rFonts w:cs="Times New Roman"/>
              </w:rPr>
            </w:pPr>
          </w:p>
          <w:p w:rsidR="00236B90" w:rsidRPr="00AE0D1E" w:rsidRDefault="00236B90" w:rsidP="001E6F24">
            <w:pPr>
              <w:pStyle w:val="xmsonormal"/>
              <w:spacing w:before="2" w:after="2"/>
              <w:jc w:val="both"/>
              <w:rPr>
                <w:rFonts w:cs="Times New Roman"/>
              </w:rPr>
            </w:pPr>
            <w:r w:rsidRPr="00AE0D1E">
              <w:rPr>
                <w:rFonts w:cs="Times New Roman"/>
              </w:rPr>
              <w:t>About 2 million people were displaced from the area (comprising about 90% of the total population.). The current number of IDPs recorded is 800,000. Interviews with the IDPs revealed that some people have migrated to other areas</w:t>
            </w:r>
          </w:p>
          <w:p w:rsidR="00236B90" w:rsidRPr="00AE0D1E" w:rsidRDefault="00236B90" w:rsidP="001E6F24">
            <w:pPr>
              <w:pStyle w:val="xmsonormal"/>
              <w:spacing w:before="2" w:after="2"/>
              <w:jc w:val="both"/>
              <w:rPr>
                <w:rFonts w:cs="Times New Roman"/>
              </w:rPr>
            </w:pPr>
          </w:p>
          <w:p w:rsidR="00236B90" w:rsidRPr="00AE0D1E" w:rsidRDefault="00236B90" w:rsidP="001E6F24">
            <w:pPr>
              <w:pStyle w:val="xmsonormal"/>
              <w:spacing w:before="2" w:after="2"/>
              <w:jc w:val="both"/>
              <w:rPr>
                <w:rFonts w:cs="Times New Roman"/>
              </w:rPr>
            </w:pPr>
            <w:r w:rsidRPr="00AE0D1E">
              <w:rPr>
                <w:rFonts w:cs="Times New Roman"/>
              </w:rPr>
              <w:t xml:space="preserve">The livelihoods of returnees are already being addressed under various Government programmes in Northern Uganda (PRDP, NUSAF, KIDDP, etc), however this project will also </w:t>
            </w:r>
            <w:r w:rsidRPr="00AE0D1E">
              <w:rPr>
                <w:rFonts w:cs="Times New Roman"/>
              </w:rPr>
              <w:lastRenderedPageBreak/>
              <w:t xml:space="preserve">contribute by ensuring communities benefit from incomes from improved tourism and the greater wildlife economy. </w:t>
            </w:r>
            <w:r w:rsidRPr="00AE0D1E">
              <w:t>The market interventions are expected to reduce random habitat clearance and make the landscape more valuable intact than degraded.</w:t>
            </w:r>
          </w:p>
          <w:p w:rsidR="00236B90" w:rsidRPr="00AE0D1E" w:rsidRDefault="00236B90" w:rsidP="001E6F24">
            <w:pPr>
              <w:pStyle w:val="xmsonormal"/>
              <w:spacing w:before="2" w:after="2"/>
              <w:jc w:val="both"/>
              <w:rPr>
                <w:rFonts w:cs="Times New Roman"/>
              </w:rPr>
            </w:pPr>
            <w:r w:rsidRPr="00AE0D1E">
              <w:rPr>
                <w:rFonts w:cs="Times New Roman"/>
              </w:rPr>
              <w:t xml:space="preserve"> </w:t>
            </w:r>
          </w:p>
          <w:p w:rsidR="00236B90" w:rsidRPr="00AE0D1E" w:rsidRDefault="00236B90" w:rsidP="001E6F24">
            <w:pPr>
              <w:pStyle w:val="xmsonormal"/>
              <w:spacing w:before="2" w:after="2"/>
              <w:jc w:val="both"/>
              <w:rPr>
                <w:rFonts w:cs="Times New Roman"/>
              </w:rPr>
            </w:pPr>
            <w:r w:rsidRPr="00AE0D1E">
              <w:rPr>
                <w:rFonts w:cs="Times New Roman"/>
              </w:rPr>
              <w:t>Poaching will be addressed by the introduction of a state of the art security and enforcement system with a platform for information sharing, monitoring and intelligence gathering among parks and other institutions.</w:t>
            </w:r>
          </w:p>
          <w:p w:rsidR="00236B90" w:rsidRPr="00AE0D1E" w:rsidRDefault="00236B90" w:rsidP="001E6F24">
            <w:pPr>
              <w:pStyle w:val="xmsonormal"/>
              <w:spacing w:before="2" w:after="2"/>
              <w:jc w:val="both"/>
              <w:rPr>
                <w:rFonts w:cs="Times New Roman"/>
              </w:rPr>
            </w:pPr>
          </w:p>
          <w:p w:rsidR="00236B90" w:rsidRPr="00AE0D1E" w:rsidRDefault="00236B90" w:rsidP="001E6F24">
            <w:pPr>
              <w:pStyle w:val="xmsonormal"/>
              <w:spacing w:before="2" w:after="2"/>
              <w:jc w:val="both"/>
            </w:pPr>
            <w:r w:rsidRPr="00AE0D1E">
              <w:t>The strategy to address bush fires is described in detail in the STAP responses</w:t>
            </w:r>
          </w:p>
        </w:tc>
        <w:tc>
          <w:tcPr>
            <w:tcW w:w="1959" w:type="dxa"/>
            <w:tcBorders>
              <w:top w:val="nil"/>
              <w:left w:val="nil"/>
              <w:bottom w:val="single" w:sz="8" w:space="0" w:color="auto"/>
              <w:right w:val="single" w:sz="8" w:space="0" w:color="auto"/>
            </w:tcBorders>
            <w:shd w:val="clear" w:color="auto" w:fill="auto"/>
            <w:vAlign w:val="center"/>
          </w:tcPr>
          <w:p w:rsidR="00236B90" w:rsidRPr="00AE0D1E" w:rsidRDefault="00236B90" w:rsidP="001E6F24">
            <w:pPr>
              <w:jc w:val="both"/>
              <w:rPr>
                <w:sz w:val="20"/>
              </w:rPr>
            </w:pPr>
            <w:r w:rsidRPr="00AE0D1E">
              <w:rPr>
                <w:sz w:val="20"/>
              </w:rPr>
              <w:lastRenderedPageBreak/>
              <w:t xml:space="preserve">Project Strategy, with explanation throughout the document of the landscape approach – and mechanisms being taken, especially clear in the results framework. See also section on situational analysis, </w:t>
            </w:r>
            <w:r w:rsidRPr="00AE0D1E">
              <w:rPr>
                <w:sz w:val="20"/>
              </w:rPr>
              <w:lastRenderedPageBreak/>
              <w:t>especially the socioeconomic aspect.</w:t>
            </w:r>
          </w:p>
        </w:tc>
      </w:tr>
      <w:tr w:rsidR="00236B90" w:rsidRPr="00AE0D1E" w:rsidTr="001E6F24">
        <w:trPr>
          <w:trHeight w:val="227"/>
          <w:jc w:val="center"/>
        </w:trPr>
        <w:tc>
          <w:tcPr>
            <w:tcW w:w="14340" w:type="dxa"/>
            <w:gridSpan w:val="3"/>
            <w:tcBorders>
              <w:top w:val="nil"/>
              <w:left w:val="single" w:sz="8" w:space="0" w:color="auto"/>
              <w:bottom w:val="single" w:sz="8" w:space="0" w:color="auto"/>
              <w:right w:val="single" w:sz="8" w:space="0" w:color="auto"/>
            </w:tcBorders>
            <w:shd w:val="clear" w:color="auto" w:fill="auto"/>
            <w:vAlign w:val="center"/>
          </w:tcPr>
          <w:p w:rsidR="00236B90" w:rsidRPr="00AE0D1E" w:rsidRDefault="00236B90" w:rsidP="001E6F24">
            <w:pPr>
              <w:jc w:val="both"/>
              <w:rPr>
                <w:sz w:val="20"/>
              </w:rPr>
            </w:pPr>
            <w:r w:rsidRPr="00AE0D1E">
              <w:rPr>
                <w:b/>
                <w:bCs/>
                <w:sz w:val="20"/>
              </w:rPr>
              <w:lastRenderedPageBreak/>
              <w:t xml:space="preserve">Comments from Denmark. </w:t>
            </w:r>
          </w:p>
        </w:tc>
      </w:tr>
      <w:tr w:rsidR="00236B90" w:rsidRPr="00AE0D1E" w:rsidTr="001E6F24">
        <w:trPr>
          <w:trHeight w:val="227"/>
          <w:jc w:val="center"/>
        </w:trPr>
        <w:tc>
          <w:tcPr>
            <w:tcW w:w="7170" w:type="dxa"/>
            <w:tcBorders>
              <w:top w:val="nil"/>
              <w:left w:val="single" w:sz="8" w:space="0" w:color="auto"/>
              <w:bottom w:val="single" w:sz="8" w:space="0" w:color="auto"/>
              <w:right w:val="single" w:sz="8" w:space="0" w:color="auto"/>
            </w:tcBorders>
            <w:shd w:val="clear" w:color="auto" w:fill="auto"/>
            <w:vAlign w:val="center"/>
          </w:tcPr>
          <w:p w:rsidR="00236B90" w:rsidRPr="00AE0D1E" w:rsidRDefault="00236B90" w:rsidP="001E6F24">
            <w:pPr>
              <w:jc w:val="both"/>
              <w:rPr>
                <w:sz w:val="20"/>
              </w:rPr>
            </w:pPr>
            <w:r w:rsidRPr="00AE0D1E">
              <w:rPr>
                <w:sz w:val="20"/>
              </w:rPr>
              <w:t xml:space="preserve">The involvement of people living and settling in the area is key, and understanding and addressing their needs is necessary (also mentioned by the Panel). The natural resources in this area seem largely to have been left untouched (though that is a bit unclear: is the area suffering from unsustainable use, or did the war facilitate a recovery of woodlands in this area? - both mentioned in PIF), except for limited local use. Now more people are coming into the area, and their expectation to sustain and increase the use of natural resources need to be dealt with. An expansion of the protected area (which implies no extractive use acc. to the PIF) will conflict with other expectations, and this needs to be reconciled. Furthermore, the corridors and adjacent areas to the protect areas are acc. to the PIF formally categorised as communal land, owned by communities, governed by customary law. It is important that the tools for an improved management is not solely enforcement in terms of policing, etc., but also involves creating incentives for sustainable behaviour. All in all, the involvement of people is not dealt with sufficiently.  The PIF talks about the economic potential of tourism and the utilisation of shea trees for cosmetic purposes etc., but it seems not to be sufficiently included in the analysis and activities (especially tourism is weak). It is essential to understand the market conditions, which seems not to be properly analysed beforehand (a statement on measures to improve market for shea butter is included, and some names of companies are mentioned, but not elaborated). Without a solid market potential, these development perspectives are irrelevant. There are some references to the decentralised authorities, but as Uganda is famous for its decentralisation, one could expect more. Considering that the landscape-based approach is opted for, this also seems odd. Also, no other natural resources related institutions are mentioned e.g. Ministry of Agriculture, Ministry of Tourism or similar. It is a well-established fact that protected area management need to relate to other sectors and themes and their management. No civil society institutions are mentioned, apart from the Rhino fund, which is not a local NGO. Private sector is mentioned, but </w:t>
            </w:r>
            <w:r w:rsidRPr="00AE0D1E">
              <w:rPr>
                <w:sz w:val="20"/>
              </w:rPr>
              <w:lastRenderedPageBreak/>
              <w:t>with only limited details and it is stated they will play only a supportive role. The transboundary aspect of biodiversity is mentioned (South-Sudan), but not entirely clear how the project will deal with that.</w:t>
            </w:r>
          </w:p>
          <w:p w:rsidR="00236B90" w:rsidRPr="00AE0D1E" w:rsidRDefault="00236B90" w:rsidP="001E6F24">
            <w:pPr>
              <w:jc w:val="both"/>
              <w:rPr>
                <w:sz w:val="20"/>
              </w:rPr>
            </w:pPr>
          </w:p>
        </w:tc>
        <w:tc>
          <w:tcPr>
            <w:tcW w:w="5211" w:type="dxa"/>
            <w:tcBorders>
              <w:top w:val="nil"/>
              <w:left w:val="nil"/>
              <w:bottom w:val="single" w:sz="8" w:space="0" w:color="auto"/>
              <w:right w:val="single" w:sz="8" w:space="0" w:color="auto"/>
            </w:tcBorders>
            <w:shd w:val="clear" w:color="auto" w:fill="auto"/>
            <w:vAlign w:val="center"/>
          </w:tcPr>
          <w:p w:rsidR="00236B90" w:rsidRPr="00AE0D1E" w:rsidRDefault="00236B90" w:rsidP="001E6F24">
            <w:pPr>
              <w:jc w:val="both"/>
              <w:rPr>
                <w:b/>
                <w:sz w:val="20"/>
                <w:u w:val="single"/>
              </w:rPr>
            </w:pPr>
            <w:r w:rsidRPr="00AE0D1E">
              <w:rPr>
                <w:b/>
                <w:sz w:val="20"/>
                <w:u w:val="single"/>
              </w:rPr>
              <w:lastRenderedPageBreak/>
              <w:t>Please also refer to responses to STAP comments above for more details</w:t>
            </w:r>
          </w:p>
          <w:p w:rsidR="00236B90" w:rsidRPr="00AE0D1E" w:rsidRDefault="00236B90" w:rsidP="001E6F24">
            <w:pPr>
              <w:jc w:val="both"/>
              <w:rPr>
                <w:sz w:val="20"/>
              </w:rPr>
            </w:pPr>
          </w:p>
          <w:p w:rsidR="00236B90" w:rsidRPr="00AE0D1E" w:rsidRDefault="00236B90" w:rsidP="001E6F24">
            <w:pPr>
              <w:jc w:val="both"/>
              <w:rPr>
                <w:sz w:val="20"/>
              </w:rPr>
            </w:pPr>
            <w:r w:rsidRPr="00AE0D1E">
              <w:rPr>
                <w:sz w:val="20"/>
              </w:rPr>
              <w:t xml:space="preserve">Twenty years of conflict facilitated a recovery of woodlands in the area, however since the war ended, the natural resources are under threat from charcoal in particular. As described above 93% of the local population depends on </w:t>
            </w:r>
            <w:proofErr w:type="gramStart"/>
            <w:r w:rsidRPr="00AE0D1E">
              <w:rPr>
                <w:sz w:val="20"/>
              </w:rPr>
              <w:t>charcoal .</w:t>
            </w:r>
            <w:proofErr w:type="gramEnd"/>
          </w:p>
          <w:p w:rsidR="00236B90" w:rsidRPr="00AE0D1E" w:rsidRDefault="00236B90" w:rsidP="001E6F24">
            <w:pPr>
              <w:jc w:val="both"/>
              <w:rPr>
                <w:sz w:val="20"/>
              </w:rPr>
            </w:pPr>
          </w:p>
          <w:p w:rsidR="00236B90" w:rsidRPr="00AE0D1E" w:rsidRDefault="00236B90" w:rsidP="001E6F24">
            <w:pPr>
              <w:jc w:val="both"/>
              <w:rPr>
                <w:sz w:val="20"/>
              </w:rPr>
            </w:pPr>
            <w:r w:rsidRPr="00AE0D1E">
              <w:rPr>
                <w:sz w:val="20"/>
              </w:rPr>
              <w:t>As described above in the responses to STAP, the expansion of the PA will be reconciled with the need to access resources by ensuring communities have user rights to the community wildlife areas and are actively benefiting from the PA.</w:t>
            </w:r>
          </w:p>
          <w:p w:rsidR="00236B90" w:rsidRPr="00AE0D1E" w:rsidRDefault="00236B90" w:rsidP="001E6F24">
            <w:pPr>
              <w:jc w:val="both"/>
              <w:rPr>
                <w:sz w:val="20"/>
              </w:rPr>
            </w:pPr>
            <w:r w:rsidRPr="00AE0D1E">
              <w:rPr>
                <w:sz w:val="20"/>
              </w:rPr>
              <w:t xml:space="preserve">The economic potential of tourism and the utilisation of shea trees for cosmetic purposes </w:t>
            </w:r>
            <w:proofErr w:type="gramStart"/>
            <w:r w:rsidRPr="00AE0D1E">
              <w:rPr>
                <w:sz w:val="20"/>
              </w:rPr>
              <w:t>is</w:t>
            </w:r>
            <w:proofErr w:type="gramEnd"/>
            <w:r w:rsidRPr="00AE0D1E">
              <w:rPr>
                <w:sz w:val="20"/>
              </w:rPr>
              <w:t xml:space="preserve"> also highlighted in the STAP comments above.  </w:t>
            </w:r>
          </w:p>
          <w:p w:rsidR="00236B90" w:rsidRPr="00AE0D1E" w:rsidRDefault="00236B90" w:rsidP="001E6F24">
            <w:pPr>
              <w:jc w:val="both"/>
              <w:rPr>
                <w:sz w:val="20"/>
              </w:rPr>
            </w:pPr>
          </w:p>
          <w:p w:rsidR="00236B90" w:rsidRPr="00AE0D1E" w:rsidRDefault="00236B90" w:rsidP="001E6F24">
            <w:pPr>
              <w:jc w:val="both"/>
              <w:rPr>
                <w:sz w:val="20"/>
              </w:rPr>
            </w:pPr>
            <w:r w:rsidRPr="00AE0D1E">
              <w:rPr>
                <w:sz w:val="20"/>
              </w:rPr>
              <w:t xml:space="preserve">Greater clarity is provided on the involvement of different stakeholders. The situational analysis provided the context on natural resources management, defing the resources and their condition. It clarifies the relative security of the biodiversity and emphasizes the need for a project intervention based around operational support and coordination in governance to act before population and economic development, now slowly but surely returning to the north moves forward without incorporating biodiversity management in the context of planning. Incentives will be addressed through market </w:t>
            </w:r>
            <w:r w:rsidRPr="00AE0D1E">
              <w:rPr>
                <w:sz w:val="20"/>
              </w:rPr>
              <w:lastRenderedPageBreak/>
              <w:t>interventions whilst governance will be addressed though the landscape coordination mechanisms that will be a key outcome of the project. Decentralization has had many advantages, but it also has it weaknesses, and the landscape approach will allow for better coordination on biodiversity management issues not only between districts and their constituents but also between different forms of PA. Civil society engagement is given greater prominence through the engagement of WCS and AWF as well as local market development focused NGOs. Engagement with other aspects of government is clarifies, both at central and district levels. The linkage to South Sudan is described, and will be enhanced through operational linkages between UWA and the Sudanese authorities, noting that South Sudan is still in a relatively limited position to create trans boundary operational linkages beyond what already exist through government, USAID and GEF interventions</w:t>
            </w:r>
            <w:proofErr w:type="gramStart"/>
            <w:r w:rsidRPr="00AE0D1E">
              <w:rPr>
                <w:sz w:val="20"/>
              </w:rPr>
              <w:t>..</w:t>
            </w:r>
            <w:proofErr w:type="gramEnd"/>
          </w:p>
        </w:tc>
        <w:tc>
          <w:tcPr>
            <w:tcW w:w="1959" w:type="dxa"/>
            <w:tcBorders>
              <w:top w:val="nil"/>
              <w:left w:val="nil"/>
              <w:bottom w:val="single" w:sz="8" w:space="0" w:color="auto"/>
              <w:right w:val="single" w:sz="8" w:space="0" w:color="auto"/>
            </w:tcBorders>
            <w:shd w:val="clear" w:color="auto" w:fill="auto"/>
            <w:vAlign w:val="center"/>
          </w:tcPr>
          <w:p w:rsidR="00236B90" w:rsidRPr="00AE0D1E" w:rsidRDefault="00236B90" w:rsidP="001E6F24">
            <w:pPr>
              <w:jc w:val="both"/>
              <w:rPr>
                <w:sz w:val="20"/>
              </w:rPr>
            </w:pPr>
            <w:r w:rsidRPr="00AE0D1E">
              <w:rPr>
                <w:sz w:val="20"/>
              </w:rPr>
              <w:lastRenderedPageBreak/>
              <w:t xml:space="preserve">Situational Analysis, plus Project Strategy, with explanation throughout the document of the landscape approach – and mechanisms being taken, especially clear in the results framework. </w:t>
            </w:r>
          </w:p>
        </w:tc>
      </w:tr>
      <w:tr w:rsidR="00236B90" w:rsidRPr="00AE0D1E" w:rsidTr="001E6F24">
        <w:trPr>
          <w:trHeight w:val="227"/>
          <w:jc w:val="center"/>
        </w:trPr>
        <w:tc>
          <w:tcPr>
            <w:tcW w:w="14340" w:type="dxa"/>
            <w:gridSpan w:val="3"/>
            <w:tcBorders>
              <w:top w:val="single" w:sz="8" w:space="0" w:color="auto"/>
              <w:left w:val="single" w:sz="8" w:space="0" w:color="auto"/>
              <w:bottom w:val="single" w:sz="8" w:space="0" w:color="auto"/>
              <w:right w:val="single" w:sz="8" w:space="0" w:color="auto"/>
            </w:tcBorders>
            <w:shd w:val="clear" w:color="000000" w:fill="BFBFBF"/>
            <w:vAlign w:val="center"/>
          </w:tcPr>
          <w:p w:rsidR="00236B90" w:rsidRPr="00AE0D1E" w:rsidRDefault="00236B90" w:rsidP="001E6F24">
            <w:pPr>
              <w:jc w:val="both"/>
              <w:rPr>
                <w:b/>
                <w:bCs/>
                <w:sz w:val="20"/>
              </w:rPr>
            </w:pPr>
          </w:p>
        </w:tc>
      </w:tr>
    </w:tbl>
    <w:p w:rsidR="00236B90" w:rsidRPr="00AE0D1E" w:rsidRDefault="00236B90" w:rsidP="00236B90">
      <w:pPr>
        <w:jc w:val="both"/>
        <w:rPr>
          <w:sz w:val="20"/>
        </w:rPr>
      </w:pPr>
    </w:p>
    <w:p w:rsidR="00DC606B" w:rsidRPr="00AE0D1E" w:rsidRDefault="00DC606B" w:rsidP="00DC606B">
      <w:pPr>
        <w:rPr>
          <w:b/>
          <w:color w:val="000000" w:themeColor="text1"/>
          <w:sz w:val="22"/>
          <w:szCs w:val="22"/>
        </w:rPr>
      </w:pPr>
      <w:r w:rsidRPr="00AE0D1E">
        <w:rPr>
          <w:b/>
          <w:color w:val="000000" w:themeColor="text1"/>
          <w:sz w:val="22"/>
          <w:szCs w:val="22"/>
        </w:rPr>
        <w:t xml:space="preserve">RESPONSES TO COMMENTS ON </w:t>
      </w:r>
      <w:r>
        <w:rPr>
          <w:b/>
          <w:color w:val="000000" w:themeColor="text1"/>
          <w:sz w:val="22"/>
          <w:szCs w:val="22"/>
        </w:rPr>
        <w:t xml:space="preserve">CEO ENDORSEMENT REQUEST </w:t>
      </w:r>
      <w:r w:rsidR="00EA028C">
        <w:rPr>
          <w:b/>
          <w:color w:val="000000" w:themeColor="text1"/>
          <w:sz w:val="22"/>
          <w:szCs w:val="22"/>
        </w:rPr>
        <w:t xml:space="preserve">– 3 </w:t>
      </w:r>
      <w:r>
        <w:rPr>
          <w:b/>
          <w:color w:val="000000" w:themeColor="text1"/>
          <w:sz w:val="22"/>
          <w:szCs w:val="22"/>
        </w:rPr>
        <w:t>DECEMBER 2012</w:t>
      </w:r>
      <w:r w:rsidRPr="00AE0D1E">
        <w:rPr>
          <w:b/>
          <w:color w:val="000000" w:themeColor="text1"/>
          <w:sz w:val="22"/>
          <w:szCs w:val="22"/>
        </w:rPr>
        <w:t xml:space="preserve"> </w:t>
      </w:r>
      <w:r w:rsidR="00EA028C">
        <w:rPr>
          <w:b/>
          <w:color w:val="000000" w:themeColor="text1"/>
          <w:sz w:val="22"/>
          <w:szCs w:val="22"/>
        </w:rPr>
        <w:t xml:space="preserve">Review </w:t>
      </w:r>
      <w:r w:rsidRPr="00AE0D1E">
        <w:rPr>
          <w:b/>
          <w:color w:val="000000" w:themeColor="text1"/>
          <w:sz w:val="22"/>
          <w:szCs w:val="22"/>
        </w:rPr>
        <w:t>(POST SUBMISSION</w:t>
      </w:r>
      <w:r>
        <w:rPr>
          <w:b/>
          <w:color w:val="000000" w:themeColor="text1"/>
          <w:sz w:val="22"/>
          <w:szCs w:val="22"/>
        </w:rPr>
        <w:t xml:space="preserve"> IN NOV 2012</w:t>
      </w:r>
      <w:r w:rsidRPr="00AE0D1E">
        <w:rPr>
          <w:b/>
          <w:color w:val="000000" w:themeColor="text1"/>
          <w:sz w:val="22"/>
          <w:szCs w:val="22"/>
        </w:rPr>
        <w:t>)</w:t>
      </w:r>
    </w:p>
    <w:p w:rsidR="003B124D" w:rsidRDefault="003B124D">
      <w:pPr>
        <w:rPr>
          <w:color w:val="000000" w:themeColor="text1"/>
          <w:sz w:val="22"/>
          <w:szCs w:val="22"/>
        </w:rPr>
      </w:pPr>
    </w:p>
    <w:tbl>
      <w:tblPr>
        <w:tblpPr w:leftFromText="180" w:rightFromText="180" w:vertAnchor="text" w:tblpY="1"/>
        <w:tblOverlap w:val="never"/>
        <w:tblW w:w="13940" w:type="dxa"/>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tblPr>
      <w:tblGrid>
        <w:gridCol w:w="1543"/>
        <w:gridCol w:w="2867"/>
        <w:gridCol w:w="8132"/>
        <w:gridCol w:w="1398"/>
      </w:tblGrid>
      <w:tr w:rsidR="00D03020" w:rsidRPr="00114978" w:rsidTr="00016F67">
        <w:trPr>
          <w:trHeight w:val="57"/>
          <w:tblHeader/>
        </w:trPr>
        <w:tc>
          <w:tcPr>
            <w:tcW w:w="1543" w:type="dxa"/>
            <w:shd w:val="clear" w:color="000000" w:fill="9BBB59"/>
            <w:vAlign w:val="center"/>
            <w:hideMark/>
          </w:tcPr>
          <w:p w:rsidR="00D03020" w:rsidRPr="00114978" w:rsidRDefault="00D03020" w:rsidP="00016F67">
            <w:pPr>
              <w:jc w:val="both"/>
              <w:rPr>
                <w:b/>
                <w:bCs/>
                <w:color w:val="000000"/>
                <w:sz w:val="22"/>
                <w:szCs w:val="22"/>
              </w:rPr>
            </w:pPr>
            <w:r w:rsidRPr="00114978">
              <w:rPr>
                <w:b/>
                <w:bCs/>
                <w:color w:val="000000"/>
                <w:sz w:val="22"/>
                <w:szCs w:val="22"/>
              </w:rPr>
              <w:t xml:space="preserve">Question </w:t>
            </w:r>
          </w:p>
        </w:tc>
        <w:tc>
          <w:tcPr>
            <w:tcW w:w="2867" w:type="dxa"/>
            <w:shd w:val="clear" w:color="000000" w:fill="9BBB59"/>
            <w:vAlign w:val="center"/>
            <w:hideMark/>
          </w:tcPr>
          <w:p w:rsidR="00D03020" w:rsidRPr="00114978" w:rsidRDefault="00D03020" w:rsidP="00016F67">
            <w:pPr>
              <w:jc w:val="both"/>
              <w:rPr>
                <w:b/>
                <w:bCs/>
                <w:color w:val="000000"/>
                <w:sz w:val="22"/>
                <w:szCs w:val="22"/>
              </w:rPr>
            </w:pPr>
            <w:r w:rsidRPr="00114978">
              <w:rPr>
                <w:b/>
                <w:bCs/>
                <w:color w:val="000000"/>
                <w:sz w:val="22"/>
                <w:szCs w:val="22"/>
              </w:rPr>
              <w:t>GEF Comment (</w:t>
            </w:r>
            <w:r w:rsidRPr="00114978">
              <w:rPr>
                <w:i/>
                <w:iCs/>
                <w:color w:val="000000"/>
                <w:sz w:val="22"/>
                <w:szCs w:val="22"/>
              </w:rPr>
              <w:t>December 3</w:t>
            </w:r>
            <w:r w:rsidRPr="00114978">
              <w:rPr>
                <w:i/>
                <w:iCs/>
                <w:color w:val="000000"/>
                <w:sz w:val="22"/>
                <w:szCs w:val="22"/>
                <w:vertAlign w:val="superscript"/>
              </w:rPr>
              <w:t>rd</w:t>
            </w:r>
            <w:r w:rsidRPr="00114978">
              <w:rPr>
                <w:i/>
                <w:iCs/>
                <w:color w:val="000000"/>
                <w:sz w:val="22"/>
                <w:szCs w:val="22"/>
              </w:rPr>
              <w:t>, 2012</w:t>
            </w:r>
            <w:r w:rsidRPr="00114978">
              <w:rPr>
                <w:b/>
                <w:bCs/>
                <w:color w:val="000000"/>
                <w:sz w:val="22"/>
                <w:szCs w:val="22"/>
              </w:rPr>
              <w:t>)</w:t>
            </w:r>
          </w:p>
        </w:tc>
        <w:tc>
          <w:tcPr>
            <w:tcW w:w="8132" w:type="dxa"/>
            <w:shd w:val="clear" w:color="000000" w:fill="9BBB59"/>
            <w:vAlign w:val="center"/>
            <w:hideMark/>
          </w:tcPr>
          <w:p w:rsidR="00D03020" w:rsidRPr="00114978" w:rsidRDefault="00D03020" w:rsidP="00016F67">
            <w:pPr>
              <w:jc w:val="both"/>
              <w:rPr>
                <w:b/>
                <w:bCs/>
                <w:color w:val="000000"/>
                <w:sz w:val="22"/>
                <w:szCs w:val="22"/>
              </w:rPr>
            </w:pPr>
            <w:r w:rsidRPr="00114978">
              <w:rPr>
                <w:b/>
                <w:bCs/>
                <w:color w:val="000000"/>
                <w:sz w:val="22"/>
                <w:szCs w:val="22"/>
              </w:rPr>
              <w:t>Response from UNDP (</w:t>
            </w:r>
            <w:r w:rsidRPr="00114978">
              <w:rPr>
                <w:i/>
                <w:iCs/>
                <w:color w:val="000000"/>
                <w:sz w:val="22"/>
                <w:szCs w:val="22"/>
              </w:rPr>
              <w:t>December 12</w:t>
            </w:r>
            <w:r w:rsidRPr="00114978">
              <w:rPr>
                <w:i/>
                <w:iCs/>
                <w:color w:val="000000"/>
                <w:sz w:val="22"/>
                <w:szCs w:val="22"/>
                <w:vertAlign w:val="superscript"/>
              </w:rPr>
              <w:t>th</w:t>
            </w:r>
            <w:r w:rsidRPr="00114978">
              <w:rPr>
                <w:i/>
                <w:iCs/>
                <w:color w:val="000000"/>
                <w:sz w:val="22"/>
                <w:szCs w:val="22"/>
              </w:rPr>
              <w:t xml:space="preserve"> 2012</w:t>
            </w:r>
            <w:r w:rsidRPr="00114978">
              <w:rPr>
                <w:b/>
                <w:bCs/>
                <w:color w:val="000000"/>
                <w:sz w:val="22"/>
                <w:szCs w:val="22"/>
              </w:rPr>
              <w:t>)</w:t>
            </w:r>
          </w:p>
        </w:tc>
        <w:tc>
          <w:tcPr>
            <w:tcW w:w="1398" w:type="dxa"/>
            <w:shd w:val="clear" w:color="000000" w:fill="9BBB59"/>
            <w:vAlign w:val="center"/>
            <w:hideMark/>
          </w:tcPr>
          <w:p w:rsidR="00D03020" w:rsidRPr="00114978" w:rsidRDefault="00D03020" w:rsidP="00016F67">
            <w:pPr>
              <w:jc w:val="both"/>
              <w:rPr>
                <w:b/>
                <w:bCs/>
                <w:color w:val="000000"/>
                <w:sz w:val="22"/>
                <w:szCs w:val="22"/>
              </w:rPr>
            </w:pPr>
            <w:r w:rsidRPr="00114978">
              <w:rPr>
                <w:b/>
                <w:bCs/>
                <w:color w:val="000000"/>
                <w:sz w:val="22"/>
                <w:szCs w:val="22"/>
              </w:rPr>
              <w:t>Reference</w:t>
            </w:r>
          </w:p>
        </w:tc>
      </w:tr>
      <w:tr w:rsidR="00D03020" w:rsidRPr="00114978" w:rsidTr="00016F67">
        <w:trPr>
          <w:trHeight w:val="57"/>
        </w:trPr>
        <w:tc>
          <w:tcPr>
            <w:tcW w:w="1543" w:type="dxa"/>
            <w:shd w:val="clear" w:color="000000" w:fill="D8E4BC"/>
            <w:vAlign w:val="center"/>
            <w:hideMark/>
          </w:tcPr>
          <w:p w:rsidR="00D03020" w:rsidRPr="00114978" w:rsidRDefault="00D03020" w:rsidP="00016F67">
            <w:pPr>
              <w:jc w:val="both"/>
              <w:rPr>
                <w:color w:val="000000"/>
                <w:sz w:val="22"/>
                <w:szCs w:val="22"/>
              </w:rPr>
            </w:pPr>
            <w:r w:rsidRPr="00114978">
              <w:rPr>
                <w:color w:val="000000"/>
                <w:sz w:val="22"/>
                <w:szCs w:val="22"/>
              </w:rPr>
              <w:t>Is the project consistent with the recipient country’s national strategies and plans or reports and assessments under relevant conventions, including NPFE, NAPA, NCSA, or NAP?</w:t>
            </w:r>
          </w:p>
        </w:tc>
        <w:tc>
          <w:tcPr>
            <w:tcW w:w="2867" w:type="dxa"/>
            <w:shd w:val="clear" w:color="auto" w:fill="auto"/>
            <w:vAlign w:val="center"/>
            <w:hideMark/>
          </w:tcPr>
          <w:p w:rsidR="00D03020" w:rsidRPr="00114978" w:rsidRDefault="00D03020" w:rsidP="00016F67">
            <w:pPr>
              <w:jc w:val="both"/>
              <w:rPr>
                <w:color w:val="000000"/>
                <w:sz w:val="22"/>
                <w:szCs w:val="22"/>
              </w:rPr>
            </w:pPr>
            <w:r w:rsidRPr="00114978">
              <w:rPr>
                <w:color w:val="000000"/>
                <w:sz w:val="22"/>
                <w:szCs w:val="22"/>
              </w:rPr>
              <w:t>Under Para 24 or 26, please mention which Aichi Biodiversity target will be addressed by the project (mainly Achi Target 11), and how the projects will contribute to its achievement e.g % of national coverage by PAs before and after the project, number of site of particular importance included in the PA system before and after the project.</w:t>
            </w:r>
          </w:p>
        </w:tc>
        <w:tc>
          <w:tcPr>
            <w:tcW w:w="8132" w:type="dxa"/>
            <w:tcBorders>
              <w:bottom w:val="single" w:sz="8" w:space="0" w:color="auto"/>
            </w:tcBorders>
            <w:shd w:val="clear" w:color="000000" w:fill="FDE9D9"/>
            <w:vAlign w:val="center"/>
            <w:hideMark/>
          </w:tcPr>
          <w:p w:rsidR="00172CF7" w:rsidRPr="00FF5541" w:rsidRDefault="00D03020" w:rsidP="00172CF7">
            <w:pPr>
              <w:jc w:val="both"/>
              <w:rPr>
                <w:color w:val="000000"/>
                <w:sz w:val="21"/>
                <w:szCs w:val="21"/>
              </w:rPr>
            </w:pPr>
            <w:r w:rsidRPr="00114978">
              <w:rPr>
                <w:color w:val="000000"/>
                <w:sz w:val="22"/>
                <w:szCs w:val="22"/>
              </w:rPr>
              <w:t> </w:t>
            </w:r>
            <w:r w:rsidR="00172CF7" w:rsidRPr="00FF5541">
              <w:rPr>
                <w:color w:val="000000"/>
                <w:sz w:val="21"/>
                <w:szCs w:val="21"/>
              </w:rPr>
              <w:t> The project will address Aichi Target 11 </w:t>
            </w:r>
            <w:r w:rsidR="00172CF7" w:rsidRPr="00FF5541">
              <w:rPr>
                <w:i/>
                <w:color w:val="000000"/>
                <w:sz w:val="21"/>
                <w:szCs w:val="21"/>
              </w:rPr>
              <w:t>“By 2020, at least 17% of terrestrial and inland water, and 10% of coastal and marine areas, especially areas of particular importance for biodiversity and ecosystem services, are conserved through effectively and equitably managed, ecologically representative and well connected systems of protected areas and other effective area-based conservation measures, and integrated into the wider landscapes and seascapes</w:t>
            </w:r>
            <w:r w:rsidR="00172CF7" w:rsidRPr="00FF5541">
              <w:rPr>
                <w:color w:val="000000"/>
                <w:sz w:val="21"/>
                <w:szCs w:val="21"/>
              </w:rPr>
              <w:t>”.</w:t>
            </w:r>
          </w:p>
          <w:p w:rsidR="00172CF7" w:rsidRPr="00FF5541" w:rsidRDefault="00172CF7" w:rsidP="00172CF7">
            <w:pPr>
              <w:jc w:val="both"/>
              <w:rPr>
                <w:color w:val="000000"/>
                <w:sz w:val="21"/>
                <w:szCs w:val="21"/>
              </w:rPr>
            </w:pPr>
          </w:p>
          <w:p w:rsidR="00172CF7" w:rsidRDefault="00172CF7" w:rsidP="00172CF7">
            <w:pPr>
              <w:jc w:val="both"/>
              <w:rPr>
                <w:color w:val="000000"/>
                <w:sz w:val="21"/>
                <w:szCs w:val="21"/>
              </w:rPr>
            </w:pPr>
            <w:r>
              <w:rPr>
                <w:color w:val="000000"/>
                <w:sz w:val="21"/>
                <w:szCs w:val="21"/>
              </w:rPr>
              <w:t>The project will in</w:t>
            </w:r>
            <w:r w:rsidRPr="006B5B2E">
              <w:rPr>
                <w:color w:val="000000"/>
                <w:sz w:val="21"/>
                <w:szCs w:val="21"/>
              </w:rPr>
              <w:t>crease coverage of</w:t>
            </w:r>
            <w:r>
              <w:rPr>
                <w:color w:val="000000"/>
                <w:sz w:val="21"/>
                <w:szCs w:val="21"/>
              </w:rPr>
              <w:t xml:space="preserve"> </w:t>
            </w:r>
            <w:r w:rsidRPr="006B5B2E">
              <w:rPr>
                <w:color w:val="000000"/>
                <w:sz w:val="21"/>
                <w:szCs w:val="21"/>
              </w:rPr>
              <w:t xml:space="preserve">PA by 95,600 ha </w:t>
            </w:r>
            <w:r>
              <w:rPr>
                <w:color w:val="000000"/>
                <w:sz w:val="21"/>
                <w:szCs w:val="21"/>
              </w:rPr>
              <w:t>(by</w:t>
            </w:r>
            <w:r w:rsidRPr="006B5B2E">
              <w:rPr>
                <w:color w:val="000000"/>
                <w:sz w:val="21"/>
                <w:szCs w:val="21"/>
              </w:rPr>
              <w:t xml:space="preserve"> upgrading </w:t>
            </w:r>
            <w:r>
              <w:rPr>
                <w:color w:val="000000"/>
                <w:sz w:val="21"/>
                <w:szCs w:val="21"/>
              </w:rPr>
              <w:t>the Karenga Community Wildlife Area</w:t>
            </w:r>
            <w:r w:rsidRPr="006B5B2E">
              <w:rPr>
                <w:color w:val="000000"/>
                <w:sz w:val="21"/>
                <w:szCs w:val="21"/>
              </w:rPr>
              <w:t xml:space="preserve"> to a higher protected status (N</w:t>
            </w:r>
            <w:r>
              <w:rPr>
                <w:color w:val="000000"/>
                <w:sz w:val="21"/>
                <w:szCs w:val="21"/>
              </w:rPr>
              <w:t xml:space="preserve">ational </w:t>
            </w:r>
            <w:r w:rsidRPr="006B5B2E">
              <w:rPr>
                <w:color w:val="000000"/>
                <w:sz w:val="21"/>
                <w:szCs w:val="21"/>
              </w:rPr>
              <w:t>P</w:t>
            </w:r>
            <w:r>
              <w:rPr>
                <w:color w:val="000000"/>
                <w:sz w:val="21"/>
                <w:szCs w:val="21"/>
              </w:rPr>
              <w:t>ark</w:t>
            </w:r>
            <w:r w:rsidRPr="006B5B2E">
              <w:rPr>
                <w:color w:val="000000"/>
                <w:sz w:val="21"/>
                <w:szCs w:val="21"/>
              </w:rPr>
              <w:t xml:space="preserve">) </w:t>
            </w:r>
            <w:r>
              <w:rPr>
                <w:color w:val="000000"/>
                <w:sz w:val="21"/>
                <w:szCs w:val="21"/>
              </w:rPr>
              <w:t xml:space="preserve">and </w:t>
            </w:r>
            <w:r w:rsidRPr="006B5B2E">
              <w:rPr>
                <w:color w:val="000000"/>
                <w:sz w:val="21"/>
                <w:szCs w:val="21"/>
              </w:rPr>
              <w:t>building the operational and governance capacity necessary for its management as an NP</w:t>
            </w:r>
            <w:r>
              <w:rPr>
                <w:color w:val="000000"/>
                <w:sz w:val="21"/>
                <w:szCs w:val="21"/>
              </w:rPr>
              <w:t>.</w:t>
            </w:r>
          </w:p>
          <w:p w:rsidR="00172CF7" w:rsidRDefault="00172CF7" w:rsidP="00172CF7">
            <w:pPr>
              <w:jc w:val="both"/>
              <w:rPr>
                <w:color w:val="000000"/>
                <w:sz w:val="21"/>
                <w:szCs w:val="21"/>
              </w:rPr>
            </w:pPr>
          </w:p>
          <w:p w:rsidR="00172CF7" w:rsidRPr="006B5B2E" w:rsidRDefault="00172CF7" w:rsidP="00172CF7">
            <w:pPr>
              <w:jc w:val="both"/>
              <w:rPr>
                <w:color w:val="000000"/>
                <w:sz w:val="21"/>
                <w:szCs w:val="21"/>
              </w:rPr>
            </w:pPr>
            <w:r>
              <w:rPr>
                <w:color w:val="000000"/>
                <w:sz w:val="21"/>
                <w:szCs w:val="21"/>
              </w:rPr>
              <w:t>The project will also strengthen</w:t>
            </w:r>
            <w:r w:rsidRPr="006B5B2E">
              <w:rPr>
                <w:color w:val="000000"/>
                <w:sz w:val="21"/>
                <w:szCs w:val="21"/>
              </w:rPr>
              <w:t xml:space="preserve"> integrity of buffer zones to conserve dry season refugia for wildlife </w:t>
            </w:r>
            <w:r>
              <w:rPr>
                <w:color w:val="000000"/>
                <w:sz w:val="21"/>
                <w:szCs w:val="21"/>
              </w:rPr>
              <w:t>over an area of 227,389 hectares; and reduce</w:t>
            </w:r>
            <w:r w:rsidRPr="006B5B2E">
              <w:rPr>
                <w:color w:val="000000"/>
                <w:sz w:val="21"/>
                <w:szCs w:val="21"/>
              </w:rPr>
              <w:t xml:space="preserve"> poaching pressures over an area of 428,311 ha comprising seven PAs (one N</w:t>
            </w:r>
            <w:r>
              <w:rPr>
                <w:color w:val="000000"/>
                <w:sz w:val="21"/>
                <w:szCs w:val="21"/>
              </w:rPr>
              <w:t xml:space="preserve">ational </w:t>
            </w:r>
            <w:r w:rsidRPr="006B5B2E">
              <w:rPr>
                <w:color w:val="000000"/>
                <w:sz w:val="21"/>
                <w:szCs w:val="21"/>
              </w:rPr>
              <w:t>P</w:t>
            </w:r>
            <w:r>
              <w:rPr>
                <w:color w:val="000000"/>
                <w:sz w:val="21"/>
                <w:szCs w:val="21"/>
              </w:rPr>
              <w:t>ark, six central forest reserves</w:t>
            </w:r>
            <w:r w:rsidRPr="006B5B2E">
              <w:rPr>
                <w:color w:val="000000"/>
                <w:sz w:val="21"/>
                <w:szCs w:val="21"/>
              </w:rPr>
              <w:t>) and a comm</w:t>
            </w:r>
            <w:r>
              <w:rPr>
                <w:color w:val="000000"/>
                <w:sz w:val="21"/>
                <w:szCs w:val="21"/>
              </w:rPr>
              <w:t>unity wildlife management area.</w:t>
            </w:r>
          </w:p>
          <w:p w:rsidR="00172CF7" w:rsidRPr="006B5B2E" w:rsidRDefault="00172CF7" w:rsidP="00172CF7">
            <w:pPr>
              <w:jc w:val="both"/>
              <w:rPr>
                <w:color w:val="000000"/>
                <w:sz w:val="21"/>
                <w:szCs w:val="21"/>
              </w:rPr>
            </w:pPr>
          </w:p>
          <w:p w:rsidR="00D03020" w:rsidRPr="0027717D" w:rsidRDefault="00172CF7" w:rsidP="00172CF7">
            <w:pPr>
              <w:widowControl w:val="0"/>
              <w:autoSpaceDE w:val="0"/>
              <w:autoSpaceDN w:val="0"/>
              <w:adjustRightInd w:val="0"/>
              <w:rPr>
                <w:sz w:val="22"/>
                <w:szCs w:val="22"/>
              </w:rPr>
            </w:pPr>
            <w:r w:rsidRPr="00940308">
              <w:rPr>
                <w:color w:val="000000"/>
                <w:sz w:val="21"/>
                <w:szCs w:val="21"/>
              </w:rPr>
              <w:t xml:space="preserve">The upgrading of Karenga </w:t>
            </w:r>
            <w:r w:rsidRPr="00FF5541">
              <w:rPr>
                <w:color w:val="000000"/>
                <w:sz w:val="21"/>
                <w:szCs w:val="21"/>
              </w:rPr>
              <w:t>represents a</w:t>
            </w:r>
            <w:r>
              <w:rPr>
                <w:color w:val="000000"/>
                <w:sz w:val="21"/>
                <w:szCs w:val="21"/>
              </w:rPr>
              <w:t>n</w:t>
            </w:r>
            <w:r w:rsidRPr="00FF5541">
              <w:rPr>
                <w:color w:val="000000"/>
                <w:sz w:val="21"/>
                <w:szCs w:val="21"/>
              </w:rPr>
              <w:t xml:space="preserve"> </w:t>
            </w:r>
            <w:r w:rsidRPr="00940308">
              <w:rPr>
                <w:b/>
                <w:color w:val="000000"/>
                <w:sz w:val="21"/>
                <w:szCs w:val="21"/>
              </w:rPr>
              <w:t>8.9%</w:t>
            </w:r>
            <w:r w:rsidRPr="00FF5541">
              <w:rPr>
                <w:color w:val="000000"/>
                <w:sz w:val="21"/>
                <w:szCs w:val="21"/>
              </w:rPr>
              <w:t xml:space="preserve"> contribution to the national PA </w:t>
            </w:r>
            <w:r>
              <w:rPr>
                <w:color w:val="000000"/>
                <w:sz w:val="21"/>
                <w:szCs w:val="21"/>
              </w:rPr>
              <w:t>estate</w:t>
            </w:r>
            <w:r w:rsidRPr="00FF5541">
              <w:rPr>
                <w:color w:val="000000"/>
                <w:sz w:val="21"/>
                <w:szCs w:val="21"/>
              </w:rPr>
              <w:t xml:space="preserve">– and </w:t>
            </w:r>
            <w:r w:rsidRPr="00FF5541">
              <w:rPr>
                <w:color w:val="000000"/>
                <w:sz w:val="21"/>
                <w:szCs w:val="21"/>
              </w:rPr>
              <w:lastRenderedPageBreak/>
              <w:t xml:space="preserve">adds </w:t>
            </w:r>
            <w:r w:rsidRPr="00940308">
              <w:rPr>
                <w:b/>
                <w:color w:val="000000"/>
                <w:sz w:val="21"/>
                <w:szCs w:val="21"/>
              </w:rPr>
              <w:t>1</w:t>
            </w:r>
            <w:r>
              <w:rPr>
                <w:color w:val="000000"/>
                <w:sz w:val="21"/>
                <w:szCs w:val="21"/>
              </w:rPr>
              <w:t xml:space="preserve"> site</w:t>
            </w:r>
            <w:r w:rsidRPr="00FF5541">
              <w:rPr>
                <w:color w:val="000000"/>
                <w:sz w:val="21"/>
                <w:szCs w:val="21"/>
              </w:rPr>
              <w:t xml:space="preserve"> of particular importance</w:t>
            </w:r>
            <w:r>
              <w:rPr>
                <w:color w:val="000000"/>
                <w:sz w:val="21"/>
                <w:szCs w:val="21"/>
              </w:rPr>
              <w:t xml:space="preserve"> to the PA system.</w:t>
            </w:r>
          </w:p>
          <w:p w:rsidR="00D03020" w:rsidRPr="0027717D" w:rsidRDefault="00D03020" w:rsidP="00016F67">
            <w:pPr>
              <w:widowControl w:val="0"/>
              <w:autoSpaceDE w:val="0"/>
              <w:autoSpaceDN w:val="0"/>
              <w:adjustRightInd w:val="0"/>
              <w:rPr>
                <w:sz w:val="22"/>
                <w:szCs w:val="22"/>
              </w:rPr>
            </w:pPr>
          </w:p>
          <w:p w:rsidR="00D03020" w:rsidRPr="00114978" w:rsidRDefault="00D03020" w:rsidP="00016F67">
            <w:pPr>
              <w:jc w:val="both"/>
              <w:rPr>
                <w:color w:val="000000"/>
                <w:sz w:val="22"/>
                <w:szCs w:val="22"/>
              </w:rPr>
            </w:pPr>
          </w:p>
        </w:tc>
        <w:tc>
          <w:tcPr>
            <w:tcW w:w="1398" w:type="dxa"/>
            <w:shd w:val="clear" w:color="auto" w:fill="auto"/>
            <w:vAlign w:val="center"/>
            <w:hideMark/>
          </w:tcPr>
          <w:p w:rsidR="00D03020" w:rsidRPr="00114978" w:rsidRDefault="00D03020" w:rsidP="00016F67">
            <w:pPr>
              <w:jc w:val="both"/>
              <w:rPr>
                <w:color w:val="000000"/>
                <w:sz w:val="22"/>
                <w:szCs w:val="22"/>
              </w:rPr>
            </w:pPr>
            <w:r w:rsidRPr="00114978">
              <w:rPr>
                <w:color w:val="000000"/>
                <w:sz w:val="22"/>
                <w:szCs w:val="22"/>
              </w:rPr>
              <w:lastRenderedPageBreak/>
              <w:t> CEO Endorsement Request, para 26</w:t>
            </w:r>
          </w:p>
        </w:tc>
      </w:tr>
      <w:tr w:rsidR="00D03020" w:rsidRPr="00114978" w:rsidTr="00016F67">
        <w:trPr>
          <w:trHeight w:val="57"/>
        </w:trPr>
        <w:tc>
          <w:tcPr>
            <w:tcW w:w="1543" w:type="dxa"/>
            <w:vMerge w:val="restart"/>
            <w:shd w:val="clear" w:color="000000" w:fill="D8E4BC"/>
            <w:vAlign w:val="center"/>
            <w:hideMark/>
          </w:tcPr>
          <w:p w:rsidR="00D03020" w:rsidRPr="00114978" w:rsidRDefault="00D03020" w:rsidP="00016F67">
            <w:pPr>
              <w:jc w:val="both"/>
              <w:rPr>
                <w:color w:val="000000"/>
                <w:sz w:val="22"/>
                <w:szCs w:val="22"/>
              </w:rPr>
            </w:pPr>
            <w:r w:rsidRPr="00114978">
              <w:rPr>
                <w:color w:val="000000"/>
                <w:sz w:val="22"/>
                <w:szCs w:val="22"/>
              </w:rPr>
              <w:lastRenderedPageBreak/>
              <w:t>Has the cost-effectiveness been sufficiently demonstrated, including the cost-effectiveness of the project design approach as compared to alternative approaches to achieve similar benefits?</w:t>
            </w:r>
          </w:p>
        </w:tc>
        <w:tc>
          <w:tcPr>
            <w:tcW w:w="2867" w:type="dxa"/>
            <w:vMerge w:val="restart"/>
            <w:shd w:val="clear" w:color="auto" w:fill="auto"/>
            <w:vAlign w:val="center"/>
            <w:hideMark/>
          </w:tcPr>
          <w:p w:rsidR="00D03020" w:rsidRPr="00114978" w:rsidRDefault="00D03020" w:rsidP="00016F67">
            <w:pPr>
              <w:jc w:val="both"/>
              <w:rPr>
                <w:color w:val="000000"/>
                <w:sz w:val="22"/>
                <w:szCs w:val="22"/>
              </w:rPr>
            </w:pPr>
            <w:r w:rsidRPr="00114978">
              <w:rPr>
                <w:color w:val="000000"/>
                <w:sz w:val="22"/>
                <w:szCs w:val="22"/>
              </w:rPr>
              <w:t>The approach of integrating PAs in a broader ecological block to improve the returns per-unit-of-investment in PAs by spreading conservation management across a wider scale is interesting. However, the lack of information regarding the Kipedo Valley CTF, the Community Wildlife Association, and the user right mechanism does not help to evaluate the cost-effectiveness of the approach. Therefore, please provide further information.</w:t>
            </w:r>
          </w:p>
        </w:tc>
        <w:tc>
          <w:tcPr>
            <w:tcW w:w="8132" w:type="dxa"/>
            <w:tcBorders>
              <w:bottom w:val="nil"/>
            </w:tcBorders>
            <w:shd w:val="clear" w:color="000000" w:fill="FDE9D9"/>
            <w:vAlign w:val="center"/>
            <w:hideMark/>
          </w:tcPr>
          <w:p w:rsidR="00D03020" w:rsidRPr="00114978" w:rsidRDefault="00D03020" w:rsidP="00016F67">
            <w:pPr>
              <w:jc w:val="both"/>
              <w:rPr>
                <w:color w:val="000000"/>
                <w:sz w:val="22"/>
                <w:szCs w:val="22"/>
              </w:rPr>
            </w:pPr>
            <w:r w:rsidRPr="00114978">
              <w:rPr>
                <w:color w:val="000000"/>
                <w:sz w:val="22"/>
                <w:szCs w:val="22"/>
              </w:rPr>
              <w:t>The Kidepo Valley CTF was originally under consideration during project preparation, however consultations with Government later revealed that Government and development partners are more interested in and are already exploring opportunities for establishing a National Biodiversity Trust Fund. The idea was therefore dropped and the project will instead focus on setting up community wildlife associations and community trust funds. These will work as follows:</w:t>
            </w:r>
          </w:p>
        </w:tc>
        <w:tc>
          <w:tcPr>
            <w:tcW w:w="1398" w:type="dxa"/>
            <w:vMerge w:val="restart"/>
            <w:shd w:val="clear" w:color="auto" w:fill="auto"/>
            <w:vAlign w:val="center"/>
            <w:hideMark/>
          </w:tcPr>
          <w:p w:rsidR="00D03020" w:rsidRPr="00114978" w:rsidRDefault="00D03020" w:rsidP="00016F67">
            <w:pPr>
              <w:jc w:val="both"/>
              <w:rPr>
                <w:color w:val="000000"/>
                <w:sz w:val="22"/>
                <w:szCs w:val="22"/>
              </w:rPr>
            </w:pPr>
            <w:r w:rsidRPr="00114978">
              <w:rPr>
                <w:color w:val="000000"/>
                <w:sz w:val="22"/>
                <w:szCs w:val="22"/>
              </w:rPr>
              <w:t> Project Strategy</w:t>
            </w:r>
            <w:r>
              <w:rPr>
                <w:color w:val="000000"/>
                <w:sz w:val="22"/>
                <w:szCs w:val="22"/>
              </w:rPr>
              <w:t xml:space="preserve"> updated</w:t>
            </w:r>
          </w:p>
        </w:tc>
      </w:tr>
      <w:tr w:rsidR="00D03020" w:rsidRPr="00114978" w:rsidTr="00016F67">
        <w:trPr>
          <w:trHeight w:val="57"/>
        </w:trPr>
        <w:tc>
          <w:tcPr>
            <w:tcW w:w="1543" w:type="dxa"/>
            <w:vMerge/>
            <w:vAlign w:val="center"/>
            <w:hideMark/>
          </w:tcPr>
          <w:p w:rsidR="00D03020" w:rsidRPr="00114978" w:rsidRDefault="00D03020" w:rsidP="00016F67">
            <w:pPr>
              <w:rPr>
                <w:color w:val="000000"/>
                <w:sz w:val="22"/>
                <w:szCs w:val="22"/>
              </w:rPr>
            </w:pPr>
          </w:p>
        </w:tc>
        <w:tc>
          <w:tcPr>
            <w:tcW w:w="2867" w:type="dxa"/>
            <w:vMerge/>
            <w:vAlign w:val="center"/>
            <w:hideMark/>
          </w:tcPr>
          <w:p w:rsidR="00D03020" w:rsidRPr="00114978" w:rsidRDefault="00D03020" w:rsidP="00016F67">
            <w:pPr>
              <w:rPr>
                <w:color w:val="000000"/>
                <w:sz w:val="22"/>
                <w:szCs w:val="22"/>
              </w:rPr>
            </w:pPr>
          </w:p>
        </w:tc>
        <w:tc>
          <w:tcPr>
            <w:tcW w:w="8132" w:type="dxa"/>
            <w:tcBorders>
              <w:top w:val="nil"/>
              <w:bottom w:val="nil"/>
            </w:tcBorders>
            <w:shd w:val="clear" w:color="000000" w:fill="FDE9D9"/>
            <w:vAlign w:val="center"/>
            <w:hideMark/>
          </w:tcPr>
          <w:p w:rsidR="00D03020" w:rsidRPr="00114978" w:rsidRDefault="00D03020" w:rsidP="00016F67">
            <w:pPr>
              <w:jc w:val="both"/>
              <w:rPr>
                <w:color w:val="000000"/>
                <w:sz w:val="22"/>
                <w:szCs w:val="22"/>
                <w:u w:val="single"/>
              </w:rPr>
            </w:pPr>
            <w:r w:rsidRPr="00114978">
              <w:rPr>
                <w:color w:val="000000"/>
                <w:sz w:val="22"/>
                <w:szCs w:val="22"/>
                <w:u w:val="single"/>
              </w:rPr>
              <w:t xml:space="preserve">Community Trust Funds (CFTs): </w:t>
            </w:r>
          </w:p>
        </w:tc>
        <w:tc>
          <w:tcPr>
            <w:tcW w:w="1398" w:type="dxa"/>
            <w:vMerge/>
            <w:vAlign w:val="center"/>
            <w:hideMark/>
          </w:tcPr>
          <w:p w:rsidR="00D03020" w:rsidRPr="00114978" w:rsidRDefault="00D03020" w:rsidP="00016F67">
            <w:pPr>
              <w:rPr>
                <w:color w:val="000000"/>
                <w:sz w:val="22"/>
                <w:szCs w:val="22"/>
              </w:rPr>
            </w:pPr>
          </w:p>
        </w:tc>
      </w:tr>
      <w:tr w:rsidR="00D03020" w:rsidRPr="00114978" w:rsidTr="00016F67">
        <w:trPr>
          <w:trHeight w:val="57"/>
        </w:trPr>
        <w:tc>
          <w:tcPr>
            <w:tcW w:w="1543" w:type="dxa"/>
            <w:vMerge/>
            <w:vAlign w:val="center"/>
            <w:hideMark/>
          </w:tcPr>
          <w:p w:rsidR="00D03020" w:rsidRPr="00114978" w:rsidRDefault="00D03020" w:rsidP="00016F67">
            <w:pPr>
              <w:rPr>
                <w:color w:val="000000"/>
                <w:sz w:val="22"/>
                <w:szCs w:val="22"/>
              </w:rPr>
            </w:pPr>
          </w:p>
        </w:tc>
        <w:tc>
          <w:tcPr>
            <w:tcW w:w="2867" w:type="dxa"/>
            <w:vMerge/>
            <w:vAlign w:val="center"/>
            <w:hideMark/>
          </w:tcPr>
          <w:p w:rsidR="00D03020" w:rsidRPr="00114978" w:rsidRDefault="00D03020" w:rsidP="00016F67">
            <w:pPr>
              <w:rPr>
                <w:color w:val="000000"/>
                <w:sz w:val="22"/>
                <w:szCs w:val="22"/>
              </w:rPr>
            </w:pPr>
          </w:p>
        </w:tc>
        <w:tc>
          <w:tcPr>
            <w:tcW w:w="8132" w:type="dxa"/>
            <w:tcBorders>
              <w:top w:val="nil"/>
              <w:bottom w:val="nil"/>
            </w:tcBorders>
            <w:shd w:val="clear" w:color="000000" w:fill="FDE9D9"/>
            <w:vAlign w:val="center"/>
            <w:hideMark/>
          </w:tcPr>
          <w:p w:rsidR="00D03020" w:rsidRPr="00114978" w:rsidRDefault="00D03020" w:rsidP="00016F67">
            <w:pPr>
              <w:jc w:val="both"/>
              <w:rPr>
                <w:color w:val="000000"/>
                <w:sz w:val="22"/>
                <w:szCs w:val="22"/>
              </w:rPr>
            </w:pPr>
            <w:r w:rsidRPr="00114978">
              <w:rPr>
                <w:color w:val="000000"/>
                <w:sz w:val="22"/>
                <w:szCs w:val="22"/>
              </w:rPr>
              <w:t xml:space="preserve">The community trust funds are provided for in the </w:t>
            </w:r>
            <w:r w:rsidRPr="00114978">
              <w:rPr>
                <w:i/>
                <w:iCs/>
                <w:color w:val="000000"/>
                <w:sz w:val="22"/>
                <w:szCs w:val="22"/>
              </w:rPr>
              <w:t>Wildlife Act-</w:t>
            </w:r>
            <w:r w:rsidRPr="00114978">
              <w:rPr>
                <w:color w:val="000000"/>
                <w:sz w:val="22"/>
                <w:szCs w:val="22"/>
              </w:rPr>
              <w:t xml:space="preserve"> Section 18(8)-(under community wildlife areas). A Community wildlife area is defined as </w:t>
            </w:r>
            <w:r w:rsidRPr="00114978">
              <w:rPr>
                <w:i/>
                <w:iCs/>
                <w:color w:val="000000"/>
                <w:sz w:val="22"/>
                <w:szCs w:val="22"/>
              </w:rPr>
              <w:t>“an area in which individuals, who have property rights in land, may carry out activities for the sustainable management and utilisation of wildlife if the activities do not adversely affect wildlife and in which area the State may prescribe land use measures.”</w:t>
            </w:r>
            <w:r w:rsidRPr="00114978">
              <w:rPr>
                <w:color w:val="000000"/>
                <w:sz w:val="22"/>
                <w:szCs w:val="22"/>
              </w:rPr>
              <w:t xml:space="preserve"> </w:t>
            </w:r>
          </w:p>
        </w:tc>
        <w:tc>
          <w:tcPr>
            <w:tcW w:w="1398" w:type="dxa"/>
            <w:vMerge/>
            <w:vAlign w:val="center"/>
            <w:hideMark/>
          </w:tcPr>
          <w:p w:rsidR="00D03020" w:rsidRPr="00114978" w:rsidRDefault="00D03020" w:rsidP="00016F67">
            <w:pPr>
              <w:rPr>
                <w:color w:val="000000"/>
                <w:sz w:val="22"/>
                <w:szCs w:val="22"/>
              </w:rPr>
            </w:pPr>
          </w:p>
        </w:tc>
      </w:tr>
      <w:tr w:rsidR="00D03020" w:rsidRPr="00114978" w:rsidTr="00016F67">
        <w:trPr>
          <w:trHeight w:val="57"/>
        </w:trPr>
        <w:tc>
          <w:tcPr>
            <w:tcW w:w="1543" w:type="dxa"/>
            <w:vMerge/>
            <w:vAlign w:val="center"/>
            <w:hideMark/>
          </w:tcPr>
          <w:p w:rsidR="00D03020" w:rsidRPr="00114978" w:rsidRDefault="00D03020" w:rsidP="00016F67">
            <w:pPr>
              <w:rPr>
                <w:color w:val="000000"/>
                <w:sz w:val="22"/>
                <w:szCs w:val="22"/>
              </w:rPr>
            </w:pPr>
          </w:p>
        </w:tc>
        <w:tc>
          <w:tcPr>
            <w:tcW w:w="2867" w:type="dxa"/>
            <w:vMerge/>
            <w:vAlign w:val="center"/>
            <w:hideMark/>
          </w:tcPr>
          <w:p w:rsidR="00D03020" w:rsidRPr="00114978" w:rsidRDefault="00D03020" w:rsidP="00016F67">
            <w:pPr>
              <w:rPr>
                <w:color w:val="000000"/>
                <w:sz w:val="22"/>
                <w:szCs w:val="22"/>
              </w:rPr>
            </w:pPr>
          </w:p>
        </w:tc>
        <w:tc>
          <w:tcPr>
            <w:tcW w:w="8132" w:type="dxa"/>
            <w:tcBorders>
              <w:top w:val="nil"/>
              <w:bottom w:val="nil"/>
            </w:tcBorders>
            <w:shd w:val="clear" w:color="000000" w:fill="FDE9D9"/>
            <w:vAlign w:val="center"/>
            <w:hideMark/>
          </w:tcPr>
          <w:p w:rsidR="00D03020" w:rsidRPr="00114978" w:rsidRDefault="00D03020" w:rsidP="00016F67">
            <w:pPr>
              <w:jc w:val="both"/>
              <w:rPr>
                <w:color w:val="000000"/>
                <w:sz w:val="22"/>
                <w:szCs w:val="22"/>
              </w:rPr>
            </w:pPr>
            <w:r w:rsidRPr="00114978">
              <w:rPr>
                <w:color w:val="000000"/>
                <w:sz w:val="22"/>
                <w:szCs w:val="22"/>
              </w:rPr>
              <w:t>This, therefore, gives communities rights to engage in comm. Unity conservation enterprises in community wildlife areas.</w:t>
            </w:r>
          </w:p>
        </w:tc>
        <w:tc>
          <w:tcPr>
            <w:tcW w:w="1398" w:type="dxa"/>
            <w:vMerge/>
            <w:vAlign w:val="center"/>
            <w:hideMark/>
          </w:tcPr>
          <w:p w:rsidR="00D03020" w:rsidRPr="00114978" w:rsidRDefault="00D03020" w:rsidP="00016F67">
            <w:pPr>
              <w:rPr>
                <w:color w:val="000000"/>
                <w:sz w:val="22"/>
                <w:szCs w:val="22"/>
              </w:rPr>
            </w:pPr>
          </w:p>
        </w:tc>
      </w:tr>
      <w:tr w:rsidR="00D03020" w:rsidRPr="00114978" w:rsidTr="00016F67">
        <w:trPr>
          <w:trHeight w:val="57"/>
        </w:trPr>
        <w:tc>
          <w:tcPr>
            <w:tcW w:w="1543" w:type="dxa"/>
            <w:vMerge/>
            <w:vAlign w:val="center"/>
            <w:hideMark/>
          </w:tcPr>
          <w:p w:rsidR="00D03020" w:rsidRPr="00114978" w:rsidRDefault="00D03020" w:rsidP="00016F67">
            <w:pPr>
              <w:rPr>
                <w:color w:val="000000"/>
                <w:sz w:val="22"/>
                <w:szCs w:val="22"/>
              </w:rPr>
            </w:pPr>
          </w:p>
        </w:tc>
        <w:tc>
          <w:tcPr>
            <w:tcW w:w="2867" w:type="dxa"/>
            <w:vMerge/>
            <w:vAlign w:val="center"/>
            <w:hideMark/>
          </w:tcPr>
          <w:p w:rsidR="00D03020" w:rsidRPr="00114978" w:rsidRDefault="00D03020" w:rsidP="00016F67">
            <w:pPr>
              <w:rPr>
                <w:color w:val="000000"/>
                <w:sz w:val="22"/>
                <w:szCs w:val="22"/>
              </w:rPr>
            </w:pPr>
          </w:p>
        </w:tc>
        <w:tc>
          <w:tcPr>
            <w:tcW w:w="8132" w:type="dxa"/>
            <w:tcBorders>
              <w:top w:val="nil"/>
              <w:bottom w:val="nil"/>
            </w:tcBorders>
            <w:shd w:val="clear" w:color="000000" w:fill="FDE9D9"/>
            <w:vAlign w:val="center"/>
            <w:hideMark/>
          </w:tcPr>
          <w:p w:rsidR="00D03020" w:rsidRPr="00114978" w:rsidRDefault="00D03020" w:rsidP="00016F67">
            <w:pPr>
              <w:jc w:val="both"/>
              <w:rPr>
                <w:color w:val="000000"/>
                <w:sz w:val="22"/>
                <w:szCs w:val="22"/>
              </w:rPr>
            </w:pPr>
            <w:r w:rsidRPr="00114978">
              <w:rPr>
                <w:color w:val="000000"/>
                <w:sz w:val="22"/>
                <w:szCs w:val="22"/>
              </w:rPr>
              <w:t xml:space="preserve">The trust funds envisaged by this project will have much simpler structures and less ambitious goals than those that large trust funds are usually associated with. These CTFs will </w:t>
            </w:r>
            <w:r w:rsidRPr="00114978">
              <w:rPr>
                <w:b/>
                <w:bCs/>
                <w:color w:val="000000"/>
                <w:sz w:val="22"/>
                <w:szCs w:val="22"/>
                <w:u w:val="single"/>
              </w:rPr>
              <w:t xml:space="preserve">not </w:t>
            </w:r>
            <w:r w:rsidRPr="00114978">
              <w:rPr>
                <w:color w:val="000000"/>
                <w:sz w:val="22"/>
                <w:szCs w:val="22"/>
              </w:rPr>
              <w:t>be capitalised by GEF, bilateral agencies or other sources of grant funding. They will be capitalised solely by the revenues/profits from community conservation enterprises. Investments from the CTF will only go towards conservation-related activities (e.g. anti-poaching patrols in KCWA, reinvesting in the community conservation enterprises, etc). This will, therefore, encourage Uganda Wildlife Authority (UWA) to offer communities the lucrative/high-value concessions for community conservation enterprises (e.g. hunting in KCWA and a lodge in KVNP) advocated for as part of the project. As a result, communities will have ownership of resources on their land, receive economic benefit from them, and therefore be more likely to participate in their conservation. This is the rationale for the cost effectiveness of a CTF in this project. The communities would link conservation to economic benefit, which would be sustainable because endowment of the CTF would only happen when the community conservation enterprises generate money and they would learn not to rely on outside sources (donors) for the CTF to operate.</w:t>
            </w:r>
          </w:p>
        </w:tc>
        <w:tc>
          <w:tcPr>
            <w:tcW w:w="1398" w:type="dxa"/>
            <w:vMerge/>
            <w:vAlign w:val="center"/>
            <w:hideMark/>
          </w:tcPr>
          <w:p w:rsidR="00D03020" w:rsidRPr="00114978" w:rsidRDefault="00D03020" w:rsidP="00016F67">
            <w:pPr>
              <w:rPr>
                <w:color w:val="000000"/>
                <w:sz w:val="22"/>
                <w:szCs w:val="22"/>
              </w:rPr>
            </w:pPr>
          </w:p>
        </w:tc>
      </w:tr>
      <w:tr w:rsidR="00D03020" w:rsidRPr="00114978" w:rsidTr="00016F67">
        <w:trPr>
          <w:trHeight w:val="57"/>
        </w:trPr>
        <w:tc>
          <w:tcPr>
            <w:tcW w:w="1543" w:type="dxa"/>
            <w:vMerge/>
            <w:vAlign w:val="center"/>
            <w:hideMark/>
          </w:tcPr>
          <w:p w:rsidR="00D03020" w:rsidRPr="00114978" w:rsidRDefault="00D03020" w:rsidP="00016F67">
            <w:pPr>
              <w:rPr>
                <w:color w:val="000000"/>
                <w:sz w:val="22"/>
                <w:szCs w:val="22"/>
              </w:rPr>
            </w:pPr>
          </w:p>
        </w:tc>
        <w:tc>
          <w:tcPr>
            <w:tcW w:w="2867" w:type="dxa"/>
            <w:vMerge/>
            <w:vAlign w:val="center"/>
            <w:hideMark/>
          </w:tcPr>
          <w:p w:rsidR="00D03020" w:rsidRPr="00114978" w:rsidRDefault="00D03020" w:rsidP="00016F67">
            <w:pPr>
              <w:rPr>
                <w:color w:val="000000"/>
                <w:sz w:val="22"/>
                <w:szCs w:val="22"/>
              </w:rPr>
            </w:pPr>
          </w:p>
        </w:tc>
        <w:tc>
          <w:tcPr>
            <w:tcW w:w="8132" w:type="dxa"/>
            <w:tcBorders>
              <w:top w:val="nil"/>
              <w:bottom w:val="nil"/>
            </w:tcBorders>
            <w:shd w:val="clear" w:color="000000" w:fill="FDE9D9"/>
            <w:vAlign w:val="center"/>
            <w:hideMark/>
          </w:tcPr>
          <w:p w:rsidR="00D03020" w:rsidRPr="00114978" w:rsidRDefault="00D03020" w:rsidP="00016F67">
            <w:pPr>
              <w:jc w:val="both"/>
              <w:rPr>
                <w:color w:val="000000"/>
                <w:sz w:val="22"/>
                <w:szCs w:val="22"/>
                <w:u w:val="single"/>
              </w:rPr>
            </w:pPr>
            <w:r w:rsidRPr="00114978">
              <w:rPr>
                <w:color w:val="000000"/>
                <w:sz w:val="22"/>
                <w:szCs w:val="22"/>
                <w:u w:val="single"/>
              </w:rPr>
              <w:t>Community Wildlife Associations (CWAs)</w:t>
            </w:r>
          </w:p>
        </w:tc>
        <w:tc>
          <w:tcPr>
            <w:tcW w:w="1398" w:type="dxa"/>
            <w:vMerge/>
            <w:vAlign w:val="center"/>
            <w:hideMark/>
          </w:tcPr>
          <w:p w:rsidR="00D03020" w:rsidRPr="00114978" w:rsidRDefault="00D03020" w:rsidP="00016F67">
            <w:pPr>
              <w:rPr>
                <w:color w:val="000000"/>
                <w:sz w:val="22"/>
                <w:szCs w:val="22"/>
              </w:rPr>
            </w:pPr>
          </w:p>
        </w:tc>
      </w:tr>
      <w:tr w:rsidR="00D03020" w:rsidRPr="00114978" w:rsidTr="00016F67">
        <w:trPr>
          <w:trHeight w:val="57"/>
        </w:trPr>
        <w:tc>
          <w:tcPr>
            <w:tcW w:w="1543" w:type="dxa"/>
            <w:vMerge/>
            <w:vAlign w:val="center"/>
            <w:hideMark/>
          </w:tcPr>
          <w:p w:rsidR="00D03020" w:rsidRPr="00114978" w:rsidRDefault="00D03020" w:rsidP="00016F67">
            <w:pPr>
              <w:rPr>
                <w:color w:val="000000"/>
                <w:sz w:val="22"/>
                <w:szCs w:val="22"/>
              </w:rPr>
            </w:pPr>
          </w:p>
        </w:tc>
        <w:tc>
          <w:tcPr>
            <w:tcW w:w="2867" w:type="dxa"/>
            <w:vMerge/>
            <w:vAlign w:val="center"/>
            <w:hideMark/>
          </w:tcPr>
          <w:p w:rsidR="00D03020" w:rsidRPr="00114978" w:rsidRDefault="00D03020" w:rsidP="00016F67">
            <w:pPr>
              <w:rPr>
                <w:color w:val="000000"/>
                <w:sz w:val="22"/>
                <w:szCs w:val="22"/>
              </w:rPr>
            </w:pPr>
          </w:p>
        </w:tc>
        <w:tc>
          <w:tcPr>
            <w:tcW w:w="8132" w:type="dxa"/>
            <w:tcBorders>
              <w:top w:val="nil"/>
              <w:bottom w:val="nil"/>
            </w:tcBorders>
            <w:shd w:val="clear" w:color="000000" w:fill="FDE9D9"/>
            <w:vAlign w:val="center"/>
            <w:hideMark/>
          </w:tcPr>
          <w:p w:rsidR="00D03020" w:rsidRPr="00114978" w:rsidRDefault="00D03020" w:rsidP="00016F67">
            <w:pPr>
              <w:jc w:val="both"/>
              <w:rPr>
                <w:color w:val="000000"/>
                <w:sz w:val="22"/>
                <w:szCs w:val="22"/>
              </w:rPr>
            </w:pPr>
            <w:r w:rsidRPr="00114978">
              <w:rPr>
                <w:color w:val="000000"/>
                <w:sz w:val="22"/>
                <w:szCs w:val="22"/>
              </w:rPr>
              <w:t xml:space="preserve">The rationale behind CWAs is that communities are represented and benefit as an organized entity. It is that same entity that would partner with UWA, private sector partners and interact with other stakeholders. </w:t>
            </w:r>
          </w:p>
        </w:tc>
        <w:tc>
          <w:tcPr>
            <w:tcW w:w="1398" w:type="dxa"/>
            <w:vMerge/>
            <w:vAlign w:val="center"/>
            <w:hideMark/>
          </w:tcPr>
          <w:p w:rsidR="00D03020" w:rsidRPr="00114978" w:rsidRDefault="00D03020" w:rsidP="00016F67">
            <w:pPr>
              <w:rPr>
                <w:color w:val="000000"/>
                <w:sz w:val="22"/>
                <w:szCs w:val="22"/>
              </w:rPr>
            </w:pPr>
          </w:p>
        </w:tc>
      </w:tr>
      <w:tr w:rsidR="00D03020" w:rsidRPr="00114978" w:rsidTr="00016F67">
        <w:trPr>
          <w:trHeight w:val="57"/>
        </w:trPr>
        <w:tc>
          <w:tcPr>
            <w:tcW w:w="1543" w:type="dxa"/>
            <w:vMerge/>
            <w:vAlign w:val="center"/>
            <w:hideMark/>
          </w:tcPr>
          <w:p w:rsidR="00D03020" w:rsidRPr="00114978" w:rsidRDefault="00D03020" w:rsidP="00016F67">
            <w:pPr>
              <w:rPr>
                <w:color w:val="000000"/>
                <w:sz w:val="22"/>
                <w:szCs w:val="22"/>
              </w:rPr>
            </w:pPr>
          </w:p>
        </w:tc>
        <w:tc>
          <w:tcPr>
            <w:tcW w:w="2867" w:type="dxa"/>
            <w:vMerge/>
            <w:vAlign w:val="center"/>
            <w:hideMark/>
          </w:tcPr>
          <w:p w:rsidR="00D03020" w:rsidRPr="00114978" w:rsidRDefault="00D03020" w:rsidP="00016F67">
            <w:pPr>
              <w:rPr>
                <w:color w:val="000000"/>
                <w:sz w:val="22"/>
                <w:szCs w:val="22"/>
              </w:rPr>
            </w:pPr>
          </w:p>
        </w:tc>
        <w:tc>
          <w:tcPr>
            <w:tcW w:w="8132" w:type="dxa"/>
            <w:tcBorders>
              <w:top w:val="nil"/>
              <w:bottom w:val="nil"/>
            </w:tcBorders>
            <w:shd w:val="clear" w:color="000000" w:fill="FDE9D9"/>
            <w:vAlign w:val="center"/>
            <w:hideMark/>
          </w:tcPr>
          <w:p w:rsidR="00D03020" w:rsidRPr="00114978" w:rsidRDefault="00D03020" w:rsidP="00016F67">
            <w:pPr>
              <w:jc w:val="both"/>
              <w:rPr>
                <w:color w:val="000000"/>
                <w:sz w:val="22"/>
                <w:szCs w:val="22"/>
              </w:rPr>
            </w:pPr>
            <w:r w:rsidRPr="00114978">
              <w:rPr>
                <w:color w:val="000000"/>
                <w:sz w:val="22"/>
                <w:szCs w:val="22"/>
              </w:rPr>
              <w:t xml:space="preserve">The project will support the process of setting up these CWAs. The process will start by the creation and registration of a company limited by guarantee (non-profit) for the partner communities. This will involve mobilizing the partner communities, working </w:t>
            </w:r>
            <w:r w:rsidRPr="00114978">
              <w:rPr>
                <w:color w:val="000000"/>
                <w:sz w:val="22"/>
                <w:szCs w:val="22"/>
              </w:rPr>
              <w:lastRenderedPageBreak/>
              <w:t>with them to choose a name for the company, reserving the name at the Registrar of Companies, working with them to formulate company objectives and its constitution, agree on company activities, seek legal advice, and register the company with the Registrar of Companies. Once a certificate of registration has been issued, the communities will be guided in selection of a Board of Directors, creation of internal structures, development of operational and financial guidelines, and selection of capable and trusted members of the community that will eventually guide the community in the management of the community conservation enterprises.</w:t>
            </w:r>
          </w:p>
        </w:tc>
        <w:tc>
          <w:tcPr>
            <w:tcW w:w="1398" w:type="dxa"/>
            <w:vMerge/>
            <w:vAlign w:val="center"/>
            <w:hideMark/>
          </w:tcPr>
          <w:p w:rsidR="00D03020" w:rsidRPr="00114978" w:rsidRDefault="00D03020" w:rsidP="00016F67">
            <w:pPr>
              <w:rPr>
                <w:color w:val="000000"/>
                <w:sz w:val="22"/>
                <w:szCs w:val="22"/>
              </w:rPr>
            </w:pPr>
          </w:p>
        </w:tc>
      </w:tr>
      <w:tr w:rsidR="00D03020" w:rsidRPr="00114978" w:rsidTr="00016F67">
        <w:trPr>
          <w:trHeight w:val="57"/>
        </w:trPr>
        <w:tc>
          <w:tcPr>
            <w:tcW w:w="1543" w:type="dxa"/>
            <w:vMerge/>
            <w:vAlign w:val="center"/>
            <w:hideMark/>
          </w:tcPr>
          <w:p w:rsidR="00D03020" w:rsidRPr="00114978" w:rsidRDefault="00D03020" w:rsidP="00016F67">
            <w:pPr>
              <w:rPr>
                <w:color w:val="000000"/>
                <w:sz w:val="22"/>
                <w:szCs w:val="22"/>
              </w:rPr>
            </w:pPr>
          </w:p>
        </w:tc>
        <w:tc>
          <w:tcPr>
            <w:tcW w:w="2867" w:type="dxa"/>
            <w:vMerge/>
            <w:vAlign w:val="center"/>
            <w:hideMark/>
          </w:tcPr>
          <w:p w:rsidR="00D03020" w:rsidRPr="00114978" w:rsidRDefault="00D03020" w:rsidP="00016F67">
            <w:pPr>
              <w:rPr>
                <w:color w:val="000000"/>
                <w:sz w:val="22"/>
                <w:szCs w:val="22"/>
              </w:rPr>
            </w:pPr>
          </w:p>
        </w:tc>
        <w:tc>
          <w:tcPr>
            <w:tcW w:w="8132" w:type="dxa"/>
            <w:tcBorders>
              <w:top w:val="nil"/>
              <w:bottom w:val="nil"/>
            </w:tcBorders>
            <w:shd w:val="clear" w:color="000000" w:fill="FDE9D9"/>
            <w:vAlign w:val="center"/>
            <w:hideMark/>
          </w:tcPr>
          <w:p w:rsidR="00D03020" w:rsidRPr="00114978" w:rsidRDefault="00D03020" w:rsidP="00016F67">
            <w:pPr>
              <w:jc w:val="both"/>
              <w:rPr>
                <w:color w:val="000000"/>
                <w:sz w:val="22"/>
                <w:szCs w:val="22"/>
              </w:rPr>
            </w:pPr>
            <w:r w:rsidRPr="00114978">
              <w:rPr>
                <w:color w:val="000000"/>
                <w:sz w:val="22"/>
                <w:szCs w:val="22"/>
              </w:rPr>
              <w:t>This will be an active participatory approach in that the partner communities will be fully and effectively involved and consulted in the decision-making, planning, implementation and evaluation processes. Past experience in supporting the development of community organizations also reveals that a participatory approach necessitates compromise at certain times between various stakeholders.</w:t>
            </w:r>
          </w:p>
        </w:tc>
        <w:tc>
          <w:tcPr>
            <w:tcW w:w="1398" w:type="dxa"/>
            <w:vMerge/>
            <w:vAlign w:val="center"/>
            <w:hideMark/>
          </w:tcPr>
          <w:p w:rsidR="00D03020" w:rsidRPr="00114978" w:rsidRDefault="00D03020" w:rsidP="00016F67">
            <w:pPr>
              <w:rPr>
                <w:color w:val="000000"/>
                <w:sz w:val="22"/>
                <w:szCs w:val="22"/>
              </w:rPr>
            </w:pPr>
          </w:p>
        </w:tc>
      </w:tr>
      <w:tr w:rsidR="00D03020" w:rsidRPr="00114978" w:rsidTr="00016F67">
        <w:trPr>
          <w:trHeight w:val="57"/>
        </w:trPr>
        <w:tc>
          <w:tcPr>
            <w:tcW w:w="1543" w:type="dxa"/>
            <w:vMerge/>
            <w:vAlign w:val="center"/>
            <w:hideMark/>
          </w:tcPr>
          <w:p w:rsidR="00D03020" w:rsidRPr="00114978" w:rsidRDefault="00D03020" w:rsidP="00016F67">
            <w:pPr>
              <w:rPr>
                <w:color w:val="000000"/>
                <w:sz w:val="22"/>
                <w:szCs w:val="22"/>
              </w:rPr>
            </w:pPr>
          </w:p>
        </w:tc>
        <w:tc>
          <w:tcPr>
            <w:tcW w:w="2867" w:type="dxa"/>
            <w:vMerge/>
            <w:vAlign w:val="center"/>
            <w:hideMark/>
          </w:tcPr>
          <w:p w:rsidR="00D03020" w:rsidRPr="00114978" w:rsidRDefault="00D03020" w:rsidP="00016F67">
            <w:pPr>
              <w:rPr>
                <w:color w:val="000000"/>
                <w:sz w:val="22"/>
                <w:szCs w:val="22"/>
              </w:rPr>
            </w:pPr>
          </w:p>
        </w:tc>
        <w:tc>
          <w:tcPr>
            <w:tcW w:w="8132" w:type="dxa"/>
            <w:tcBorders>
              <w:top w:val="nil"/>
              <w:bottom w:val="nil"/>
            </w:tcBorders>
            <w:shd w:val="clear" w:color="000000" w:fill="FDE9D9"/>
            <w:vAlign w:val="center"/>
            <w:hideMark/>
          </w:tcPr>
          <w:p w:rsidR="00D03020" w:rsidRPr="00114978" w:rsidRDefault="00D03020" w:rsidP="00016F67">
            <w:pPr>
              <w:jc w:val="both"/>
              <w:rPr>
                <w:color w:val="000000"/>
                <w:sz w:val="22"/>
                <w:szCs w:val="22"/>
              </w:rPr>
            </w:pPr>
            <w:r w:rsidRPr="00114978">
              <w:rPr>
                <w:color w:val="000000"/>
                <w:sz w:val="22"/>
                <w:szCs w:val="22"/>
              </w:rPr>
              <w:t>Operations of the CWA  will be initially limited to:</w:t>
            </w:r>
          </w:p>
        </w:tc>
        <w:tc>
          <w:tcPr>
            <w:tcW w:w="1398" w:type="dxa"/>
            <w:vMerge/>
            <w:vAlign w:val="center"/>
            <w:hideMark/>
          </w:tcPr>
          <w:p w:rsidR="00D03020" w:rsidRPr="00114978" w:rsidRDefault="00D03020" w:rsidP="00016F67">
            <w:pPr>
              <w:rPr>
                <w:color w:val="000000"/>
                <w:sz w:val="22"/>
                <w:szCs w:val="22"/>
              </w:rPr>
            </w:pPr>
          </w:p>
        </w:tc>
      </w:tr>
      <w:tr w:rsidR="00D03020" w:rsidRPr="00114978" w:rsidTr="00016F67">
        <w:trPr>
          <w:trHeight w:val="57"/>
        </w:trPr>
        <w:tc>
          <w:tcPr>
            <w:tcW w:w="1543" w:type="dxa"/>
            <w:vMerge/>
            <w:vAlign w:val="center"/>
            <w:hideMark/>
          </w:tcPr>
          <w:p w:rsidR="00D03020" w:rsidRPr="00114978" w:rsidRDefault="00D03020" w:rsidP="00016F67">
            <w:pPr>
              <w:rPr>
                <w:color w:val="000000"/>
                <w:sz w:val="22"/>
                <w:szCs w:val="22"/>
              </w:rPr>
            </w:pPr>
          </w:p>
        </w:tc>
        <w:tc>
          <w:tcPr>
            <w:tcW w:w="2867" w:type="dxa"/>
            <w:vMerge/>
            <w:vAlign w:val="center"/>
            <w:hideMark/>
          </w:tcPr>
          <w:p w:rsidR="00D03020" w:rsidRPr="00114978" w:rsidRDefault="00D03020" w:rsidP="00016F67">
            <w:pPr>
              <w:rPr>
                <w:color w:val="000000"/>
                <w:sz w:val="22"/>
                <w:szCs w:val="22"/>
              </w:rPr>
            </w:pPr>
          </w:p>
        </w:tc>
        <w:tc>
          <w:tcPr>
            <w:tcW w:w="8132" w:type="dxa"/>
            <w:tcBorders>
              <w:top w:val="nil"/>
              <w:bottom w:val="nil"/>
            </w:tcBorders>
            <w:shd w:val="clear" w:color="000000" w:fill="FDE9D9"/>
            <w:vAlign w:val="center"/>
            <w:hideMark/>
          </w:tcPr>
          <w:p w:rsidR="00D03020" w:rsidRPr="00114978" w:rsidRDefault="00D03020" w:rsidP="00016F67">
            <w:pPr>
              <w:jc w:val="both"/>
              <w:rPr>
                <w:rFonts w:ascii="Wingdings" w:hAnsi="Wingdings"/>
                <w:color w:val="000000"/>
                <w:sz w:val="22"/>
                <w:szCs w:val="22"/>
              </w:rPr>
            </w:pPr>
            <w:r w:rsidRPr="00114978">
              <w:rPr>
                <w:rFonts w:ascii="Wingdings" w:hAnsi="Wingdings"/>
                <w:color w:val="000000"/>
                <w:sz w:val="22"/>
                <w:szCs w:val="22"/>
              </w:rPr>
              <w:t></w:t>
            </w:r>
            <w:proofErr w:type="gramStart"/>
            <w:r w:rsidRPr="00114978">
              <w:rPr>
                <w:color w:val="000000"/>
                <w:sz w:val="14"/>
                <w:szCs w:val="14"/>
              </w:rPr>
              <w:t xml:space="preserve">  </w:t>
            </w:r>
            <w:r w:rsidRPr="00114978">
              <w:rPr>
                <w:color w:val="000000"/>
                <w:sz w:val="22"/>
                <w:szCs w:val="22"/>
              </w:rPr>
              <w:t>Active</w:t>
            </w:r>
            <w:proofErr w:type="gramEnd"/>
            <w:r w:rsidRPr="00114978">
              <w:rPr>
                <w:color w:val="000000"/>
                <w:sz w:val="22"/>
                <w:szCs w:val="22"/>
              </w:rPr>
              <w:t xml:space="preserve"> participation in the community conservation enterprises with a view to helping them partner effectively and fairly with the private sector to learn their operations and management, and eventually run them independently based on the options I have already shared with you.</w:t>
            </w:r>
          </w:p>
        </w:tc>
        <w:tc>
          <w:tcPr>
            <w:tcW w:w="1398" w:type="dxa"/>
            <w:vMerge/>
            <w:vAlign w:val="center"/>
            <w:hideMark/>
          </w:tcPr>
          <w:p w:rsidR="00D03020" w:rsidRPr="00114978" w:rsidRDefault="00D03020" w:rsidP="00016F67">
            <w:pPr>
              <w:rPr>
                <w:color w:val="000000"/>
                <w:sz w:val="22"/>
                <w:szCs w:val="22"/>
              </w:rPr>
            </w:pPr>
          </w:p>
        </w:tc>
      </w:tr>
      <w:tr w:rsidR="00D03020" w:rsidRPr="00114978" w:rsidTr="00016F67">
        <w:trPr>
          <w:trHeight w:val="57"/>
        </w:trPr>
        <w:tc>
          <w:tcPr>
            <w:tcW w:w="1543" w:type="dxa"/>
            <w:vMerge/>
            <w:vAlign w:val="center"/>
            <w:hideMark/>
          </w:tcPr>
          <w:p w:rsidR="00D03020" w:rsidRPr="00114978" w:rsidRDefault="00D03020" w:rsidP="00016F67">
            <w:pPr>
              <w:rPr>
                <w:color w:val="000000"/>
                <w:sz w:val="22"/>
                <w:szCs w:val="22"/>
              </w:rPr>
            </w:pPr>
          </w:p>
        </w:tc>
        <w:tc>
          <w:tcPr>
            <w:tcW w:w="2867" w:type="dxa"/>
            <w:vMerge/>
            <w:vAlign w:val="center"/>
            <w:hideMark/>
          </w:tcPr>
          <w:p w:rsidR="00D03020" w:rsidRPr="00114978" w:rsidRDefault="00D03020" w:rsidP="00016F67">
            <w:pPr>
              <w:rPr>
                <w:color w:val="000000"/>
                <w:sz w:val="22"/>
                <w:szCs w:val="22"/>
              </w:rPr>
            </w:pPr>
          </w:p>
        </w:tc>
        <w:tc>
          <w:tcPr>
            <w:tcW w:w="8132" w:type="dxa"/>
            <w:tcBorders>
              <w:top w:val="nil"/>
              <w:bottom w:val="nil"/>
            </w:tcBorders>
            <w:shd w:val="clear" w:color="000000" w:fill="FDE9D9"/>
            <w:vAlign w:val="center"/>
            <w:hideMark/>
          </w:tcPr>
          <w:p w:rsidR="00D03020" w:rsidRPr="00114978" w:rsidRDefault="00D03020" w:rsidP="00016F67">
            <w:pPr>
              <w:jc w:val="both"/>
              <w:rPr>
                <w:rFonts w:ascii="Wingdings" w:hAnsi="Wingdings"/>
                <w:color w:val="000000"/>
                <w:sz w:val="22"/>
                <w:szCs w:val="22"/>
              </w:rPr>
            </w:pPr>
            <w:r w:rsidRPr="00114978">
              <w:rPr>
                <w:rFonts w:ascii="Wingdings" w:hAnsi="Wingdings"/>
                <w:color w:val="000000"/>
                <w:sz w:val="22"/>
                <w:szCs w:val="22"/>
              </w:rPr>
              <w:t></w:t>
            </w:r>
            <w:proofErr w:type="gramStart"/>
            <w:r w:rsidRPr="00114978">
              <w:rPr>
                <w:color w:val="000000"/>
                <w:sz w:val="14"/>
                <w:szCs w:val="14"/>
              </w:rPr>
              <w:t xml:space="preserve">  </w:t>
            </w:r>
            <w:r w:rsidRPr="00114978">
              <w:rPr>
                <w:color w:val="000000"/>
                <w:sz w:val="22"/>
                <w:szCs w:val="22"/>
              </w:rPr>
              <w:t>Creation</w:t>
            </w:r>
            <w:proofErr w:type="gramEnd"/>
            <w:r w:rsidRPr="00114978">
              <w:rPr>
                <w:color w:val="000000"/>
                <w:sz w:val="22"/>
                <w:szCs w:val="22"/>
              </w:rPr>
              <w:t xml:space="preserve"> and management of the CTF for collective community benefit based on revenues and profits from the community conservation enterprises.</w:t>
            </w:r>
          </w:p>
        </w:tc>
        <w:tc>
          <w:tcPr>
            <w:tcW w:w="1398" w:type="dxa"/>
            <w:vMerge/>
            <w:vAlign w:val="center"/>
            <w:hideMark/>
          </w:tcPr>
          <w:p w:rsidR="00D03020" w:rsidRPr="00114978" w:rsidRDefault="00D03020" w:rsidP="00016F67">
            <w:pPr>
              <w:rPr>
                <w:color w:val="000000"/>
                <w:sz w:val="22"/>
                <w:szCs w:val="22"/>
              </w:rPr>
            </w:pPr>
          </w:p>
        </w:tc>
      </w:tr>
      <w:tr w:rsidR="00D03020" w:rsidRPr="00114978" w:rsidTr="00016F67">
        <w:trPr>
          <w:trHeight w:val="57"/>
        </w:trPr>
        <w:tc>
          <w:tcPr>
            <w:tcW w:w="1543" w:type="dxa"/>
            <w:vMerge/>
            <w:vAlign w:val="center"/>
            <w:hideMark/>
          </w:tcPr>
          <w:p w:rsidR="00D03020" w:rsidRPr="00114978" w:rsidRDefault="00D03020" w:rsidP="00016F67">
            <w:pPr>
              <w:rPr>
                <w:color w:val="000000"/>
                <w:sz w:val="22"/>
                <w:szCs w:val="22"/>
              </w:rPr>
            </w:pPr>
          </w:p>
        </w:tc>
        <w:tc>
          <w:tcPr>
            <w:tcW w:w="2867" w:type="dxa"/>
            <w:vMerge/>
            <w:vAlign w:val="center"/>
            <w:hideMark/>
          </w:tcPr>
          <w:p w:rsidR="00D03020" w:rsidRPr="00114978" w:rsidRDefault="00D03020" w:rsidP="00016F67">
            <w:pPr>
              <w:rPr>
                <w:color w:val="000000"/>
                <w:sz w:val="22"/>
                <w:szCs w:val="22"/>
              </w:rPr>
            </w:pPr>
          </w:p>
        </w:tc>
        <w:tc>
          <w:tcPr>
            <w:tcW w:w="8132" w:type="dxa"/>
            <w:tcBorders>
              <w:top w:val="nil"/>
              <w:bottom w:val="nil"/>
            </w:tcBorders>
            <w:shd w:val="clear" w:color="000000" w:fill="FDE9D9"/>
            <w:vAlign w:val="center"/>
            <w:hideMark/>
          </w:tcPr>
          <w:p w:rsidR="00D03020" w:rsidRPr="00114978" w:rsidRDefault="00D03020" w:rsidP="00016F67">
            <w:pPr>
              <w:jc w:val="both"/>
              <w:rPr>
                <w:rFonts w:ascii="Wingdings" w:hAnsi="Wingdings"/>
                <w:color w:val="000000"/>
                <w:sz w:val="22"/>
                <w:szCs w:val="22"/>
              </w:rPr>
            </w:pPr>
            <w:r w:rsidRPr="00114978">
              <w:rPr>
                <w:rFonts w:ascii="Wingdings" w:hAnsi="Wingdings"/>
                <w:color w:val="000000"/>
                <w:sz w:val="22"/>
                <w:szCs w:val="22"/>
              </w:rPr>
              <w:t></w:t>
            </w:r>
            <w:proofErr w:type="gramStart"/>
            <w:r w:rsidRPr="00114978">
              <w:rPr>
                <w:color w:val="000000"/>
                <w:sz w:val="14"/>
                <w:szCs w:val="14"/>
              </w:rPr>
              <w:t xml:space="preserve">  </w:t>
            </w:r>
            <w:r w:rsidRPr="00114978">
              <w:rPr>
                <w:color w:val="000000"/>
                <w:sz w:val="22"/>
                <w:szCs w:val="22"/>
              </w:rPr>
              <w:t>Creation</w:t>
            </w:r>
            <w:proofErr w:type="gramEnd"/>
            <w:r w:rsidRPr="00114978">
              <w:rPr>
                <w:color w:val="000000"/>
                <w:sz w:val="22"/>
                <w:szCs w:val="22"/>
              </w:rPr>
              <w:t xml:space="preserve"> and management of an Anti-Poaching Unit (APU), with the support of the District Police Departments, UPDF and UWA.</w:t>
            </w:r>
          </w:p>
        </w:tc>
        <w:tc>
          <w:tcPr>
            <w:tcW w:w="1398" w:type="dxa"/>
            <w:vMerge/>
            <w:vAlign w:val="center"/>
            <w:hideMark/>
          </w:tcPr>
          <w:p w:rsidR="00D03020" w:rsidRPr="00114978" w:rsidRDefault="00D03020" w:rsidP="00016F67">
            <w:pPr>
              <w:rPr>
                <w:color w:val="000000"/>
                <w:sz w:val="22"/>
                <w:szCs w:val="22"/>
              </w:rPr>
            </w:pPr>
          </w:p>
        </w:tc>
      </w:tr>
      <w:tr w:rsidR="00D03020" w:rsidRPr="00114978" w:rsidTr="00016F67">
        <w:trPr>
          <w:trHeight w:val="57"/>
        </w:trPr>
        <w:tc>
          <w:tcPr>
            <w:tcW w:w="1543" w:type="dxa"/>
            <w:vMerge/>
            <w:vAlign w:val="center"/>
            <w:hideMark/>
          </w:tcPr>
          <w:p w:rsidR="00D03020" w:rsidRPr="00114978" w:rsidRDefault="00D03020" w:rsidP="00016F67">
            <w:pPr>
              <w:rPr>
                <w:color w:val="000000"/>
                <w:sz w:val="22"/>
                <w:szCs w:val="22"/>
              </w:rPr>
            </w:pPr>
          </w:p>
        </w:tc>
        <w:tc>
          <w:tcPr>
            <w:tcW w:w="2867" w:type="dxa"/>
            <w:vMerge/>
            <w:vAlign w:val="center"/>
            <w:hideMark/>
          </w:tcPr>
          <w:p w:rsidR="00D03020" w:rsidRPr="00114978" w:rsidRDefault="00D03020" w:rsidP="00016F67">
            <w:pPr>
              <w:rPr>
                <w:color w:val="000000"/>
                <w:sz w:val="22"/>
                <w:szCs w:val="22"/>
              </w:rPr>
            </w:pPr>
          </w:p>
        </w:tc>
        <w:tc>
          <w:tcPr>
            <w:tcW w:w="8132" w:type="dxa"/>
            <w:tcBorders>
              <w:top w:val="nil"/>
              <w:bottom w:val="nil"/>
            </w:tcBorders>
            <w:shd w:val="clear" w:color="000000" w:fill="FDE9D9"/>
            <w:vAlign w:val="center"/>
            <w:hideMark/>
          </w:tcPr>
          <w:p w:rsidR="00D03020" w:rsidRPr="00114978" w:rsidRDefault="00D03020" w:rsidP="00016F67">
            <w:pPr>
              <w:jc w:val="both"/>
              <w:rPr>
                <w:color w:val="000000"/>
                <w:sz w:val="22"/>
                <w:szCs w:val="22"/>
              </w:rPr>
            </w:pPr>
            <w:r>
              <w:rPr>
                <w:color w:val="000000"/>
                <w:sz w:val="22"/>
                <w:szCs w:val="22"/>
              </w:rPr>
              <w:t>T</w:t>
            </w:r>
            <w:r w:rsidRPr="00114978">
              <w:rPr>
                <w:b/>
                <w:bCs/>
                <w:color w:val="000000"/>
                <w:sz w:val="22"/>
                <w:szCs w:val="22"/>
                <w:u w:val="single"/>
              </w:rPr>
              <w:t>he CWA will serve as legitimate community representatives and the CTF (run as part of the CWA) will be the vehicle through which community economic benefits are received and disbursed.</w:t>
            </w:r>
          </w:p>
        </w:tc>
        <w:tc>
          <w:tcPr>
            <w:tcW w:w="1398" w:type="dxa"/>
            <w:vMerge/>
            <w:vAlign w:val="center"/>
            <w:hideMark/>
          </w:tcPr>
          <w:p w:rsidR="00D03020" w:rsidRPr="00114978" w:rsidRDefault="00D03020" w:rsidP="00016F67">
            <w:pPr>
              <w:rPr>
                <w:color w:val="000000"/>
                <w:sz w:val="22"/>
                <w:szCs w:val="22"/>
              </w:rPr>
            </w:pPr>
          </w:p>
        </w:tc>
      </w:tr>
      <w:tr w:rsidR="00D03020" w:rsidRPr="00114978" w:rsidTr="00016F67">
        <w:trPr>
          <w:trHeight w:val="57"/>
        </w:trPr>
        <w:tc>
          <w:tcPr>
            <w:tcW w:w="1543" w:type="dxa"/>
            <w:vMerge/>
            <w:vAlign w:val="center"/>
            <w:hideMark/>
          </w:tcPr>
          <w:p w:rsidR="00D03020" w:rsidRPr="00114978" w:rsidRDefault="00D03020" w:rsidP="00016F67">
            <w:pPr>
              <w:rPr>
                <w:color w:val="000000"/>
                <w:sz w:val="22"/>
                <w:szCs w:val="22"/>
              </w:rPr>
            </w:pPr>
          </w:p>
        </w:tc>
        <w:tc>
          <w:tcPr>
            <w:tcW w:w="2867" w:type="dxa"/>
            <w:vMerge/>
            <w:vAlign w:val="center"/>
            <w:hideMark/>
          </w:tcPr>
          <w:p w:rsidR="00D03020" w:rsidRPr="00114978" w:rsidRDefault="00D03020" w:rsidP="00016F67">
            <w:pPr>
              <w:rPr>
                <w:color w:val="000000"/>
                <w:sz w:val="22"/>
                <w:szCs w:val="22"/>
              </w:rPr>
            </w:pPr>
          </w:p>
        </w:tc>
        <w:tc>
          <w:tcPr>
            <w:tcW w:w="8132" w:type="dxa"/>
            <w:tcBorders>
              <w:top w:val="nil"/>
              <w:bottom w:val="nil"/>
            </w:tcBorders>
            <w:shd w:val="clear" w:color="000000" w:fill="FDE9D9"/>
            <w:vAlign w:val="center"/>
            <w:hideMark/>
          </w:tcPr>
          <w:p w:rsidR="00D03020" w:rsidRPr="00114978" w:rsidRDefault="00D03020" w:rsidP="00016F67">
            <w:pPr>
              <w:jc w:val="both"/>
              <w:rPr>
                <w:color w:val="000000"/>
                <w:sz w:val="22"/>
                <w:szCs w:val="22"/>
                <w:u w:val="single"/>
              </w:rPr>
            </w:pPr>
            <w:r w:rsidRPr="00114978">
              <w:rPr>
                <w:color w:val="000000"/>
                <w:sz w:val="22"/>
                <w:szCs w:val="22"/>
                <w:u w:val="single"/>
              </w:rPr>
              <w:t>Wildlife User Rights (WURs)</w:t>
            </w:r>
          </w:p>
        </w:tc>
        <w:tc>
          <w:tcPr>
            <w:tcW w:w="1398" w:type="dxa"/>
            <w:vMerge/>
            <w:vAlign w:val="center"/>
            <w:hideMark/>
          </w:tcPr>
          <w:p w:rsidR="00D03020" w:rsidRPr="00114978" w:rsidRDefault="00D03020" w:rsidP="00016F67">
            <w:pPr>
              <w:rPr>
                <w:color w:val="000000"/>
                <w:sz w:val="22"/>
                <w:szCs w:val="22"/>
              </w:rPr>
            </w:pPr>
          </w:p>
        </w:tc>
      </w:tr>
      <w:tr w:rsidR="00D03020" w:rsidRPr="00114978" w:rsidTr="00016F67">
        <w:trPr>
          <w:trHeight w:val="57"/>
        </w:trPr>
        <w:tc>
          <w:tcPr>
            <w:tcW w:w="1543" w:type="dxa"/>
            <w:vMerge/>
            <w:vAlign w:val="center"/>
            <w:hideMark/>
          </w:tcPr>
          <w:p w:rsidR="00D03020" w:rsidRPr="00114978" w:rsidRDefault="00D03020" w:rsidP="00016F67">
            <w:pPr>
              <w:rPr>
                <w:color w:val="000000"/>
                <w:sz w:val="22"/>
                <w:szCs w:val="22"/>
              </w:rPr>
            </w:pPr>
          </w:p>
        </w:tc>
        <w:tc>
          <w:tcPr>
            <w:tcW w:w="2867" w:type="dxa"/>
            <w:vMerge/>
            <w:vAlign w:val="center"/>
            <w:hideMark/>
          </w:tcPr>
          <w:p w:rsidR="00D03020" w:rsidRPr="00114978" w:rsidRDefault="00D03020" w:rsidP="00016F67">
            <w:pPr>
              <w:rPr>
                <w:color w:val="000000"/>
                <w:sz w:val="22"/>
                <w:szCs w:val="22"/>
              </w:rPr>
            </w:pPr>
          </w:p>
        </w:tc>
        <w:tc>
          <w:tcPr>
            <w:tcW w:w="8132" w:type="dxa"/>
            <w:tcBorders>
              <w:top w:val="nil"/>
              <w:bottom w:val="nil"/>
            </w:tcBorders>
            <w:shd w:val="clear" w:color="000000" w:fill="FDE9D9"/>
            <w:vAlign w:val="center"/>
            <w:hideMark/>
          </w:tcPr>
          <w:p w:rsidR="00D03020" w:rsidRPr="00114978" w:rsidRDefault="00D03020" w:rsidP="00016F67">
            <w:pPr>
              <w:jc w:val="both"/>
              <w:rPr>
                <w:color w:val="000000"/>
                <w:sz w:val="22"/>
                <w:szCs w:val="22"/>
              </w:rPr>
            </w:pPr>
            <w:r w:rsidRPr="00114978">
              <w:rPr>
                <w:color w:val="000000"/>
                <w:sz w:val="22"/>
                <w:szCs w:val="22"/>
              </w:rPr>
              <w:t xml:space="preserve"> The value and cost-effectiveness of WURs is that:</w:t>
            </w:r>
          </w:p>
        </w:tc>
        <w:tc>
          <w:tcPr>
            <w:tcW w:w="1398" w:type="dxa"/>
            <w:vMerge/>
            <w:vAlign w:val="center"/>
            <w:hideMark/>
          </w:tcPr>
          <w:p w:rsidR="00D03020" w:rsidRPr="00114978" w:rsidRDefault="00D03020" w:rsidP="00016F67">
            <w:pPr>
              <w:rPr>
                <w:color w:val="000000"/>
                <w:sz w:val="22"/>
                <w:szCs w:val="22"/>
              </w:rPr>
            </w:pPr>
          </w:p>
        </w:tc>
      </w:tr>
      <w:tr w:rsidR="00D03020" w:rsidRPr="00114978" w:rsidTr="00016F67">
        <w:trPr>
          <w:trHeight w:val="57"/>
        </w:trPr>
        <w:tc>
          <w:tcPr>
            <w:tcW w:w="1543" w:type="dxa"/>
            <w:vMerge/>
            <w:vAlign w:val="center"/>
            <w:hideMark/>
          </w:tcPr>
          <w:p w:rsidR="00D03020" w:rsidRPr="00114978" w:rsidRDefault="00D03020" w:rsidP="00016F67">
            <w:pPr>
              <w:rPr>
                <w:color w:val="000000"/>
                <w:sz w:val="22"/>
                <w:szCs w:val="22"/>
              </w:rPr>
            </w:pPr>
          </w:p>
        </w:tc>
        <w:tc>
          <w:tcPr>
            <w:tcW w:w="2867" w:type="dxa"/>
            <w:vMerge/>
            <w:vAlign w:val="center"/>
            <w:hideMark/>
          </w:tcPr>
          <w:p w:rsidR="00D03020" w:rsidRPr="00114978" w:rsidRDefault="00D03020" w:rsidP="00016F67">
            <w:pPr>
              <w:rPr>
                <w:color w:val="000000"/>
                <w:sz w:val="22"/>
                <w:szCs w:val="22"/>
              </w:rPr>
            </w:pPr>
          </w:p>
        </w:tc>
        <w:tc>
          <w:tcPr>
            <w:tcW w:w="8132" w:type="dxa"/>
            <w:tcBorders>
              <w:top w:val="nil"/>
              <w:bottom w:val="nil"/>
            </w:tcBorders>
            <w:shd w:val="clear" w:color="000000" w:fill="FDE9D9"/>
            <w:vAlign w:val="center"/>
            <w:hideMark/>
          </w:tcPr>
          <w:p w:rsidR="00D03020" w:rsidRPr="00114978" w:rsidRDefault="00D03020" w:rsidP="00016F67">
            <w:pPr>
              <w:jc w:val="both"/>
              <w:rPr>
                <w:color w:val="000000"/>
                <w:sz w:val="22"/>
                <w:szCs w:val="22"/>
              </w:rPr>
            </w:pPr>
            <w:r w:rsidRPr="00114978">
              <w:rPr>
                <w:color w:val="000000"/>
                <w:sz w:val="22"/>
                <w:szCs w:val="22"/>
              </w:rPr>
              <w:t>1)</w:t>
            </w:r>
            <w:r w:rsidRPr="00114978">
              <w:rPr>
                <w:color w:val="000000"/>
                <w:sz w:val="14"/>
                <w:szCs w:val="14"/>
              </w:rPr>
              <w:t xml:space="preserve">    </w:t>
            </w:r>
            <w:r w:rsidRPr="00114978">
              <w:rPr>
                <w:color w:val="000000"/>
                <w:sz w:val="22"/>
                <w:szCs w:val="22"/>
              </w:rPr>
              <w:t xml:space="preserve">They already exist as part of the policy, legal and institutional framework for wildlife management and community benefit from wildlife in Uganda. So, the project has an existing mechanism within which to operate and doesn’t need to create one. </w:t>
            </w:r>
          </w:p>
        </w:tc>
        <w:tc>
          <w:tcPr>
            <w:tcW w:w="1398" w:type="dxa"/>
            <w:vMerge/>
            <w:vAlign w:val="center"/>
            <w:hideMark/>
          </w:tcPr>
          <w:p w:rsidR="00D03020" w:rsidRPr="00114978" w:rsidRDefault="00D03020" w:rsidP="00016F67">
            <w:pPr>
              <w:rPr>
                <w:color w:val="000000"/>
                <w:sz w:val="22"/>
                <w:szCs w:val="22"/>
              </w:rPr>
            </w:pPr>
          </w:p>
        </w:tc>
      </w:tr>
      <w:tr w:rsidR="00D03020" w:rsidRPr="00114978" w:rsidTr="00016F67">
        <w:trPr>
          <w:trHeight w:val="57"/>
        </w:trPr>
        <w:tc>
          <w:tcPr>
            <w:tcW w:w="1543" w:type="dxa"/>
            <w:vMerge/>
            <w:vAlign w:val="center"/>
            <w:hideMark/>
          </w:tcPr>
          <w:p w:rsidR="00D03020" w:rsidRPr="00114978" w:rsidRDefault="00D03020" w:rsidP="00016F67">
            <w:pPr>
              <w:rPr>
                <w:color w:val="000000"/>
                <w:sz w:val="22"/>
                <w:szCs w:val="22"/>
              </w:rPr>
            </w:pPr>
          </w:p>
        </w:tc>
        <w:tc>
          <w:tcPr>
            <w:tcW w:w="2867" w:type="dxa"/>
            <w:vMerge/>
            <w:vAlign w:val="center"/>
            <w:hideMark/>
          </w:tcPr>
          <w:p w:rsidR="00D03020" w:rsidRPr="00114978" w:rsidRDefault="00D03020" w:rsidP="00016F67">
            <w:pPr>
              <w:rPr>
                <w:color w:val="000000"/>
                <w:sz w:val="22"/>
                <w:szCs w:val="22"/>
              </w:rPr>
            </w:pPr>
          </w:p>
        </w:tc>
        <w:tc>
          <w:tcPr>
            <w:tcW w:w="8132" w:type="dxa"/>
            <w:tcBorders>
              <w:top w:val="nil"/>
              <w:bottom w:val="nil"/>
            </w:tcBorders>
            <w:shd w:val="clear" w:color="000000" w:fill="FDE9D9"/>
            <w:vAlign w:val="center"/>
            <w:hideMark/>
          </w:tcPr>
          <w:p w:rsidR="00D03020" w:rsidRPr="00114978" w:rsidRDefault="00D03020" w:rsidP="00016F67">
            <w:pPr>
              <w:jc w:val="both"/>
              <w:rPr>
                <w:color w:val="000000"/>
                <w:sz w:val="22"/>
                <w:szCs w:val="22"/>
              </w:rPr>
            </w:pPr>
            <w:r w:rsidRPr="00114978">
              <w:rPr>
                <w:color w:val="000000"/>
                <w:sz w:val="22"/>
                <w:szCs w:val="22"/>
              </w:rPr>
              <w:t>2)</w:t>
            </w:r>
            <w:r w:rsidRPr="00114978">
              <w:rPr>
                <w:color w:val="000000"/>
                <w:sz w:val="14"/>
                <w:szCs w:val="14"/>
              </w:rPr>
              <w:t xml:space="preserve">    </w:t>
            </w:r>
            <w:r w:rsidRPr="00114978">
              <w:rPr>
                <w:color w:val="000000"/>
                <w:sz w:val="22"/>
                <w:szCs w:val="22"/>
              </w:rPr>
              <w:t>Opportunities to employ them as part of what is proposed in this project for community benefit already exist through hunting and lodge concessions, which can be awarded to the CWA so that they are operationalised in partnership with the private sector.</w:t>
            </w:r>
          </w:p>
        </w:tc>
        <w:tc>
          <w:tcPr>
            <w:tcW w:w="1398" w:type="dxa"/>
            <w:vMerge/>
            <w:vAlign w:val="center"/>
            <w:hideMark/>
          </w:tcPr>
          <w:p w:rsidR="00D03020" w:rsidRPr="00114978" w:rsidRDefault="00D03020" w:rsidP="00016F67">
            <w:pPr>
              <w:rPr>
                <w:color w:val="000000"/>
                <w:sz w:val="22"/>
                <w:szCs w:val="22"/>
              </w:rPr>
            </w:pPr>
          </w:p>
        </w:tc>
      </w:tr>
      <w:tr w:rsidR="00D03020" w:rsidRPr="00114978" w:rsidTr="00016F67">
        <w:trPr>
          <w:trHeight w:val="57"/>
        </w:trPr>
        <w:tc>
          <w:tcPr>
            <w:tcW w:w="1543" w:type="dxa"/>
            <w:vMerge/>
            <w:vAlign w:val="center"/>
            <w:hideMark/>
          </w:tcPr>
          <w:p w:rsidR="00D03020" w:rsidRPr="00114978" w:rsidRDefault="00D03020" w:rsidP="00016F67">
            <w:pPr>
              <w:rPr>
                <w:color w:val="000000"/>
                <w:sz w:val="22"/>
                <w:szCs w:val="22"/>
              </w:rPr>
            </w:pPr>
          </w:p>
        </w:tc>
        <w:tc>
          <w:tcPr>
            <w:tcW w:w="2867" w:type="dxa"/>
            <w:vMerge/>
            <w:vAlign w:val="center"/>
            <w:hideMark/>
          </w:tcPr>
          <w:p w:rsidR="00D03020" w:rsidRPr="00114978" w:rsidRDefault="00D03020" w:rsidP="00016F67">
            <w:pPr>
              <w:rPr>
                <w:color w:val="000000"/>
                <w:sz w:val="22"/>
                <w:szCs w:val="22"/>
              </w:rPr>
            </w:pPr>
          </w:p>
        </w:tc>
        <w:tc>
          <w:tcPr>
            <w:tcW w:w="8132" w:type="dxa"/>
            <w:tcBorders>
              <w:top w:val="nil"/>
            </w:tcBorders>
            <w:shd w:val="clear" w:color="000000" w:fill="FDE9D9"/>
            <w:vAlign w:val="center"/>
            <w:hideMark/>
          </w:tcPr>
          <w:p w:rsidR="00D03020" w:rsidRPr="00114978" w:rsidRDefault="00D03020" w:rsidP="00016F67">
            <w:pPr>
              <w:jc w:val="both"/>
              <w:rPr>
                <w:color w:val="000000"/>
                <w:sz w:val="22"/>
                <w:szCs w:val="22"/>
              </w:rPr>
            </w:pPr>
            <w:r w:rsidRPr="00114978">
              <w:rPr>
                <w:color w:val="000000"/>
                <w:sz w:val="22"/>
                <w:szCs w:val="22"/>
              </w:rPr>
              <w:t>3)</w:t>
            </w:r>
            <w:r w:rsidRPr="00114978">
              <w:rPr>
                <w:color w:val="000000"/>
                <w:sz w:val="14"/>
                <w:szCs w:val="14"/>
              </w:rPr>
              <w:t xml:space="preserve">    </w:t>
            </w:r>
            <w:r w:rsidRPr="00114978">
              <w:rPr>
                <w:color w:val="000000"/>
                <w:sz w:val="22"/>
                <w:szCs w:val="22"/>
              </w:rPr>
              <w:t>The use of WURs in this project will be the first time that communities will be able to directly and tangibly perceive ownership and benefit from wildlife in Karamoja.</w:t>
            </w:r>
          </w:p>
        </w:tc>
        <w:tc>
          <w:tcPr>
            <w:tcW w:w="1398" w:type="dxa"/>
            <w:vMerge/>
            <w:vAlign w:val="center"/>
            <w:hideMark/>
          </w:tcPr>
          <w:p w:rsidR="00D03020" w:rsidRPr="00114978" w:rsidRDefault="00D03020" w:rsidP="00016F67">
            <w:pPr>
              <w:rPr>
                <w:color w:val="000000"/>
                <w:sz w:val="22"/>
                <w:szCs w:val="22"/>
              </w:rPr>
            </w:pPr>
          </w:p>
        </w:tc>
      </w:tr>
      <w:tr w:rsidR="00D03020" w:rsidRPr="00114978" w:rsidTr="00016F67">
        <w:trPr>
          <w:trHeight w:val="80"/>
        </w:trPr>
        <w:tc>
          <w:tcPr>
            <w:tcW w:w="1543" w:type="dxa"/>
            <w:vMerge w:val="restart"/>
            <w:shd w:val="clear" w:color="000000" w:fill="D8E4BC"/>
            <w:vAlign w:val="center"/>
            <w:hideMark/>
          </w:tcPr>
          <w:p w:rsidR="00D03020" w:rsidRPr="00114978" w:rsidRDefault="00D03020" w:rsidP="00016F67">
            <w:pPr>
              <w:jc w:val="both"/>
              <w:rPr>
                <w:color w:val="000000"/>
                <w:sz w:val="22"/>
                <w:szCs w:val="22"/>
              </w:rPr>
            </w:pPr>
            <w:r w:rsidRPr="00114978">
              <w:rPr>
                <w:color w:val="000000"/>
                <w:sz w:val="22"/>
                <w:szCs w:val="22"/>
              </w:rPr>
              <w:t xml:space="preserve">Is the project framework sound and </w:t>
            </w:r>
            <w:r w:rsidRPr="00114978">
              <w:rPr>
                <w:color w:val="000000"/>
                <w:sz w:val="22"/>
                <w:szCs w:val="22"/>
              </w:rPr>
              <w:lastRenderedPageBreak/>
              <w:t>sufficiently clear?</w:t>
            </w:r>
          </w:p>
        </w:tc>
        <w:tc>
          <w:tcPr>
            <w:tcW w:w="2867" w:type="dxa"/>
            <w:shd w:val="clear" w:color="auto" w:fill="auto"/>
            <w:vAlign w:val="center"/>
            <w:hideMark/>
          </w:tcPr>
          <w:p w:rsidR="00D03020" w:rsidRDefault="00D03020" w:rsidP="00016F67">
            <w:pPr>
              <w:jc w:val="both"/>
              <w:rPr>
                <w:color w:val="000000"/>
                <w:sz w:val="22"/>
                <w:szCs w:val="22"/>
              </w:rPr>
            </w:pPr>
            <w:r w:rsidRPr="00114978">
              <w:rPr>
                <w:color w:val="000000"/>
                <w:sz w:val="22"/>
                <w:szCs w:val="22"/>
              </w:rPr>
              <w:lastRenderedPageBreak/>
              <w:t xml:space="preserve">Under Component 1, there is some discrepancy between Table B and the activities </w:t>
            </w:r>
            <w:r w:rsidRPr="00114978">
              <w:rPr>
                <w:color w:val="000000"/>
                <w:sz w:val="22"/>
                <w:szCs w:val="22"/>
              </w:rPr>
              <w:lastRenderedPageBreak/>
              <w:t xml:space="preserve">presented in the text e.g Table B, output 1.3 refers to the creation of a Kidepo Valley conservation Trust Fund but no further detail is provided in the text. Instead, the text mentions the creation of a community wildlife association with Trust Fund. Please, clarify. If the project will support the development of Trust Fund, more information is expected on this process, and the level and the kind of involvement of the GEF funding. Regarding the institutionalisation of the user right, there is no particular output and no indicator under Table B related to this activity. Furthermore, it is not entirely clear how this institutionalisation will help to improve the PA revenue, and how the High Value concession will be chosen. Therefore, please provide more information. </w:t>
            </w:r>
          </w:p>
          <w:p w:rsidR="00D03020" w:rsidRPr="00B778AE" w:rsidRDefault="00D03020" w:rsidP="00016F67">
            <w:pPr>
              <w:rPr>
                <w:sz w:val="22"/>
                <w:szCs w:val="22"/>
              </w:rPr>
            </w:pPr>
          </w:p>
          <w:p w:rsidR="00D03020" w:rsidRPr="00B778AE" w:rsidRDefault="00D03020" w:rsidP="00016F67">
            <w:pPr>
              <w:rPr>
                <w:sz w:val="22"/>
                <w:szCs w:val="22"/>
              </w:rPr>
            </w:pPr>
          </w:p>
        </w:tc>
        <w:tc>
          <w:tcPr>
            <w:tcW w:w="8132" w:type="dxa"/>
            <w:shd w:val="clear" w:color="000000" w:fill="FDE9D9"/>
            <w:vAlign w:val="center"/>
            <w:hideMark/>
          </w:tcPr>
          <w:p w:rsidR="00D03020" w:rsidRPr="00114978" w:rsidRDefault="00D03020" w:rsidP="00016F67">
            <w:pPr>
              <w:jc w:val="both"/>
              <w:rPr>
                <w:color w:val="000000"/>
                <w:sz w:val="22"/>
                <w:szCs w:val="22"/>
              </w:rPr>
            </w:pPr>
            <w:r w:rsidRPr="00114978">
              <w:rPr>
                <w:color w:val="000000"/>
                <w:sz w:val="22"/>
                <w:szCs w:val="22"/>
              </w:rPr>
              <w:lastRenderedPageBreak/>
              <w:t> As discussed above the Kidepo Valley Conservation Trust is no longer under consideration. All reference to it has now been deleted.</w:t>
            </w:r>
            <w:r>
              <w:rPr>
                <w:color w:val="000000"/>
                <w:sz w:val="22"/>
                <w:szCs w:val="22"/>
              </w:rPr>
              <w:t xml:space="preserve"> </w:t>
            </w:r>
            <w:r w:rsidRPr="00985A5E">
              <w:rPr>
                <w:color w:val="000000"/>
                <w:sz w:val="22"/>
                <w:szCs w:val="22"/>
              </w:rPr>
              <w:t xml:space="preserve">{Questions about the institutionalisation of use rights and how that will help PA revenue are answered in the </w:t>
            </w:r>
            <w:r w:rsidRPr="00985A5E">
              <w:rPr>
                <w:color w:val="000000"/>
                <w:sz w:val="22"/>
                <w:szCs w:val="22"/>
              </w:rPr>
              <w:lastRenderedPageBreak/>
              <w:t>response above].</w:t>
            </w:r>
            <w:r>
              <w:rPr>
                <w:color w:val="000000"/>
                <w:sz w:val="22"/>
                <w:szCs w:val="22"/>
              </w:rPr>
              <w:t xml:space="preserve"> </w:t>
            </w:r>
            <w:r w:rsidRPr="00985A5E">
              <w:rPr>
                <w:color w:val="000000"/>
                <w:sz w:val="22"/>
                <w:szCs w:val="22"/>
              </w:rPr>
              <w:t>How the High value concession will be chosen:</w:t>
            </w:r>
            <w:r>
              <w:rPr>
                <w:color w:val="000000"/>
                <w:sz w:val="22"/>
                <w:szCs w:val="22"/>
              </w:rPr>
              <w:t xml:space="preserve"> </w:t>
            </w:r>
            <w:r w:rsidRPr="00985A5E">
              <w:rPr>
                <w:color w:val="000000"/>
                <w:sz w:val="22"/>
                <w:szCs w:val="22"/>
              </w:rPr>
              <w:t>The high value concession for a community lodge in will be chosen through competitive bidding. . This has already been done and facilitated by UWA in other parts of Uganda. For example, in Bwindi Impenetrable National Park, USAID provided US$ 300,000 to build a high-end lodge on community land under a public-private partnership [between Uganda Safari Company and the Nkuringo Community Conservation and Development Fund</w:t>
            </w:r>
            <w:proofErr w:type="gramStart"/>
            <w:r w:rsidRPr="00985A5E">
              <w:rPr>
                <w:color w:val="000000"/>
                <w:sz w:val="22"/>
                <w:szCs w:val="22"/>
              </w:rPr>
              <w:t>]  through</w:t>
            </w:r>
            <w:proofErr w:type="gramEnd"/>
            <w:r w:rsidRPr="00985A5E">
              <w:rPr>
                <w:color w:val="000000"/>
                <w:sz w:val="22"/>
                <w:szCs w:val="22"/>
              </w:rPr>
              <w:t xml:space="preserve"> a competitive process.  The lodge is owned by the community but managed by a private company, which pays ground rent and user fees per guest to the community.</w:t>
            </w:r>
            <w:r>
              <w:rPr>
                <w:color w:val="000000"/>
                <w:sz w:val="22"/>
                <w:szCs w:val="22"/>
              </w:rPr>
              <w:t xml:space="preserve"> </w:t>
            </w:r>
            <w:r w:rsidRPr="00985A5E">
              <w:rPr>
                <w:color w:val="000000"/>
                <w:sz w:val="22"/>
                <w:szCs w:val="22"/>
              </w:rPr>
              <w:t>Similarly in this case, the private firm selected will pay a competitive fee to the community association, which will then spend the income according to a pre-agreed distribution plan (could be sharing an agreed percentage with the park authority). Safeguards to ensure the community benefits from this endeavour include: a) Requirements that the firm implement a Community benefit programme including the training and employment of community members; (b) the transfer of vocational and management skills to community members;  (c) procurement of goods and services only from local suppliers; and (d) the association will have the option to extend the arrangement or to take over the management of the facility itself.</w:t>
            </w:r>
            <w:r>
              <w:rPr>
                <w:color w:val="000000"/>
                <w:sz w:val="22"/>
                <w:szCs w:val="22"/>
              </w:rPr>
              <w:t xml:space="preserve"> </w:t>
            </w:r>
            <w:r w:rsidRPr="00985A5E">
              <w:rPr>
                <w:color w:val="000000"/>
                <w:sz w:val="22"/>
                <w:szCs w:val="22"/>
              </w:rPr>
              <w:t>Another example is inn the Albertine Rift, where communities were facilitated to negotiate with lodge owners and tour operators to sell community tourism products at an agreed commission for set product quality standards.  This arrangement increased flow of tourists buying community products.  Communities were also facilitated to develop business and conservation plans so that they could re-invest some of the tourism profits into protection of biodiversity.</w:t>
            </w:r>
          </w:p>
        </w:tc>
        <w:tc>
          <w:tcPr>
            <w:tcW w:w="1398" w:type="dxa"/>
            <w:vMerge w:val="restart"/>
            <w:shd w:val="clear" w:color="auto" w:fill="auto"/>
            <w:vAlign w:val="center"/>
            <w:hideMark/>
          </w:tcPr>
          <w:p w:rsidR="00D03020" w:rsidRDefault="00D03020" w:rsidP="00016F67">
            <w:pPr>
              <w:jc w:val="both"/>
              <w:rPr>
                <w:color w:val="000000"/>
                <w:sz w:val="22"/>
                <w:szCs w:val="22"/>
              </w:rPr>
            </w:pPr>
            <w:r w:rsidRPr="00114978">
              <w:rPr>
                <w:color w:val="000000"/>
                <w:sz w:val="22"/>
                <w:szCs w:val="22"/>
              </w:rPr>
              <w:lastRenderedPageBreak/>
              <w:t xml:space="preserve"> There was a forgotten reference in </w:t>
            </w:r>
            <w:r w:rsidRPr="00114978">
              <w:rPr>
                <w:color w:val="000000"/>
                <w:sz w:val="22"/>
                <w:szCs w:val="22"/>
              </w:rPr>
              <w:lastRenderedPageBreak/>
              <w:t>the CEO endorsement request (Table B), now changed to community trust funds</w:t>
            </w:r>
          </w:p>
          <w:p w:rsidR="00D03020" w:rsidRDefault="00D03020" w:rsidP="00016F67">
            <w:pPr>
              <w:jc w:val="both"/>
              <w:rPr>
                <w:color w:val="000000"/>
                <w:sz w:val="22"/>
                <w:szCs w:val="22"/>
              </w:rPr>
            </w:pPr>
          </w:p>
          <w:p w:rsidR="00D03020" w:rsidRDefault="00D03020" w:rsidP="00016F67">
            <w:pPr>
              <w:jc w:val="both"/>
              <w:rPr>
                <w:color w:val="000000"/>
                <w:sz w:val="22"/>
                <w:szCs w:val="22"/>
              </w:rPr>
            </w:pPr>
          </w:p>
          <w:p w:rsidR="00D03020" w:rsidRDefault="00D03020" w:rsidP="00016F67">
            <w:pPr>
              <w:jc w:val="both"/>
              <w:rPr>
                <w:color w:val="000000"/>
                <w:sz w:val="22"/>
                <w:szCs w:val="22"/>
              </w:rPr>
            </w:pPr>
          </w:p>
          <w:p w:rsidR="00D03020" w:rsidRDefault="00D03020" w:rsidP="00016F67">
            <w:pPr>
              <w:jc w:val="both"/>
              <w:rPr>
                <w:color w:val="000000"/>
                <w:sz w:val="22"/>
                <w:szCs w:val="22"/>
              </w:rPr>
            </w:pPr>
          </w:p>
          <w:p w:rsidR="00D03020" w:rsidRDefault="00D03020" w:rsidP="00016F67">
            <w:pPr>
              <w:jc w:val="both"/>
              <w:rPr>
                <w:color w:val="000000"/>
                <w:sz w:val="22"/>
                <w:szCs w:val="22"/>
              </w:rPr>
            </w:pPr>
          </w:p>
          <w:p w:rsidR="00D03020" w:rsidRDefault="00D03020" w:rsidP="00016F67">
            <w:pPr>
              <w:jc w:val="both"/>
              <w:rPr>
                <w:color w:val="000000"/>
                <w:sz w:val="22"/>
                <w:szCs w:val="22"/>
              </w:rPr>
            </w:pPr>
          </w:p>
          <w:p w:rsidR="00D03020" w:rsidRDefault="00D03020" w:rsidP="00016F67">
            <w:pPr>
              <w:jc w:val="both"/>
              <w:rPr>
                <w:color w:val="000000"/>
                <w:sz w:val="22"/>
                <w:szCs w:val="22"/>
              </w:rPr>
            </w:pPr>
          </w:p>
          <w:p w:rsidR="00D03020" w:rsidRDefault="00D03020" w:rsidP="00016F67">
            <w:pPr>
              <w:jc w:val="both"/>
              <w:rPr>
                <w:color w:val="000000"/>
                <w:sz w:val="22"/>
                <w:szCs w:val="22"/>
              </w:rPr>
            </w:pPr>
          </w:p>
          <w:p w:rsidR="00D03020" w:rsidRDefault="00D03020" w:rsidP="00016F67">
            <w:pPr>
              <w:jc w:val="both"/>
              <w:rPr>
                <w:color w:val="000000"/>
                <w:sz w:val="22"/>
                <w:szCs w:val="22"/>
              </w:rPr>
            </w:pPr>
          </w:p>
          <w:p w:rsidR="00D03020" w:rsidRDefault="00D03020" w:rsidP="00016F67">
            <w:pPr>
              <w:jc w:val="both"/>
              <w:rPr>
                <w:color w:val="000000"/>
                <w:sz w:val="22"/>
                <w:szCs w:val="22"/>
              </w:rPr>
            </w:pPr>
          </w:p>
          <w:p w:rsidR="00D03020" w:rsidRDefault="00D03020" w:rsidP="00016F67">
            <w:pPr>
              <w:jc w:val="both"/>
              <w:rPr>
                <w:color w:val="000000"/>
                <w:sz w:val="22"/>
                <w:szCs w:val="22"/>
              </w:rPr>
            </w:pPr>
          </w:p>
          <w:p w:rsidR="00D03020" w:rsidRDefault="00D03020" w:rsidP="00016F67">
            <w:pPr>
              <w:jc w:val="both"/>
              <w:rPr>
                <w:color w:val="000000"/>
                <w:sz w:val="22"/>
                <w:szCs w:val="22"/>
              </w:rPr>
            </w:pPr>
          </w:p>
          <w:p w:rsidR="00D03020" w:rsidRDefault="00D03020" w:rsidP="00016F67">
            <w:pPr>
              <w:jc w:val="both"/>
              <w:rPr>
                <w:color w:val="000000"/>
                <w:sz w:val="22"/>
                <w:szCs w:val="22"/>
              </w:rPr>
            </w:pPr>
          </w:p>
          <w:p w:rsidR="00D03020" w:rsidRDefault="00D03020" w:rsidP="00016F67">
            <w:pPr>
              <w:jc w:val="both"/>
              <w:rPr>
                <w:color w:val="000000"/>
                <w:sz w:val="22"/>
                <w:szCs w:val="22"/>
              </w:rPr>
            </w:pPr>
          </w:p>
          <w:p w:rsidR="00D03020" w:rsidRDefault="00D03020" w:rsidP="00016F67">
            <w:pPr>
              <w:jc w:val="both"/>
              <w:rPr>
                <w:color w:val="000000"/>
                <w:sz w:val="22"/>
                <w:szCs w:val="22"/>
              </w:rPr>
            </w:pPr>
          </w:p>
          <w:p w:rsidR="00D03020" w:rsidRDefault="00D03020" w:rsidP="00016F67">
            <w:pPr>
              <w:jc w:val="both"/>
              <w:rPr>
                <w:color w:val="000000"/>
                <w:sz w:val="22"/>
                <w:szCs w:val="22"/>
              </w:rPr>
            </w:pPr>
          </w:p>
          <w:p w:rsidR="00D03020" w:rsidRDefault="00D03020" w:rsidP="00016F67">
            <w:pPr>
              <w:jc w:val="both"/>
              <w:rPr>
                <w:color w:val="000000"/>
                <w:sz w:val="22"/>
                <w:szCs w:val="22"/>
              </w:rPr>
            </w:pPr>
          </w:p>
          <w:p w:rsidR="00D03020" w:rsidRDefault="00D03020" w:rsidP="00016F67">
            <w:pPr>
              <w:jc w:val="both"/>
              <w:rPr>
                <w:color w:val="000000"/>
                <w:sz w:val="22"/>
                <w:szCs w:val="22"/>
              </w:rPr>
            </w:pPr>
          </w:p>
          <w:p w:rsidR="00D03020" w:rsidRDefault="00D03020" w:rsidP="00016F67">
            <w:pPr>
              <w:jc w:val="both"/>
              <w:rPr>
                <w:color w:val="000000"/>
                <w:sz w:val="22"/>
                <w:szCs w:val="22"/>
              </w:rPr>
            </w:pPr>
          </w:p>
          <w:p w:rsidR="00D03020" w:rsidRDefault="00D03020" w:rsidP="00016F67">
            <w:pPr>
              <w:jc w:val="both"/>
              <w:rPr>
                <w:color w:val="000000"/>
                <w:sz w:val="22"/>
                <w:szCs w:val="22"/>
              </w:rPr>
            </w:pPr>
          </w:p>
          <w:p w:rsidR="00D03020" w:rsidRDefault="00D03020" w:rsidP="00016F67">
            <w:pPr>
              <w:jc w:val="both"/>
              <w:rPr>
                <w:color w:val="000000"/>
                <w:sz w:val="22"/>
                <w:szCs w:val="22"/>
              </w:rPr>
            </w:pPr>
          </w:p>
          <w:p w:rsidR="00D03020" w:rsidRDefault="00D03020" w:rsidP="00016F67">
            <w:pPr>
              <w:jc w:val="both"/>
              <w:rPr>
                <w:color w:val="000000"/>
                <w:sz w:val="22"/>
                <w:szCs w:val="22"/>
              </w:rPr>
            </w:pPr>
          </w:p>
          <w:p w:rsidR="00D03020" w:rsidRDefault="00D03020" w:rsidP="00016F67">
            <w:pPr>
              <w:jc w:val="both"/>
              <w:rPr>
                <w:color w:val="000000"/>
                <w:sz w:val="22"/>
                <w:szCs w:val="22"/>
              </w:rPr>
            </w:pPr>
          </w:p>
          <w:p w:rsidR="00D03020" w:rsidRPr="00114978" w:rsidRDefault="00D03020" w:rsidP="00016F67">
            <w:pPr>
              <w:jc w:val="both"/>
              <w:rPr>
                <w:color w:val="000000"/>
                <w:sz w:val="22"/>
                <w:szCs w:val="22"/>
              </w:rPr>
            </w:pPr>
            <w:r>
              <w:rPr>
                <w:color w:val="000000"/>
                <w:sz w:val="22"/>
                <w:szCs w:val="22"/>
              </w:rPr>
              <w:t xml:space="preserve">Text on certification has been clarified in the Project Strategy. Table B has an additional outcome </w:t>
            </w:r>
            <w:r>
              <w:rPr>
                <w:color w:val="000000"/>
                <w:sz w:val="22"/>
                <w:szCs w:val="22"/>
              </w:rPr>
              <w:lastRenderedPageBreak/>
              <w:t>listed that directly relates to the matter of a certification framework – which is also reflected in the logical framework, budget notes and other points where the activity relates to a certification framework is described</w:t>
            </w:r>
          </w:p>
        </w:tc>
      </w:tr>
      <w:tr w:rsidR="00D03020" w:rsidRPr="00114978" w:rsidTr="00016F67">
        <w:trPr>
          <w:trHeight w:val="57"/>
        </w:trPr>
        <w:tc>
          <w:tcPr>
            <w:tcW w:w="1543" w:type="dxa"/>
            <w:vMerge/>
            <w:vAlign w:val="center"/>
            <w:hideMark/>
          </w:tcPr>
          <w:p w:rsidR="00D03020" w:rsidRPr="00114978" w:rsidRDefault="00D03020" w:rsidP="00016F67">
            <w:pPr>
              <w:rPr>
                <w:color w:val="000000"/>
                <w:sz w:val="22"/>
                <w:szCs w:val="22"/>
              </w:rPr>
            </w:pPr>
          </w:p>
        </w:tc>
        <w:tc>
          <w:tcPr>
            <w:tcW w:w="2867" w:type="dxa"/>
            <w:shd w:val="clear" w:color="auto" w:fill="auto"/>
            <w:vAlign w:val="center"/>
            <w:hideMark/>
          </w:tcPr>
          <w:p w:rsidR="00D03020" w:rsidRDefault="00D03020" w:rsidP="00016F67">
            <w:pPr>
              <w:jc w:val="both"/>
              <w:rPr>
                <w:color w:val="000000"/>
                <w:sz w:val="22"/>
                <w:szCs w:val="22"/>
              </w:rPr>
            </w:pPr>
            <w:r w:rsidRPr="00114978">
              <w:rPr>
                <w:color w:val="000000"/>
                <w:sz w:val="22"/>
                <w:szCs w:val="22"/>
              </w:rPr>
              <w:t xml:space="preserve">Under Component 2, certification activities are mentioned, please further detail on which certification will be developed. The expected outputs/ outcomes and indicator have to be included in Table B. </w:t>
            </w:r>
          </w:p>
          <w:p w:rsidR="00D03020" w:rsidRDefault="00D03020" w:rsidP="00016F67">
            <w:pPr>
              <w:jc w:val="both"/>
              <w:rPr>
                <w:color w:val="000000"/>
                <w:sz w:val="22"/>
                <w:szCs w:val="22"/>
              </w:rPr>
            </w:pPr>
          </w:p>
          <w:p w:rsidR="00D03020" w:rsidRPr="00114978" w:rsidRDefault="00D03020" w:rsidP="00016F67">
            <w:pPr>
              <w:jc w:val="both"/>
              <w:rPr>
                <w:color w:val="000000"/>
                <w:sz w:val="22"/>
                <w:szCs w:val="22"/>
              </w:rPr>
            </w:pPr>
            <w:r w:rsidRPr="00985A5E">
              <w:rPr>
                <w:color w:val="000000"/>
                <w:sz w:val="22"/>
                <w:szCs w:val="22"/>
              </w:rPr>
              <w:lastRenderedPageBreak/>
              <w:t>Please also describe how guidance from STAP on certification has been addressed in the project design.</w:t>
            </w:r>
          </w:p>
        </w:tc>
        <w:tc>
          <w:tcPr>
            <w:tcW w:w="8132" w:type="dxa"/>
            <w:tcBorders>
              <w:bottom w:val="single" w:sz="8" w:space="0" w:color="auto"/>
            </w:tcBorders>
            <w:shd w:val="clear" w:color="000000" w:fill="FDE9D9"/>
            <w:vAlign w:val="center"/>
          </w:tcPr>
          <w:p w:rsidR="00D03020" w:rsidRPr="00114978" w:rsidRDefault="00D03020" w:rsidP="00016F67">
            <w:pPr>
              <w:jc w:val="both"/>
              <w:rPr>
                <w:color w:val="000000"/>
                <w:sz w:val="22"/>
                <w:szCs w:val="22"/>
              </w:rPr>
            </w:pPr>
            <w:r w:rsidRPr="00114978">
              <w:rPr>
                <w:color w:val="000000"/>
                <w:sz w:val="22"/>
                <w:szCs w:val="22"/>
              </w:rPr>
              <w:lastRenderedPageBreak/>
              <w:t xml:space="preserve">There are strong indications that northern Uganda has a huge potential to develop markets for shea and increase its trade in shea tree products. The major organisations involved in shea products marketing include The Shea Project, Gurunanak Oil Mill, National Organic Agricultural Movement of Uganda (NOGAMU), KFP/KM International Trade and Community Organisation for Rural Enterprise Activity Management, which sell shea products within Uganda and export to other parts of Africa as well as to Europe and the United States of America. Currently, there is renewed interest in the demand of shea nuts from high value cosmetics companies in Europe, Asia and the United States of America. Cosmetic and pharmaceutical applications form a </w:t>
            </w:r>
            <w:r w:rsidRPr="00114978">
              <w:rPr>
                <w:color w:val="000000"/>
                <w:sz w:val="22"/>
                <w:szCs w:val="22"/>
              </w:rPr>
              <w:lastRenderedPageBreak/>
              <w:t xml:space="preserve">relatively small but fast-growing and potentially high value niche market for shea nuts and butter. It has been estimated that the cosmetic and pharmaceutical industries consume an estimated 2,000 to 8,000 tons of shea butter each year, a figure expected to rise with growing demand in the new markets in the United States of America, Russia, Germany, China and Poland. </w:t>
            </w:r>
            <w:r>
              <w:rPr>
                <w:color w:val="000000"/>
                <w:sz w:val="22"/>
                <w:szCs w:val="22"/>
              </w:rPr>
              <w:t xml:space="preserve"> </w:t>
            </w:r>
            <w:r w:rsidRPr="00985A5E">
              <w:rPr>
                <w:color w:val="000000"/>
                <w:sz w:val="22"/>
                <w:szCs w:val="22"/>
              </w:rPr>
              <w:t>Achieving better market access and the introduction / fast tracking of certification schemes will allow for (and warrant) a form of accreditation that would facilitate marketing of forestry products into sophisticated overseas markets so that higher prices can be achieved.  A certification system will be absolutely crucial towards maintaining standards in wild forest products, reducing potential leakage, and ensuring sustainability. The need for certification arises because of (a) the need for value addition to make shea tree products greater in value than simply charcoaling the trees and (b) to provide a new – and sustainable – route to a growing market place. Certification represents a potential win-win opportunity for communities and biodiversity conservation.  By building on the early progress in shea certification systems developing the system and markets for shea products, shea products from within the KCL products will be able to target markets demanding environmental sustainability. Regulatory oversight by the local authority in each district will assure landholder compliance with national and international management standards.</w:t>
            </w:r>
            <w:r>
              <w:rPr>
                <w:color w:val="000000"/>
                <w:sz w:val="22"/>
                <w:szCs w:val="22"/>
              </w:rPr>
              <w:t xml:space="preserve"> The certification procedure that will be followed will be the pursuit of organic certification – in the case likely through the Spil Association or a similar standard. A STAP Advisory document on environmental certification was produced in September 2010 and has been consulted during project design. It is clear that although certification approaches, including the framework for organic certification proposed here, are still relatively new and often untested in international studies and reviews, they nonetheless fit with GEF approaches in terms of the expectation they will minimise adverse environmental impacts. However, STAP guidance is clear that certification interventions will require monitoring in terms of positive and negative environmental impacts, part of the strong emphasis on M&amp;E at local through to national levels that </w:t>
            </w:r>
          </w:p>
        </w:tc>
        <w:tc>
          <w:tcPr>
            <w:tcW w:w="1398" w:type="dxa"/>
            <w:vMerge/>
            <w:vAlign w:val="center"/>
            <w:hideMark/>
          </w:tcPr>
          <w:p w:rsidR="00D03020" w:rsidRPr="00114978" w:rsidRDefault="00D03020" w:rsidP="00016F67">
            <w:pPr>
              <w:rPr>
                <w:color w:val="000000"/>
                <w:sz w:val="22"/>
                <w:szCs w:val="22"/>
              </w:rPr>
            </w:pPr>
          </w:p>
        </w:tc>
      </w:tr>
      <w:tr w:rsidR="00D03020" w:rsidRPr="00114978" w:rsidTr="00016F67">
        <w:trPr>
          <w:trHeight w:val="551"/>
        </w:trPr>
        <w:tc>
          <w:tcPr>
            <w:tcW w:w="1543" w:type="dxa"/>
            <w:vMerge w:val="restart"/>
            <w:shd w:val="clear" w:color="000000" w:fill="D8E4BC"/>
            <w:vAlign w:val="center"/>
            <w:hideMark/>
          </w:tcPr>
          <w:p w:rsidR="00D03020" w:rsidRPr="00114978" w:rsidRDefault="00D03020" w:rsidP="00016F67">
            <w:pPr>
              <w:jc w:val="both"/>
              <w:rPr>
                <w:color w:val="000000"/>
                <w:sz w:val="22"/>
                <w:szCs w:val="22"/>
              </w:rPr>
            </w:pPr>
            <w:r w:rsidRPr="00114978">
              <w:rPr>
                <w:color w:val="000000"/>
                <w:sz w:val="22"/>
                <w:szCs w:val="22"/>
              </w:rPr>
              <w:lastRenderedPageBreak/>
              <w:t xml:space="preserve">Is there a clear description of: a) the socio-economic benefits, including gender dimensions, to be delivered by the project, and b) how will the </w:t>
            </w:r>
            <w:r w:rsidRPr="00114978">
              <w:rPr>
                <w:color w:val="000000"/>
                <w:sz w:val="22"/>
                <w:szCs w:val="22"/>
              </w:rPr>
              <w:lastRenderedPageBreak/>
              <w:t>delivery of such benefits support the achievement of incremental/ additional benefits?</w:t>
            </w:r>
          </w:p>
        </w:tc>
        <w:tc>
          <w:tcPr>
            <w:tcW w:w="2867" w:type="dxa"/>
            <w:vMerge w:val="restart"/>
            <w:shd w:val="clear" w:color="auto" w:fill="auto"/>
            <w:vAlign w:val="center"/>
            <w:hideMark/>
          </w:tcPr>
          <w:p w:rsidR="00D03020" w:rsidRPr="00114978" w:rsidRDefault="00D03020" w:rsidP="00016F67">
            <w:pPr>
              <w:jc w:val="both"/>
              <w:rPr>
                <w:color w:val="000000"/>
                <w:sz w:val="22"/>
                <w:szCs w:val="22"/>
              </w:rPr>
            </w:pPr>
            <w:r w:rsidRPr="00114978">
              <w:rPr>
                <w:color w:val="000000"/>
                <w:sz w:val="22"/>
                <w:szCs w:val="22"/>
              </w:rPr>
              <w:lastRenderedPageBreak/>
              <w:t>There is a clear description on how the socio-economic benefits will support the long term achievement of incremental benefits. However, please provide additional information regarding the targets e.g. how many people will be impacted by the project.</w:t>
            </w:r>
          </w:p>
        </w:tc>
        <w:tc>
          <w:tcPr>
            <w:tcW w:w="8132" w:type="dxa"/>
            <w:tcBorders>
              <w:bottom w:val="nil"/>
            </w:tcBorders>
            <w:shd w:val="clear" w:color="000000" w:fill="FDE9D9"/>
            <w:vAlign w:val="center"/>
            <w:hideMark/>
          </w:tcPr>
          <w:p w:rsidR="00D03020" w:rsidRPr="00114978" w:rsidRDefault="00D03020" w:rsidP="00016F67">
            <w:pPr>
              <w:jc w:val="both"/>
              <w:rPr>
                <w:color w:val="000000"/>
                <w:sz w:val="22"/>
                <w:szCs w:val="22"/>
              </w:rPr>
            </w:pPr>
            <w:r w:rsidRPr="00114978">
              <w:rPr>
                <w:color w:val="000000"/>
                <w:sz w:val="22"/>
                <w:szCs w:val="22"/>
              </w:rPr>
              <w:t> The number of people who will be impacted by the project directly is as follows</w:t>
            </w:r>
          </w:p>
        </w:tc>
        <w:tc>
          <w:tcPr>
            <w:tcW w:w="1398" w:type="dxa"/>
            <w:vMerge w:val="restart"/>
            <w:shd w:val="clear" w:color="auto" w:fill="auto"/>
            <w:vAlign w:val="center"/>
            <w:hideMark/>
          </w:tcPr>
          <w:p w:rsidR="00D03020" w:rsidRPr="00114978" w:rsidRDefault="00D03020" w:rsidP="00016F67">
            <w:pPr>
              <w:jc w:val="both"/>
              <w:rPr>
                <w:color w:val="000000"/>
                <w:sz w:val="22"/>
                <w:szCs w:val="22"/>
              </w:rPr>
            </w:pPr>
            <w:r w:rsidRPr="00114978">
              <w:rPr>
                <w:color w:val="000000"/>
                <w:sz w:val="22"/>
                <w:szCs w:val="22"/>
              </w:rPr>
              <w:t> </w:t>
            </w:r>
          </w:p>
        </w:tc>
      </w:tr>
      <w:tr w:rsidR="00D03020" w:rsidRPr="00114978" w:rsidTr="00016F67">
        <w:trPr>
          <w:trHeight w:val="57"/>
        </w:trPr>
        <w:tc>
          <w:tcPr>
            <w:tcW w:w="1543" w:type="dxa"/>
            <w:vMerge/>
            <w:vAlign w:val="center"/>
            <w:hideMark/>
          </w:tcPr>
          <w:p w:rsidR="00D03020" w:rsidRPr="00114978" w:rsidRDefault="00D03020" w:rsidP="00016F67">
            <w:pPr>
              <w:rPr>
                <w:color w:val="000000"/>
                <w:sz w:val="22"/>
                <w:szCs w:val="22"/>
              </w:rPr>
            </w:pPr>
          </w:p>
        </w:tc>
        <w:tc>
          <w:tcPr>
            <w:tcW w:w="2867" w:type="dxa"/>
            <w:vMerge/>
            <w:vAlign w:val="center"/>
            <w:hideMark/>
          </w:tcPr>
          <w:p w:rsidR="00D03020" w:rsidRPr="00114978" w:rsidRDefault="00D03020" w:rsidP="00016F67">
            <w:pPr>
              <w:rPr>
                <w:color w:val="000000"/>
                <w:sz w:val="22"/>
                <w:szCs w:val="22"/>
              </w:rPr>
            </w:pPr>
          </w:p>
        </w:tc>
        <w:tc>
          <w:tcPr>
            <w:tcW w:w="8132" w:type="dxa"/>
            <w:tcBorders>
              <w:top w:val="nil"/>
              <w:bottom w:val="nil"/>
            </w:tcBorders>
            <w:shd w:val="clear" w:color="000000" w:fill="FDE9D9"/>
            <w:vAlign w:val="center"/>
            <w:hideMark/>
          </w:tcPr>
          <w:p w:rsidR="00D03020" w:rsidRPr="00114978" w:rsidRDefault="00D03020" w:rsidP="00016F67">
            <w:pPr>
              <w:jc w:val="both"/>
              <w:rPr>
                <w:color w:val="000000"/>
                <w:sz w:val="22"/>
                <w:szCs w:val="22"/>
              </w:rPr>
            </w:pPr>
            <w:r w:rsidRPr="00114978">
              <w:rPr>
                <w:color w:val="000000"/>
                <w:sz w:val="22"/>
                <w:szCs w:val="22"/>
              </w:rPr>
              <w:t> </w:t>
            </w:r>
          </w:p>
        </w:tc>
        <w:tc>
          <w:tcPr>
            <w:tcW w:w="1398" w:type="dxa"/>
            <w:vMerge/>
            <w:vAlign w:val="center"/>
            <w:hideMark/>
          </w:tcPr>
          <w:p w:rsidR="00D03020" w:rsidRPr="00114978" w:rsidRDefault="00D03020" w:rsidP="00016F67">
            <w:pPr>
              <w:rPr>
                <w:color w:val="000000"/>
                <w:sz w:val="22"/>
                <w:szCs w:val="22"/>
              </w:rPr>
            </w:pPr>
          </w:p>
        </w:tc>
      </w:tr>
      <w:tr w:rsidR="00D03020" w:rsidRPr="00114978" w:rsidTr="00016F67">
        <w:trPr>
          <w:trHeight w:val="57"/>
        </w:trPr>
        <w:tc>
          <w:tcPr>
            <w:tcW w:w="1543" w:type="dxa"/>
            <w:vMerge/>
            <w:vAlign w:val="center"/>
            <w:hideMark/>
          </w:tcPr>
          <w:p w:rsidR="00D03020" w:rsidRPr="00114978" w:rsidRDefault="00D03020" w:rsidP="00016F67">
            <w:pPr>
              <w:rPr>
                <w:color w:val="000000"/>
                <w:sz w:val="22"/>
                <w:szCs w:val="22"/>
              </w:rPr>
            </w:pPr>
          </w:p>
        </w:tc>
        <w:tc>
          <w:tcPr>
            <w:tcW w:w="2867" w:type="dxa"/>
            <w:vMerge/>
            <w:vAlign w:val="center"/>
            <w:hideMark/>
          </w:tcPr>
          <w:p w:rsidR="00D03020" w:rsidRPr="00114978" w:rsidRDefault="00D03020" w:rsidP="00016F67">
            <w:pPr>
              <w:rPr>
                <w:color w:val="000000"/>
                <w:sz w:val="22"/>
                <w:szCs w:val="22"/>
              </w:rPr>
            </w:pPr>
          </w:p>
        </w:tc>
        <w:tc>
          <w:tcPr>
            <w:tcW w:w="8132" w:type="dxa"/>
            <w:tcBorders>
              <w:top w:val="nil"/>
              <w:bottom w:val="nil"/>
            </w:tcBorders>
            <w:shd w:val="clear" w:color="000000" w:fill="FDE9D9"/>
            <w:vAlign w:val="center"/>
            <w:hideMark/>
          </w:tcPr>
          <w:p w:rsidR="00D03020" w:rsidRPr="00114978" w:rsidRDefault="00D03020" w:rsidP="00016F67">
            <w:pPr>
              <w:jc w:val="both"/>
              <w:rPr>
                <w:color w:val="000000"/>
                <w:sz w:val="22"/>
                <w:szCs w:val="22"/>
              </w:rPr>
            </w:pPr>
            <w:r w:rsidRPr="00114978">
              <w:rPr>
                <w:color w:val="000000"/>
                <w:sz w:val="22"/>
                <w:szCs w:val="22"/>
              </w:rPr>
              <w:t>Abim District : 56,500</w:t>
            </w:r>
          </w:p>
        </w:tc>
        <w:tc>
          <w:tcPr>
            <w:tcW w:w="1398" w:type="dxa"/>
            <w:vMerge/>
            <w:vAlign w:val="center"/>
            <w:hideMark/>
          </w:tcPr>
          <w:p w:rsidR="00D03020" w:rsidRPr="00114978" w:rsidRDefault="00D03020" w:rsidP="00016F67">
            <w:pPr>
              <w:rPr>
                <w:color w:val="000000"/>
                <w:sz w:val="22"/>
                <w:szCs w:val="22"/>
              </w:rPr>
            </w:pPr>
          </w:p>
        </w:tc>
      </w:tr>
      <w:tr w:rsidR="00D03020" w:rsidRPr="00114978" w:rsidTr="00016F67">
        <w:trPr>
          <w:trHeight w:val="57"/>
        </w:trPr>
        <w:tc>
          <w:tcPr>
            <w:tcW w:w="1543" w:type="dxa"/>
            <w:vMerge/>
            <w:vAlign w:val="center"/>
            <w:hideMark/>
          </w:tcPr>
          <w:p w:rsidR="00D03020" w:rsidRPr="00114978" w:rsidRDefault="00D03020" w:rsidP="00016F67">
            <w:pPr>
              <w:rPr>
                <w:color w:val="000000"/>
                <w:sz w:val="22"/>
                <w:szCs w:val="22"/>
              </w:rPr>
            </w:pPr>
          </w:p>
        </w:tc>
        <w:tc>
          <w:tcPr>
            <w:tcW w:w="2867" w:type="dxa"/>
            <w:vMerge/>
            <w:vAlign w:val="center"/>
            <w:hideMark/>
          </w:tcPr>
          <w:p w:rsidR="00D03020" w:rsidRPr="00114978" w:rsidRDefault="00D03020" w:rsidP="00016F67">
            <w:pPr>
              <w:rPr>
                <w:color w:val="000000"/>
                <w:sz w:val="22"/>
                <w:szCs w:val="22"/>
              </w:rPr>
            </w:pPr>
          </w:p>
        </w:tc>
        <w:tc>
          <w:tcPr>
            <w:tcW w:w="8132" w:type="dxa"/>
            <w:tcBorders>
              <w:top w:val="nil"/>
              <w:bottom w:val="nil"/>
            </w:tcBorders>
            <w:shd w:val="clear" w:color="000000" w:fill="FDE9D9"/>
            <w:vAlign w:val="center"/>
            <w:hideMark/>
          </w:tcPr>
          <w:p w:rsidR="00D03020" w:rsidRPr="00114978" w:rsidRDefault="00D03020" w:rsidP="00016F67">
            <w:pPr>
              <w:jc w:val="both"/>
              <w:rPr>
                <w:color w:val="000000"/>
                <w:sz w:val="22"/>
                <w:szCs w:val="22"/>
              </w:rPr>
            </w:pPr>
            <w:r w:rsidRPr="00114978">
              <w:rPr>
                <w:color w:val="000000"/>
                <w:sz w:val="22"/>
                <w:szCs w:val="22"/>
              </w:rPr>
              <w:t>Agago District: 299,700</w:t>
            </w:r>
          </w:p>
        </w:tc>
        <w:tc>
          <w:tcPr>
            <w:tcW w:w="1398" w:type="dxa"/>
            <w:vMerge/>
            <w:vAlign w:val="center"/>
            <w:hideMark/>
          </w:tcPr>
          <w:p w:rsidR="00D03020" w:rsidRPr="00114978" w:rsidRDefault="00D03020" w:rsidP="00016F67">
            <w:pPr>
              <w:rPr>
                <w:color w:val="000000"/>
                <w:sz w:val="22"/>
                <w:szCs w:val="22"/>
              </w:rPr>
            </w:pPr>
          </w:p>
        </w:tc>
      </w:tr>
      <w:tr w:rsidR="00D03020" w:rsidRPr="00114978" w:rsidTr="00016F67">
        <w:trPr>
          <w:trHeight w:val="57"/>
        </w:trPr>
        <w:tc>
          <w:tcPr>
            <w:tcW w:w="1543" w:type="dxa"/>
            <w:vMerge/>
            <w:vAlign w:val="center"/>
            <w:hideMark/>
          </w:tcPr>
          <w:p w:rsidR="00D03020" w:rsidRPr="00114978" w:rsidRDefault="00D03020" w:rsidP="00016F67">
            <w:pPr>
              <w:rPr>
                <w:color w:val="000000"/>
                <w:sz w:val="22"/>
                <w:szCs w:val="22"/>
              </w:rPr>
            </w:pPr>
          </w:p>
        </w:tc>
        <w:tc>
          <w:tcPr>
            <w:tcW w:w="2867" w:type="dxa"/>
            <w:vMerge/>
            <w:vAlign w:val="center"/>
            <w:hideMark/>
          </w:tcPr>
          <w:p w:rsidR="00D03020" w:rsidRPr="00114978" w:rsidRDefault="00D03020" w:rsidP="00016F67">
            <w:pPr>
              <w:rPr>
                <w:color w:val="000000"/>
                <w:sz w:val="22"/>
                <w:szCs w:val="22"/>
              </w:rPr>
            </w:pPr>
          </w:p>
        </w:tc>
        <w:tc>
          <w:tcPr>
            <w:tcW w:w="8132" w:type="dxa"/>
            <w:tcBorders>
              <w:top w:val="nil"/>
              <w:bottom w:val="nil"/>
            </w:tcBorders>
            <w:shd w:val="clear" w:color="000000" w:fill="FDE9D9"/>
            <w:vAlign w:val="center"/>
            <w:hideMark/>
          </w:tcPr>
          <w:p w:rsidR="00D03020" w:rsidRPr="00114978" w:rsidRDefault="00D03020" w:rsidP="00016F67">
            <w:pPr>
              <w:jc w:val="both"/>
              <w:rPr>
                <w:color w:val="000000"/>
                <w:sz w:val="22"/>
                <w:szCs w:val="22"/>
              </w:rPr>
            </w:pPr>
            <w:r w:rsidRPr="00114978">
              <w:rPr>
                <w:color w:val="000000"/>
                <w:sz w:val="22"/>
                <w:szCs w:val="22"/>
              </w:rPr>
              <w:t>Kaabong district: 395,200</w:t>
            </w:r>
          </w:p>
        </w:tc>
        <w:tc>
          <w:tcPr>
            <w:tcW w:w="1398" w:type="dxa"/>
            <w:vMerge/>
            <w:vAlign w:val="center"/>
            <w:hideMark/>
          </w:tcPr>
          <w:p w:rsidR="00D03020" w:rsidRPr="00114978" w:rsidRDefault="00D03020" w:rsidP="00016F67">
            <w:pPr>
              <w:rPr>
                <w:color w:val="000000"/>
                <w:sz w:val="22"/>
                <w:szCs w:val="22"/>
              </w:rPr>
            </w:pPr>
          </w:p>
        </w:tc>
      </w:tr>
      <w:tr w:rsidR="00D03020" w:rsidRPr="00114978" w:rsidTr="00016F67">
        <w:trPr>
          <w:trHeight w:val="57"/>
        </w:trPr>
        <w:tc>
          <w:tcPr>
            <w:tcW w:w="1543" w:type="dxa"/>
            <w:vMerge/>
            <w:vAlign w:val="center"/>
            <w:hideMark/>
          </w:tcPr>
          <w:p w:rsidR="00D03020" w:rsidRPr="00114978" w:rsidRDefault="00D03020" w:rsidP="00016F67">
            <w:pPr>
              <w:rPr>
                <w:color w:val="000000"/>
                <w:sz w:val="22"/>
                <w:szCs w:val="22"/>
              </w:rPr>
            </w:pPr>
          </w:p>
        </w:tc>
        <w:tc>
          <w:tcPr>
            <w:tcW w:w="2867" w:type="dxa"/>
            <w:vMerge/>
            <w:vAlign w:val="center"/>
            <w:hideMark/>
          </w:tcPr>
          <w:p w:rsidR="00D03020" w:rsidRPr="00114978" w:rsidRDefault="00D03020" w:rsidP="00016F67">
            <w:pPr>
              <w:rPr>
                <w:color w:val="000000"/>
                <w:sz w:val="22"/>
                <w:szCs w:val="22"/>
              </w:rPr>
            </w:pPr>
          </w:p>
        </w:tc>
        <w:tc>
          <w:tcPr>
            <w:tcW w:w="8132" w:type="dxa"/>
            <w:tcBorders>
              <w:top w:val="nil"/>
              <w:bottom w:val="nil"/>
            </w:tcBorders>
            <w:shd w:val="clear" w:color="000000" w:fill="FDE9D9"/>
            <w:vAlign w:val="center"/>
            <w:hideMark/>
          </w:tcPr>
          <w:p w:rsidR="00D03020" w:rsidRPr="00114978" w:rsidRDefault="00D03020" w:rsidP="00016F67">
            <w:pPr>
              <w:jc w:val="both"/>
              <w:rPr>
                <w:color w:val="000000"/>
                <w:sz w:val="22"/>
                <w:szCs w:val="22"/>
              </w:rPr>
            </w:pPr>
            <w:r w:rsidRPr="00114978">
              <w:rPr>
                <w:color w:val="000000"/>
                <w:sz w:val="22"/>
                <w:szCs w:val="22"/>
              </w:rPr>
              <w:t>Kotido District:  233,300</w:t>
            </w:r>
          </w:p>
        </w:tc>
        <w:tc>
          <w:tcPr>
            <w:tcW w:w="1398" w:type="dxa"/>
            <w:vMerge/>
            <w:vAlign w:val="center"/>
            <w:hideMark/>
          </w:tcPr>
          <w:p w:rsidR="00D03020" w:rsidRPr="00114978" w:rsidRDefault="00D03020" w:rsidP="00016F67">
            <w:pPr>
              <w:rPr>
                <w:color w:val="000000"/>
                <w:sz w:val="22"/>
                <w:szCs w:val="22"/>
              </w:rPr>
            </w:pPr>
          </w:p>
        </w:tc>
      </w:tr>
      <w:tr w:rsidR="00D03020" w:rsidRPr="00114978" w:rsidTr="00016F67">
        <w:trPr>
          <w:trHeight w:val="57"/>
        </w:trPr>
        <w:tc>
          <w:tcPr>
            <w:tcW w:w="1543" w:type="dxa"/>
            <w:vMerge/>
            <w:vAlign w:val="center"/>
            <w:hideMark/>
          </w:tcPr>
          <w:p w:rsidR="00D03020" w:rsidRPr="00114978" w:rsidRDefault="00D03020" w:rsidP="00016F67">
            <w:pPr>
              <w:rPr>
                <w:color w:val="000000"/>
                <w:sz w:val="22"/>
                <w:szCs w:val="22"/>
              </w:rPr>
            </w:pPr>
          </w:p>
        </w:tc>
        <w:tc>
          <w:tcPr>
            <w:tcW w:w="2867" w:type="dxa"/>
            <w:vMerge/>
            <w:vAlign w:val="center"/>
            <w:hideMark/>
          </w:tcPr>
          <w:p w:rsidR="00D03020" w:rsidRPr="00114978" w:rsidRDefault="00D03020" w:rsidP="00016F67">
            <w:pPr>
              <w:rPr>
                <w:color w:val="000000"/>
                <w:sz w:val="22"/>
                <w:szCs w:val="22"/>
              </w:rPr>
            </w:pPr>
          </w:p>
        </w:tc>
        <w:tc>
          <w:tcPr>
            <w:tcW w:w="8132" w:type="dxa"/>
            <w:tcBorders>
              <w:top w:val="nil"/>
            </w:tcBorders>
            <w:shd w:val="clear" w:color="000000" w:fill="FDE9D9"/>
            <w:vAlign w:val="center"/>
            <w:hideMark/>
          </w:tcPr>
          <w:p w:rsidR="00D03020" w:rsidRPr="00114978" w:rsidRDefault="00D03020" w:rsidP="00016F67">
            <w:pPr>
              <w:jc w:val="both"/>
              <w:rPr>
                <w:color w:val="000000"/>
                <w:sz w:val="22"/>
                <w:szCs w:val="22"/>
              </w:rPr>
            </w:pPr>
            <w:r w:rsidRPr="00114978">
              <w:rPr>
                <w:color w:val="000000"/>
                <w:sz w:val="22"/>
                <w:szCs w:val="22"/>
              </w:rPr>
              <w:t>Otuke District: 86,000</w:t>
            </w:r>
          </w:p>
        </w:tc>
        <w:tc>
          <w:tcPr>
            <w:tcW w:w="1398" w:type="dxa"/>
            <w:vMerge/>
            <w:vAlign w:val="center"/>
            <w:hideMark/>
          </w:tcPr>
          <w:p w:rsidR="00D03020" w:rsidRPr="00114978" w:rsidRDefault="00D03020" w:rsidP="00016F67">
            <w:pPr>
              <w:rPr>
                <w:color w:val="000000"/>
                <w:sz w:val="22"/>
                <w:szCs w:val="22"/>
              </w:rPr>
            </w:pPr>
          </w:p>
        </w:tc>
      </w:tr>
      <w:tr w:rsidR="00D03020" w:rsidRPr="00114978" w:rsidTr="00016F67">
        <w:trPr>
          <w:trHeight w:val="57"/>
        </w:trPr>
        <w:tc>
          <w:tcPr>
            <w:tcW w:w="1543" w:type="dxa"/>
            <w:shd w:val="clear" w:color="000000" w:fill="D8E4BC"/>
            <w:vAlign w:val="center"/>
            <w:hideMark/>
          </w:tcPr>
          <w:p w:rsidR="00D03020" w:rsidRPr="00114978" w:rsidRDefault="00D03020" w:rsidP="00016F67">
            <w:pPr>
              <w:jc w:val="both"/>
              <w:rPr>
                <w:color w:val="000000"/>
                <w:sz w:val="22"/>
                <w:szCs w:val="22"/>
              </w:rPr>
            </w:pPr>
            <w:r w:rsidRPr="00114978">
              <w:rPr>
                <w:color w:val="000000"/>
                <w:sz w:val="22"/>
                <w:szCs w:val="22"/>
              </w:rPr>
              <w:lastRenderedPageBreak/>
              <w:t>At PIF: comment on the indicated cofinancing;</w:t>
            </w:r>
          </w:p>
        </w:tc>
        <w:tc>
          <w:tcPr>
            <w:tcW w:w="2867" w:type="dxa"/>
            <w:vMerge w:val="restart"/>
            <w:shd w:val="clear" w:color="auto" w:fill="auto"/>
            <w:vAlign w:val="center"/>
            <w:hideMark/>
          </w:tcPr>
          <w:p w:rsidR="00D03020" w:rsidRPr="00114978" w:rsidRDefault="00D03020" w:rsidP="00016F67">
            <w:pPr>
              <w:jc w:val="both"/>
              <w:rPr>
                <w:color w:val="000000"/>
                <w:sz w:val="22"/>
                <w:szCs w:val="22"/>
              </w:rPr>
            </w:pPr>
            <w:r w:rsidRPr="00114978">
              <w:rPr>
                <w:color w:val="000000"/>
                <w:sz w:val="22"/>
                <w:szCs w:val="22"/>
              </w:rPr>
              <w:t>The co-financing ratio is about 1:3.46, which is slightly higher than PIF stage (1:3.37). However, a new co-financing letter from the PRDP-ENRP is expected. This letter will have to explicitly mention the co-financing of US$4,425,000.</w:t>
            </w:r>
          </w:p>
        </w:tc>
        <w:tc>
          <w:tcPr>
            <w:tcW w:w="8132" w:type="dxa"/>
            <w:vMerge w:val="restart"/>
            <w:shd w:val="clear" w:color="000000" w:fill="FDE9D9"/>
            <w:vAlign w:val="center"/>
            <w:hideMark/>
          </w:tcPr>
          <w:p w:rsidR="00D03020" w:rsidRPr="00114978" w:rsidRDefault="00D03020" w:rsidP="00016F67">
            <w:pPr>
              <w:jc w:val="both"/>
              <w:rPr>
                <w:color w:val="000000"/>
                <w:sz w:val="22"/>
                <w:szCs w:val="22"/>
              </w:rPr>
            </w:pPr>
            <w:r w:rsidRPr="00114978">
              <w:rPr>
                <w:color w:val="000000"/>
                <w:sz w:val="22"/>
                <w:szCs w:val="22"/>
              </w:rPr>
              <w:t> New letter provided</w:t>
            </w:r>
          </w:p>
        </w:tc>
        <w:tc>
          <w:tcPr>
            <w:tcW w:w="1398" w:type="dxa"/>
            <w:vMerge w:val="restart"/>
            <w:shd w:val="clear" w:color="auto" w:fill="auto"/>
            <w:vAlign w:val="center"/>
            <w:hideMark/>
          </w:tcPr>
          <w:p w:rsidR="00D03020" w:rsidRPr="00114978" w:rsidRDefault="00D03020" w:rsidP="00016F67">
            <w:pPr>
              <w:jc w:val="both"/>
              <w:rPr>
                <w:color w:val="000000"/>
                <w:sz w:val="22"/>
                <w:szCs w:val="22"/>
              </w:rPr>
            </w:pPr>
            <w:r w:rsidRPr="00114978">
              <w:rPr>
                <w:color w:val="000000"/>
                <w:sz w:val="22"/>
                <w:szCs w:val="22"/>
              </w:rPr>
              <w:t> </w:t>
            </w:r>
          </w:p>
        </w:tc>
      </w:tr>
      <w:tr w:rsidR="00D03020" w:rsidRPr="00114978" w:rsidTr="00016F67">
        <w:trPr>
          <w:trHeight w:val="250"/>
        </w:trPr>
        <w:tc>
          <w:tcPr>
            <w:tcW w:w="1543" w:type="dxa"/>
            <w:shd w:val="clear" w:color="000000" w:fill="D8E4BC"/>
            <w:vAlign w:val="center"/>
            <w:hideMark/>
          </w:tcPr>
          <w:p w:rsidR="00D03020" w:rsidRPr="00114978" w:rsidRDefault="00D03020" w:rsidP="00016F67">
            <w:pPr>
              <w:jc w:val="both"/>
              <w:rPr>
                <w:color w:val="000000"/>
                <w:sz w:val="22"/>
                <w:szCs w:val="22"/>
              </w:rPr>
            </w:pPr>
            <w:r w:rsidRPr="00114978">
              <w:rPr>
                <w:color w:val="000000"/>
                <w:sz w:val="22"/>
                <w:szCs w:val="22"/>
              </w:rPr>
              <w:t>At CEO endorsement: indicate if confirmed co-financing is provided.</w:t>
            </w:r>
          </w:p>
        </w:tc>
        <w:tc>
          <w:tcPr>
            <w:tcW w:w="2867" w:type="dxa"/>
            <w:vMerge/>
            <w:vAlign w:val="center"/>
            <w:hideMark/>
          </w:tcPr>
          <w:p w:rsidR="00D03020" w:rsidRPr="00114978" w:rsidRDefault="00D03020" w:rsidP="00016F67">
            <w:pPr>
              <w:rPr>
                <w:color w:val="000000"/>
                <w:sz w:val="22"/>
                <w:szCs w:val="22"/>
              </w:rPr>
            </w:pPr>
          </w:p>
        </w:tc>
        <w:tc>
          <w:tcPr>
            <w:tcW w:w="8132" w:type="dxa"/>
            <w:vMerge/>
            <w:vAlign w:val="center"/>
            <w:hideMark/>
          </w:tcPr>
          <w:p w:rsidR="00D03020" w:rsidRPr="00114978" w:rsidRDefault="00D03020" w:rsidP="00016F67">
            <w:pPr>
              <w:rPr>
                <w:color w:val="000000"/>
                <w:sz w:val="22"/>
                <w:szCs w:val="22"/>
              </w:rPr>
            </w:pPr>
          </w:p>
        </w:tc>
        <w:tc>
          <w:tcPr>
            <w:tcW w:w="1398" w:type="dxa"/>
            <w:vMerge/>
            <w:vAlign w:val="center"/>
            <w:hideMark/>
          </w:tcPr>
          <w:p w:rsidR="00D03020" w:rsidRPr="00114978" w:rsidRDefault="00D03020" w:rsidP="00016F67">
            <w:pPr>
              <w:rPr>
                <w:color w:val="000000"/>
                <w:sz w:val="22"/>
                <w:szCs w:val="22"/>
              </w:rPr>
            </w:pPr>
          </w:p>
        </w:tc>
      </w:tr>
    </w:tbl>
    <w:p w:rsidR="00DC606B" w:rsidRPr="00AE0D1E" w:rsidRDefault="00DC606B">
      <w:pPr>
        <w:rPr>
          <w:color w:val="000000" w:themeColor="text1"/>
          <w:sz w:val="22"/>
          <w:szCs w:val="22"/>
        </w:rPr>
        <w:sectPr w:rsidR="00DC606B" w:rsidRPr="00AE0D1E" w:rsidSect="00D07D55">
          <w:pgSz w:w="15840" w:h="12240" w:orient="landscape"/>
          <w:pgMar w:top="720" w:right="720" w:bottom="900" w:left="1440" w:header="720" w:footer="720" w:gutter="0"/>
          <w:cols w:space="720"/>
          <w:formProt w:val="0"/>
          <w:docGrid w:linePitch="360"/>
        </w:sectPr>
      </w:pPr>
    </w:p>
    <w:p w:rsidR="00B86269" w:rsidRPr="00AE0D1E" w:rsidRDefault="00B86269">
      <w:pPr>
        <w:rPr>
          <w:b/>
          <w:bCs/>
          <w:smallCaps/>
          <w:color w:val="000000" w:themeColor="text1"/>
          <w:sz w:val="22"/>
          <w:szCs w:val="22"/>
        </w:rPr>
      </w:pPr>
      <w:r w:rsidRPr="00AE0D1E">
        <w:rPr>
          <w:b/>
          <w:bCs/>
          <w:smallCaps/>
          <w:color w:val="000000" w:themeColor="text1"/>
          <w:sz w:val="22"/>
          <w:szCs w:val="22"/>
        </w:rPr>
        <w:lastRenderedPageBreak/>
        <w:t>ANNEX C:  CONSULTANTS TO BE HIRE</w:t>
      </w:r>
      <w:r w:rsidR="00396A4D" w:rsidRPr="00AE0D1E">
        <w:rPr>
          <w:b/>
          <w:bCs/>
          <w:smallCaps/>
          <w:color w:val="000000" w:themeColor="text1"/>
          <w:sz w:val="22"/>
          <w:szCs w:val="22"/>
        </w:rPr>
        <w:t xml:space="preserve">D FOR THE PROJECT USING GEF </w:t>
      </w:r>
      <w:r w:rsidRPr="00AE0D1E">
        <w:rPr>
          <w:b/>
          <w:bCs/>
          <w:smallCaps/>
          <w:color w:val="000000" w:themeColor="text1"/>
          <w:sz w:val="22"/>
          <w:szCs w:val="22"/>
        </w:rPr>
        <w:t>RESOURCES</w:t>
      </w:r>
    </w:p>
    <w:p w:rsidR="00B86269" w:rsidRPr="00AE0D1E" w:rsidRDefault="00B86269">
      <w:pPr>
        <w:jc w:val="center"/>
        <w:rPr>
          <w:b/>
          <w:bCs/>
          <w:smallCaps/>
          <w:color w:val="000000" w:themeColor="text1"/>
          <w:sz w:val="22"/>
          <w:szCs w:val="22"/>
          <w:u w:val="single"/>
        </w:rPr>
      </w:pPr>
    </w:p>
    <w:tbl>
      <w:tblPr>
        <w:tblW w:w="10642" w:type="dxa"/>
        <w:tblInd w:w="98" w:type="dxa"/>
        <w:tblLook w:val="04A0"/>
      </w:tblPr>
      <w:tblGrid>
        <w:gridCol w:w="1749"/>
        <w:gridCol w:w="1205"/>
        <w:gridCol w:w="1205"/>
        <w:gridCol w:w="6483"/>
      </w:tblGrid>
      <w:tr w:rsidR="00396A4D" w:rsidRPr="00AE0D1E" w:rsidTr="008B263F">
        <w:trPr>
          <w:trHeight w:val="1230"/>
          <w:tblHeader/>
        </w:trPr>
        <w:tc>
          <w:tcPr>
            <w:tcW w:w="1749" w:type="dxa"/>
            <w:tcBorders>
              <w:top w:val="single" w:sz="8" w:space="0" w:color="auto"/>
              <w:left w:val="single" w:sz="8" w:space="0" w:color="auto"/>
              <w:bottom w:val="single" w:sz="8" w:space="0" w:color="auto"/>
              <w:right w:val="single" w:sz="4" w:space="0" w:color="auto"/>
            </w:tcBorders>
            <w:shd w:val="clear" w:color="auto" w:fill="A6A6A6"/>
            <w:vAlign w:val="center"/>
            <w:hideMark/>
          </w:tcPr>
          <w:p w:rsidR="00396A4D" w:rsidRPr="00AE0D1E" w:rsidRDefault="00396A4D" w:rsidP="00FF1FD7">
            <w:pPr>
              <w:pStyle w:val="TableData"/>
              <w:rPr>
                <w:b/>
                <w:color w:val="000000" w:themeColor="text1"/>
              </w:rPr>
            </w:pPr>
            <w:r w:rsidRPr="00AE0D1E">
              <w:rPr>
                <w:b/>
                <w:color w:val="000000" w:themeColor="text1"/>
              </w:rPr>
              <w:t>Position Titles</w:t>
            </w:r>
          </w:p>
        </w:tc>
        <w:tc>
          <w:tcPr>
            <w:tcW w:w="1205" w:type="dxa"/>
            <w:tcBorders>
              <w:top w:val="single" w:sz="4" w:space="0" w:color="auto"/>
              <w:left w:val="single" w:sz="4" w:space="0" w:color="auto"/>
              <w:bottom w:val="single" w:sz="4" w:space="0" w:color="auto"/>
              <w:right w:val="single" w:sz="4" w:space="0" w:color="auto"/>
            </w:tcBorders>
            <w:shd w:val="clear" w:color="auto" w:fill="A6A6A6"/>
            <w:vAlign w:val="center"/>
          </w:tcPr>
          <w:p w:rsidR="00396A4D" w:rsidRPr="00AE0D1E" w:rsidRDefault="00396A4D" w:rsidP="00FF1FD7">
            <w:pPr>
              <w:pStyle w:val="TableData"/>
              <w:rPr>
                <w:b/>
                <w:color w:val="000000" w:themeColor="text1"/>
              </w:rPr>
            </w:pPr>
            <w:r w:rsidRPr="00AE0D1E">
              <w:rPr>
                <w:b/>
                <w:color w:val="000000" w:themeColor="text1"/>
              </w:rPr>
              <w:t>US $/ person/ week</w:t>
            </w:r>
          </w:p>
        </w:tc>
        <w:tc>
          <w:tcPr>
            <w:tcW w:w="1205" w:type="dxa"/>
            <w:tcBorders>
              <w:top w:val="single" w:sz="8" w:space="0" w:color="auto"/>
              <w:left w:val="single" w:sz="4" w:space="0" w:color="auto"/>
              <w:bottom w:val="single" w:sz="8" w:space="0" w:color="auto"/>
              <w:right w:val="single" w:sz="8" w:space="0" w:color="auto"/>
            </w:tcBorders>
            <w:shd w:val="clear" w:color="auto" w:fill="A6A6A6"/>
            <w:vAlign w:val="center"/>
            <w:hideMark/>
          </w:tcPr>
          <w:p w:rsidR="00396A4D" w:rsidRPr="00AE0D1E" w:rsidRDefault="00396A4D" w:rsidP="00FF1FD7">
            <w:pPr>
              <w:pStyle w:val="TableData"/>
              <w:rPr>
                <w:b/>
                <w:color w:val="000000" w:themeColor="text1"/>
              </w:rPr>
            </w:pPr>
            <w:r w:rsidRPr="00AE0D1E">
              <w:rPr>
                <w:b/>
                <w:color w:val="000000" w:themeColor="text1"/>
              </w:rPr>
              <w:t>Estimated person /weeks (for GEF finance)</w:t>
            </w:r>
          </w:p>
        </w:tc>
        <w:tc>
          <w:tcPr>
            <w:tcW w:w="6483" w:type="dxa"/>
            <w:tcBorders>
              <w:top w:val="single" w:sz="8" w:space="0" w:color="auto"/>
              <w:left w:val="nil"/>
              <w:bottom w:val="single" w:sz="8" w:space="0" w:color="auto"/>
              <w:right w:val="single" w:sz="8" w:space="0" w:color="auto"/>
            </w:tcBorders>
            <w:shd w:val="clear" w:color="auto" w:fill="A6A6A6"/>
            <w:vAlign w:val="center"/>
            <w:hideMark/>
          </w:tcPr>
          <w:p w:rsidR="00396A4D" w:rsidRPr="00AE0D1E" w:rsidRDefault="00396A4D" w:rsidP="00FF1FD7">
            <w:pPr>
              <w:pStyle w:val="TableData"/>
              <w:rPr>
                <w:b/>
                <w:color w:val="000000" w:themeColor="text1"/>
              </w:rPr>
            </w:pPr>
            <w:r w:rsidRPr="00AE0D1E">
              <w:rPr>
                <w:b/>
                <w:color w:val="000000" w:themeColor="text1"/>
              </w:rPr>
              <w:t>Details / Tasks to be performed</w:t>
            </w:r>
          </w:p>
        </w:tc>
      </w:tr>
      <w:tr w:rsidR="00396A4D" w:rsidRPr="00AE0D1E" w:rsidTr="008B263F">
        <w:trPr>
          <w:gridAfter w:val="3"/>
          <w:wAfter w:w="8893" w:type="dxa"/>
          <w:trHeight w:val="315"/>
        </w:trPr>
        <w:tc>
          <w:tcPr>
            <w:tcW w:w="1749" w:type="dxa"/>
            <w:tcBorders>
              <w:top w:val="single" w:sz="8" w:space="0" w:color="auto"/>
              <w:left w:val="single" w:sz="8" w:space="0" w:color="auto"/>
              <w:bottom w:val="single" w:sz="4" w:space="0" w:color="auto"/>
              <w:right w:val="single" w:sz="8" w:space="0" w:color="000000"/>
            </w:tcBorders>
            <w:vAlign w:val="center"/>
          </w:tcPr>
          <w:p w:rsidR="00396A4D" w:rsidRPr="00AE0D1E" w:rsidRDefault="00396A4D" w:rsidP="00FF1FD7">
            <w:pPr>
              <w:pStyle w:val="TableData"/>
              <w:rPr>
                <w:b/>
                <w:color w:val="000000" w:themeColor="text1"/>
              </w:rPr>
            </w:pPr>
            <w:r w:rsidRPr="00AE0D1E">
              <w:rPr>
                <w:b/>
                <w:color w:val="000000" w:themeColor="text1"/>
              </w:rPr>
              <w:t>Project Management</w:t>
            </w:r>
          </w:p>
        </w:tc>
      </w:tr>
      <w:tr w:rsidR="00396A4D" w:rsidRPr="00AE0D1E" w:rsidTr="008B263F">
        <w:trPr>
          <w:trHeight w:val="510"/>
        </w:trPr>
        <w:tc>
          <w:tcPr>
            <w:tcW w:w="17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96A4D" w:rsidRPr="00AE0D1E" w:rsidRDefault="00396A4D" w:rsidP="00FF1FD7">
            <w:pPr>
              <w:pStyle w:val="TableData"/>
              <w:rPr>
                <w:color w:val="000000" w:themeColor="text1"/>
              </w:rPr>
            </w:pPr>
            <w:r w:rsidRPr="00AE0D1E">
              <w:rPr>
                <w:color w:val="000000" w:themeColor="text1"/>
              </w:rPr>
              <w:t>International Consultants</w:t>
            </w:r>
          </w:p>
        </w:tc>
        <w:tc>
          <w:tcPr>
            <w:tcW w:w="1205" w:type="dxa"/>
            <w:tcBorders>
              <w:top w:val="single" w:sz="4" w:space="0" w:color="auto"/>
              <w:left w:val="single" w:sz="4" w:space="0" w:color="auto"/>
              <w:bottom w:val="single" w:sz="4" w:space="0" w:color="auto"/>
              <w:right w:val="single" w:sz="4" w:space="0" w:color="auto"/>
            </w:tcBorders>
            <w:vAlign w:val="center"/>
          </w:tcPr>
          <w:p w:rsidR="00396A4D" w:rsidRPr="00AE0D1E" w:rsidRDefault="00396A4D" w:rsidP="00FF1FD7">
            <w:pPr>
              <w:pStyle w:val="TableData"/>
              <w:rPr>
                <w:color w:val="000000" w:themeColor="text1"/>
              </w:rPr>
            </w:pPr>
            <w:r w:rsidRPr="00AE0D1E">
              <w:rPr>
                <w:color w:val="000000" w:themeColor="text1"/>
              </w:rPr>
              <w:t>$3,000</w:t>
            </w:r>
          </w:p>
        </w:tc>
        <w:tc>
          <w:tcPr>
            <w:tcW w:w="120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96A4D" w:rsidRPr="00AE0D1E" w:rsidRDefault="00DF3D5D" w:rsidP="00FF1FD7">
            <w:pPr>
              <w:pStyle w:val="TableData"/>
              <w:rPr>
                <w:color w:val="000000" w:themeColor="text1"/>
              </w:rPr>
            </w:pPr>
            <w:r w:rsidRPr="00AE0D1E">
              <w:rPr>
                <w:color w:val="000000" w:themeColor="text1"/>
              </w:rPr>
              <w:t>Nil</w:t>
            </w:r>
          </w:p>
        </w:tc>
        <w:tc>
          <w:tcPr>
            <w:tcW w:w="648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96A4D" w:rsidRPr="00AE0D1E" w:rsidRDefault="00DF3D5D" w:rsidP="00396A4D">
            <w:pPr>
              <w:rPr>
                <w:color w:val="000000" w:themeColor="text1"/>
                <w:sz w:val="20"/>
                <w:szCs w:val="20"/>
                <w:lang w:val="en-GB"/>
              </w:rPr>
            </w:pPr>
            <w:r w:rsidRPr="00AE0D1E">
              <w:rPr>
                <w:color w:val="000000" w:themeColor="text1"/>
                <w:sz w:val="20"/>
                <w:szCs w:val="20"/>
                <w:lang w:val="en-GB"/>
              </w:rPr>
              <w:t>None</w:t>
            </w:r>
          </w:p>
        </w:tc>
      </w:tr>
      <w:tr w:rsidR="00396A4D" w:rsidRPr="00AE0D1E" w:rsidTr="008B263F">
        <w:trPr>
          <w:trHeight w:val="510"/>
        </w:trPr>
        <w:tc>
          <w:tcPr>
            <w:tcW w:w="17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96A4D" w:rsidRPr="00AE0D1E" w:rsidRDefault="00396A4D" w:rsidP="00FF1FD7">
            <w:pPr>
              <w:pStyle w:val="TableData"/>
              <w:rPr>
                <w:color w:val="000000" w:themeColor="text1"/>
              </w:rPr>
            </w:pPr>
            <w:r w:rsidRPr="00AE0D1E">
              <w:rPr>
                <w:color w:val="000000" w:themeColor="text1"/>
              </w:rPr>
              <w:t>Local Consultants</w:t>
            </w:r>
          </w:p>
        </w:tc>
        <w:tc>
          <w:tcPr>
            <w:tcW w:w="1205" w:type="dxa"/>
            <w:tcBorders>
              <w:top w:val="single" w:sz="4" w:space="0" w:color="auto"/>
              <w:left w:val="single" w:sz="4" w:space="0" w:color="auto"/>
              <w:bottom w:val="single" w:sz="4" w:space="0" w:color="auto"/>
              <w:right w:val="single" w:sz="4" w:space="0" w:color="auto"/>
            </w:tcBorders>
            <w:vAlign w:val="center"/>
          </w:tcPr>
          <w:p w:rsidR="00396A4D" w:rsidRPr="00AE0D1E" w:rsidRDefault="00396A4D" w:rsidP="00FF1FD7">
            <w:pPr>
              <w:pStyle w:val="TableData"/>
              <w:rPr>
                <w:color w:val="000000" w:themeColor="text1"/>
              </w:rPr>
            </w:pPr>
            <w:r w:rsidRPr="00AE0D1E">
              <w:rPr>
                <w:color w:val="000000" w:themeColor="text1"/>
              </w:rPr>
              <w:t>$1,500</w:t>
            </w:r>
          </w:p>
        </w:tc>
        <w:tc>
          <w:tcPr>
            <w:tcW w:w="120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96A4D" w:rsidRPr="00AE0D1E" w:rsidRDefault="00993C41" w:rsidP="00FF1FD7">
            <w:pPr>
              <w:pStyle w:val="TableData"/>
              <w:rPr>
                <w:color w:val="000000" w:themeColor="text1"/>
              </w:rPr>
            </w:pPr>
            <w:r w:rsidRPr="00AE0D1E">
              <w:rPr>
                <w:color w:val="000000" w:themeColor="text1"/>
              </w:rPr>
              <w:t>32</w:t>
            </w:r>
            <w:r w:rsidR="00396A4D" w:rsidRPr="00AE0D1E">
              <w:rPr>
                <w:color w:val="000000" w:themeColor="text1"/>
              </w:rPr>
              <w:t xml:space="preserve"> weeks</w:t>
            </w:r>
          </w:p>
        </w:tc>
        <w:tc>
          <w:tcPr>
            <w:tcW w:w="648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96A4D" w:rsidRPr="00AE0D1E" w:rsidRDefault="00DF3D5D" w:rsidP="00396A4D">
            <w:pPr>
              <w:rPr>
                <w:color w:val="000000" w:themeColor="text1"/>
                <w:sz w:val="20"/>
                <w:szCs w:val="20"/>
                <w:lang w:val="en-GB"/>
              </w:rPr>
            </w:pPr>
            <w:r w:rsidRPr="00AE0D1E">
              <w:rPr>
                <w:sz w:val="20"/>
                <w:szCs w:val="20"/>
              </w:rPr>
              <w:t xml:space="preserve">$48,000 has been allocated to support the work of the Project Coordination Unit to be backed up by a full time administrator/accountant, and where management related, with management and reporting support from one Protected Areas </w:t>
            </w:r>
            <w:r w:rsidRPr="00AE0D1E">
              <w:rPr>
                <w:bCs/>
                <w:sz w:val="20"/>
                <w:szCs w:val="20"/>
              </w:rPr>
              <w:t>Liaison</w:t>
            </w:r>
            <w:r w:rsidRPr="00AE0D1E">
              <w:rPr>
                <w:b/>
                <w:bCs/>
                <w:sz w:val="20"/>
                <w:szCs w:val="20"/>
              </w:rPr>
              <w:t xml:space="preserve"> </w:t>
            </w:r>
            <w:r w:rsidRPr="00AE0D1E">
              <w:rPr>
                <w:sz w:val="20"/>
                <w:szCs w:val="20"/>
              </w:rPr>
              <w:t xml:space="preserve">Officer and one District </w:t>
            </w:r>
            <w:r w:rsidRPr="00AE0D1E">
              <w:rPr>
                <w:bCs/>
                <w:sz w:val="20"/>
                <w:szCs w:val="20"/>
              </w:rPr>
              <w:t>Liaison</w:t>
            </w:r>
            <w:r w:rsidRPr="00AE0D1E">
              <w:rPr>
                <w:b/>
                <w:bCs/>
                <w:sz w:val="20"/>
                <w:szCs w:val="20"/>
              </w:rPr>
              <w:t xml:space="preserve"> </w:t>
            </w:r>
            <w:r w:rsidRPr="00AE0D1E">
              <w:rPr>
                <w:sz w:val="20"/>
                <w:szCs w:val="20"/>
              </w:rPr>
              <w:t>Officer, on local consultant terms</w:t>
            </w:r>
          </w:p>
        </w:tc>
      </w:tr>
      <w:tr w:rsidR="00396A4D" w:rsidRPr="00AE0D1E" w:rsidTr="008B263F">
        <w:trPr>
          <w:trHeight w:val="510"/>
        </w:trPr>
        <w:tc>
          <w:tcPr>
            <w:tcW w:w="17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96A4D" w:rsidRPr="00AE0D1E" w:rsidRDefault="00396A4D" w:rsidP="00FF1FD7">
            <w:pPr>
              <w:pStyle w:val="TableData"/>
              <w:rPr>
                <w:color w:val="000000" w:themeColor="text1"/>
              </w:rPr>
            </w:pPr>
            <w:r w:rsidRPr="00AE0D1E">
              <w:rPr>
                <w:color w:val="000000" w:themeColor="text1"/>
              </w:rPr>
              <w:t>Service contracts - Individuals</w:t>
            </w:r>
          </w:p>
        </w:tc>
        <w:tc>
          <w:tcPr>
            <w:tcW w:w="1205" w:type="dxa"/>
            <w:tcBorders>
              <w:top w:val="single" w:sz="4" w:space="0" w:color="auto"/>
              <w:left w:val="single" w:sz="4" w:space="0" w:color="auto"/>
              <w:bottom w:val="single" w:sz="4" w:space="0" w:color="auto"/>
              <w:right w:val="single" w:sz="4" w:space="0" w:color="auto"/>
            </w:tcBorders>
            <w:vAlign w:val="center"/>
          </w:tcPr>
          <w:p w:rsidR="00396A4D" w:rsidRPr="00AE0D1E" w:rsidRDefault="00396A4D" w:rsidP="00FF1FD7">
            <w:pPr>
              <w:pStyle w:val="TableData"/>
              <w:rPr>
                <w:color w:val="000000" w:themeColor="text1"/>
              </w:rPr>
            </w:pPr>
            <w:r w:rsidRPr="00AE0D1E">
              <w:rPr>
                <w:color w:val="000000" w:themeColor="text1"/>
              </w:rPr>
              <w:t>c. $3,000 plus expenses</w:t>
            </w:r>
          </w:p>
        </w:tc>
        <w:tc>
          <w:tcPr>
            <w:tcW w:w="120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96A4D" w:rsidRPr="00AE0D1E" w:rsidRDefault="00396A4D" w:rsidP="00396A4D">
            <w:pPr>
              <w:pStyle w:val="TableData"/>
              <w:rPr>
                <w:color w:val="000000" w:themeColor="text1"/>
              </w:rPr>
            </w:pPr>
            <w:r w:rsidRPr="00AE0D1E">
              <w:rPr>
                <w:color w:val="000000" w:themeColor="text1"/>
              </w:rPr>
              <w:t>c. 20 weeks</w:t>
            </w:r>
          </w:p>
        </w:tc>
        <w:tc>
          <w:tcPr>
            <w:tcW w:w="648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96A4D" w:rsidRPr="00AE0D1E" w:rsidRDefault="00396A4D" w:rsidP="00396A4D">
            <w:pPr>
              <w:rPr>
                <w:color w:val="000000" w:themeColor="text1"/>
                <w:sz w:val="20"/>
                <w:szCs w:val="20"/>
                <w:lang w:val="en-GB"/>
              </w:rPr>
            </w:pPr>
            <w:r w:rsidRPr="00AE0D1E">
              <w:rPr>
                <w:color w:val="000000" w:themeColor="text1"/>
                <w:sz w:val="20"/>
                <w:szCs w:val="20"/>
                <w:lang w:val="en-GB"/>
              </w:rPr>
              <w:t>External contractors will be hired for midterm ($30,000) and final evaluations ($30,000). An accountancy firm will be hired at $3,000 per year for annual audits ($12,000)</w:t>
            </w:r>
          </w:p>
        </w:tc>
      </w:tr>
      <w:tr w:rsidR="00396A4D" w:rsidRPr="00AE0D1E" w:rsidTr="008B263F">
        <w:trPr>
          <w:gridAfter w:val="3"/>
          <w:wAfter w:w="8893" w:type="dxa"/>
          <w:trHeight w:val="510"/>
        </w:trPr>
        <w:tc>
          <w:tcPr>
            <w:tcW w:w="1749" w:type="dxa"/>
            <w:tcBorders>
              <w:top w:val="single" w:sz="4" w:space="0" w:color="auto"/>
              <w:left w:val="single" w:sz="4" w:space="0" w:color="auto"/>
              <w:bottom w:val="single" w:sz="4" w:space="0" w:color="auto"/>
              <w:right w:val="single" w:sz="4" w:space="0" w:color="auto"/>
            </w:tcBorders>
            <w:vAlign w:val="center"/>
          </w:tcPr>
          <w:p w:rsidR="00396A4D" w:rsidRPr="00AE0D1E" w:rsidRDefault="00396A4D" w:rsidP="00FF1FD7">
            <w:pPr>
              <w:pStyle w:val="TableData"/>
              <w:rPr>
                <w:b/>
                <w:color w:val="000000" w:themeColor="text1"/>
              </w:rPr>
            </w:pPr>
            <w:r w:rsidRPr="00AE0D1E">
              <w:rPr>
                <w:b/>
                <w:color w:val="000000" w:themeColor="text1"/>
              </w:rPr>
              <w:t>Technical Assistance</w:t>
            </w:r>
          </w:p>
        </w:tc>
      </w:tr>
      <w:tr w:rsidR="00396A4D" w:rsidRPr="00AE0D1E" w:rsidTr="008B263F">
        <w:trPr>
          <w:trHeight w:val="2624"/>
        </w:trPr>
        <w:tc>
          <w:tcPr>
            <w:tcW w:w="17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96A4D" w:rsidRPr="00AE0D1E" w:rsidRDefault="00396A4D" w:rsidP="00FF1FD7">
            <w:pPr>
              <w:pStyle w:val="TableData"/>
              <w:rPr>
                <w:color w:val="000000" w:themeColor="text1"/>
              </w:rPr>
            </w:pPr>
            <w:r w:rsidRPr="00AE0D1E">
              <w:rPr>
                <w:color w:val="000000" w:themeColor="text1"/>
              </w:rPr>
              <w:t>Local Consultants</w:t>
            </w:r>
          </w:p>
        </w:tc>
        <w:tc>
          <w:tcPr>
            <w:tcW w:w="1205" w:type="dxa"/>
            <w:tcBorders>
              <w:top w:val="single" w:sz="4" w:space="0" w:color="auto"/>
              <w:left w:val="single" w:sz="4" w:space="0" w:color="auto"/>
              <w:bottom w:val="single" w:sz="4" w:space="0" w:color="auto"/>
              <w:right w:val="single" w:sz="4" w:space="0" w:color="auto"/>
            </w:tcBorders>
            <w:vAlign w:val="center"/>
          </w:tcPr>
          <w:p w:rsidR="00396A4D" w:rsidRPr="00AE0D1E" w:rsidRDefault="00396A4D" w:rsidP="00BD07EB">
            <w:pPr>
              <w:pStyle w:val="TableData"/>
              <w:rPr>
                <w:color w:val="000000" w:themeColor="text1"/>
              </w:rPr>
            </w:pPr>
            <w:r w:rsidRPr="00AE0D1E">
              <w:rPr>
                <w:color w:val="000000" w:themeColor="text1"/>
              </w:rPr>
              <w:t>1,</w:t>
            </w:r>
            <w:r w:rsidR="00BD07EB" w:rsidRPr="00AE0D1E">
              <w:rPr>
                <w:color w:val="000000" w:themeColor="text1"/>
              </w:rPr>
              <w:t>500</w:t>
            </w:r>
          </w:p>
        </w:tc>
        <w:tc>
          <w:tcPr>
            <w:tcW w:w="120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96A4D" w:rsidRPr="00AE0D1E" w:rsidRDefault="004E6183" w:rsidP="00FF1FD7">
            <w:pPr>
              <w:pStyle w:val="TableData"/>
              <w:rPr>
                <w:color w:val="000000" w:themeColor="text1"/>
              </w:rPr>
            </w:pPr>
            <w:r w:rsidRPr="00AE0D1E">
              <w:rPr>
                <w:color w:val="000000" w:themeColor="text1"/>
              </w:rPr>
              <w:t>360</w:t>
            </w:r>
            <w:r w:rsidR="00396A4D" w:rsidRPr="00AE0D1E">
              <w:rPr>
                <w:color w:val="000000" w:themeColor="text1"/>
              </w:rPr>
              <w:t xml:space="preserve"> weeks</w:t>
            </w:r>
          </w:p>
        </w:tc>
        <w:tc>
          <w:tcPr>
            <w:tcW w:w="6483" w:type="dxa"/>
            <w:tcBorders>
              <w:top w:val="single" w:sz="4" w:space="0" w:color="auto"/>
              <w:left w:val="single" w:sz="4" w:space="0" w:color="auto"/>
              <w:bottom w:val="single" w:sz="4" w:space="0" w:color="auto"/>
              <w:right w:val="single" w:sz="4" w:space="0" w:color="auto"/>
            </w:tcBorders>
            <w:shd w:val="clear" w:color="auto" w:fill="auto"/>
            <w:vAlign w:val="center"/>
          </w:tcPr>
          <w:p w:rsidR="00396A4D" w:rsidRPr="00AE0D1E" w:rsidRDefault="004E6183" w:rsidP="004E6183">
            <w:pPr>
              <w:pStyle w:val="TableData"/>
              <w:rPr>
                <w:color w:val="000000" w:themeColor="text1"/>
              </w:rPr>
            </w:pPr>
            <w:r w:rsidRPr="00AE0D1E">
              <w:t>In component 1 - LC will be contracted to provide specific technical support to landscape and PA operations’ capacity development activities, including to project managers, stakeholders, contractors and International Consultants</w:t>
            </w:r>
            <w:r w:rsidRPr="00AE0D1E">
              <w:rPr>
                <w:b/>
              </w:rPr>
              <w:t xml:space="preserve"> </w:t>
            </w:r>
            <w:r w:rsidRPr="00AE0D1E">
              <w:t xml:space="preserve">in the KCL landscape, termed Protected Areas </w:t>
            </w:r>
            <w:r w:rsidRPr="00AE0D1E">
              <w:rPr>
                <w:bCs/>
                <w:lang w:val="en-US"/>
              </w:rPr>
              <w:t>Liaison</w:t>
            </w:r>
            <w:r w:rsidRPr="00AE0D1E">
              <w:rPr>
                <w:b/>
                <w:bCs/>
                <w:lang w:val="en-US"/>
              </w:rPr>
              <w:t xml:space="preserve"> </w:t>
            </w:r>
            <w:r w:rsidRPr="00AE0D1E">
              <w:t>Officer. This support resource will be utilised to ensure the landscape linkages and mechanisms promoted throughout the project are supported and understood by all stakeholders in the process and to ensure the outputs related to management effectiveness of the PA cluster are met. Specifically, the LC will be utilised to facilitate the process of creating and supporting stakeholder groups in order to address overall management issues in both the PA cluster, including joint management plans, and collaborative enforcement systems.</w:t>
            </w:r>
            <w:r w:rsidR="00BD07EB" w:rsidRPr="00AE0D1E">
              <w:rPr>
                <w:color w:val="000000" w:themeColor="text1"/>
              </w:rPr>
              <w:t xml:space="preserve"> </w:t>
            </w:r>
            <w:r w:rsidRPr="00AE0D1E">
              <w:rPr>
                <w:color w:val="000000" w:themeColor="text1"/>
              </w:rPr>
              <w:t xml:space="preserve">In component 2 - </w:t>
            </w:r>
            <w:r w:rsidR="00AD0B8F" w:rsidRPr="00AE0D1E">
              <w:rPr>
                <w:color w:val="000000" w:themeColor="text1"/>
              </w:rPr>
              <w:t>LC will be hired to provide specific technical support to landscape and PA operations capacity development activities, both to project managers, stakeholders, contractors and International Consultants in the KCL landscape, termed District Liaison Officer. This support person will be utilised to ensure the landscape linkages and mechanisms promoted throughout the project are supported and understood by all stakeholders in the process. Specifically, LC will be utilised to facilitate the process of creating and supporting stakeholder groups in order to address overall management issues in both the PA cluster and amongst district governments, including committee formation, joint management plans, and joint enforcement systems.</w:t>
            </w:r>
          </w:p>
        </w:tc>
      </w:tr>
      <w:tr w:rsidR="00396A4D" w:rsidRPr="00AE0D1E" w:rsidTr="008B263F">
        <w:trPr>
          <w:trHeight w:val="723"/>
        </w:trPr>
        <w:tc>
          <w:tcPr>
            <w:tcW w:w="1749"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396A4D" w:rsidRPr="00AE0D1E" w:rsidRDefault="00396A4D" w:rsidP="00361A09">
            <w:pPr>
              <w:pStyle w:val="TableData"/>
              <w:rPr>
                <w:color w:val="000000" w:themeColor="text1"/>
              </w:rPr>
            </w:pPr>
            <w:r w:rsidRPr="00AE0D1E">
              <w:rPr>
                <w:color w:val="000000" w:themeColor="text1"/>
              </w:rPr>
              <w:t>C</w:t>
            </w:r>
            <w:r w:rsidR="00361A09" w:rsidRPr="00AE0D1E">
              <w:rPr>
                <w:color w:val="000000" w:themeColor="text1"/>
              </w:rPr>
              <w:t>ontractual Services</w:t>
            </w:r>
          </w:p>
        </w:tc>
        <w:tc>
          <w:tcPr>
            <w:tcW w:w="1205" w:type="dxa"/>
            <w:tcBorders>
              <w:top w:val="single" w:sz="4" w:space="0" w:color="auto"/>
              <w:left w:val="single" w:sz="4" w:space="0" w:color="auto"/>
              <w:bottom w:val="single" w:sz="4" w:space="0" w:color="auto"/>
              <w:right w:val="single" w:sz="4" w:space="0" w:color="auto"/>
            </w:tcBorders>
            <w:shd w:val="clear" w:color="auto" w:fill="D9D9D9"/>
            <w:vAlign w:val="center"/>
          </w:tcPr>
          <w:p w:rsidR="00396A4D" w:rsidRPr="00AE0D1E" w:rsidRDefault="00396A4D" w:rsidP="00FF1FD7">
            <w:pPr>
              <w:pStyle w:val="TableData"/>
              <w:rPr>
                <w:color w:val="000000" w:themeColor="text1"/>
              </w:rPr>
            </w:pPr>
            <w:r w:rsidRPr="00AE0D1E">
              <w:rPr>
                <w:color w:val="000000" w:themeColor="text1"/>
              </w:rPr>
              <w:t>Competitive  Tenders</w:t>
            </w:r>
          </w:p>
        </w:tc>
        <w:tc>
          <w:tcPr>
            <w:tcW w:w="1205"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396A4D" w:rsidRPr="00AE0D1E" w:rsidRDefault="00396A4D" w:rsidP="00FF1FD7">
            <w:pPr>
              <w:pStyle w:val="TableData"/>
              <w:rPr>
                <w:color w:val="000000" w:themeColor="text1"/>
              </w:rPr>
            </w:pPr>
            <w:r w:rsidRPr="00AE0D1E">
              <w:rPr>
                <w:color w:val="000000" w:themeColor="text1"/>
              </w:rPr>
              <w:t>Competitive  Tenders</w:t>
            </w:r>
          </w:p>
        </w:tc>
        <w:tc>
          <w:tcPr>
            <w:tcW w:w="6483" w:type="dxa"/>
            <w:tcBorders>
              <w:top w:val="single" w:sz="4" w:space="0" w:color="auto"/>
              <w:left w:val="single" w:sz="4" w:space="0" w:color="auto"/>
              <w:bottom w:val="single" w:sz="4" w:space="0" w:color="auto"/>
              <w:right w:val="single" w:sz="4" w:space="0" w:color="auto"/>
            </w:tcBorders>
            <w:shd w:val="clear" w:color="auto" w:fill="D9D9D9"/>
            <w:vAlign w:val="center"/>
          </w:tcPr>
          <w:p w:rsidR="00396A4D" w:rsidRPr="00AE0D1E" w:rsidRDefault="00FF1FD7" w:rsidP="00236B90">
            <w:pPr>
              <w:pStyle w:val="TableData"/>
              <w:rPr>
                <w:color w:val="000000" w:themeColor="text1"/>
              </w:rPr>
            </w:pPr>
            <w:r w:rsidRPr="00AE0D1E">
              <w:rPr>
                <w:color w:val="000000" w:themeColor="text1"/>
                <w:lang w:val="en-US"/>
              </w:rPr>
              <w:t>CS will be recruited in open processes and utilized to fulfill</w:t>
            </w:r>
            <w:r w:rsidR="00F16575" w:rsidRPr="00AE0D1E">
              <w:rPr>
                <w:color w:val="000000" w:themeColor="text1"/>
                <w:lang w:val="en-US"/>
              </w:rPr>
              <w:t xml:space="preserve"> training programme recruitment: in component 1 for:</w:t>
            </w:r>
            <w:r w:rsidR="00236B90" w:rsidRPr="00AE0D1E">
              <w:t xml:space="preserve"> </w:t>
            </w:r>
            <w:r w:rsidR="00236B90" w:rsidRPr="00AE0D1E">
              <w:rPr>
                <w:color w:val="000000" w:themeColor="text1"/>
                <w:lang w:val="en-US"/>
              </w:rPr>
              <w:t>CS will be recruited in open processes and utilised to fulfil the following: community outreach programme ($25,000), sensitisation process for KCWA ($10,000), platform for intelligence gathering ($40,000), KVNP park security system ($10,000), CFR security system ($10,000), CS will also be utilised to carry out a comprehensive business planning process in eight PAs to provide cost-benefit analysis and prioritise HR and equipment needs according to operational requirements ($40,000), piloting of finance options ($10,000), piloting livelihood projects ($20,000), establishment of trust fund ($20,000), staff training needs assessment ($20,000), staff training programme $40,000). (</w:t>
            </w:r>
            <w:proofErr w:type="gramStart"/>
            <w:r w:rsidR="00236B90" w:rsidRPr="00AE0D1E">
              <w:rPr>
                <w:color w:val="000000" w:themeColor="text1"/>
                <w:lang w:val="en-US"/>
              </w:rPr>
              <w:t>distinct</w:t>
            </w:r>
            <w:proofErr w:type="gramEnd"/>
            <w:r w:rsidR="00236B90" w:rsidRPr="00AE0D1E">
              <w:rPr>
                <w:color w:val="000000" w:themeColor="text1"/>
                <w:lang w:val="en-US"/>
              </w:rPr>
              <w:t xml:space="preserve"> contracts).. In component 2, CS will be utilised to undertake ecological inventories of shea and a wildlife species inventory ($12,000); cost benefit analyses of sustainable use options ($12,000); Enrichment planting of shea ($80,000); value addition initiatives ($50,000), leading consultation on landscape coordination mechanism ($25,000), creation of landscape </w:t>
            </w:r>
            <w:r w:rsidR="00236B90" w:rsidRPr="00AE0D1E">
              <w:rPr>
                <w:color w:val="000000" w:themeColor="text1"/>
                <w:lang w:val="en-US"/>
              </w:rPr>
              <w:lastRenderedPageBreak/>
              <w:t>coordination mechanism ($10,000), implementation of mechanism with stakeholders ($25,000), district level capacity needs assessment ($20,000), set up of enforcement mechanism with IC and government ($25,000), implementation of mechanism with partners ($25,000), training on diversification of shea products ($10,000), start small businesses with communities ($25,000), to update shea market data ($6,000), to carry out a shea value chain analysis and to review the ordinance on shea nut production($6000). assist in set up of market information centres ($10,000), training of women in market access ($10,000), facilitate business match making services $20,000), certification framework ($10,000), organise annual shea exhibition ($10,000), wildlife corridor mapping ($20,000), species monitoring ($10,000), wildlife dispersal area mapping ($10,000), management plan development ($10,000), set up of community based committees ($15,000), implementation of management plans with partners ($50,000)   - distinct contracts</w:t>
            </w:r>
            <w:r w:rsidR="00F16575" w:rsidRPr="00AE0D1E">
              <w:rPr>
                <w:color w:val="000000" w:themeColor="text1"/>
                <w:lang w:val="en-US"/>
              </w:rPr>
              <w:t>.</w:t>
            </w:r>
            <w:r w:rsidR="001A1D45" w:rsidRPr="00AE0D1E">
              <w:rPr>
                <w:color w:val="000000" w:themeColor="text1"/>
                <w:lang w:val="en-US"/>
              </w:rPr>
              <w:t xml:space="preserve"> </w:t>
            </w:r>
          </w:p>
        </w:tc>
      </w:tr>
      <w:tr w:rsidR="00396A4D" w:rsidRPr="00AE0D1E" w:rsidTr="00492C2E">
        <w:trPr>
          <w:trHeight w:val="750"/>
        </w:trPr>
        <w:tc>
          <w:tcPr>
            <w:tcW w:w="17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96A4D" w:rsidRPr="00AE0D1E" w:rsidRDefault="00396A4D" w:rsidP="00492C2E">
            <w:pPr>
              <w:pStyle w:val="TableData"/>
              <w:rPr>
                <w:color w:val="000000" w:themeColor="text1"/>
              </w:rPr>
            </w:pPr>
            <w:r w:rsidRPr="00AE0D1E">
              <w:rPr>
                <w:color w:val="000000" w:themeColor="text1"/>
              </w:rPr>
              <w:lastRenderedPageBreak/>
              <w:t xml:space="preserve">International consultants </w:t>
            </w:r>
          </w:p>
        </w:tc>
        <w:tc>
          <w:tcPr>
            <w:tcW w:w="1205" w:type="dxa"/>
            <w:tcBorders>
              <w:top w:val="single" w:sz="4" w:space="0" w:color="auto"/>
              <w:left w:val="single" w:sz="4" w:space="0" w:color="auto"/>
              <w:bottom w:val="single" w:sz="4" w:space="0" w:color="auto"/>
              <w:right w:val="single" w:sz="4" w:space="0" w:color="auto"/>
            </w:tcBorders>
            <w:shd w:val="clear" w:color="auto" w:fill="auto"/>
            <w:vAlign w:val="center"/>
          </w:tcPr>
          <w:p w:rsidR="00396A4D" w:rsidRPr="00AE0D1E" w:rsidRDefault="00396A4D" w:rsidP="00FF1FD7">
            <w:pPr>
              <w:pStyle w:val="TableData"/>
              <w:rPr>
                <w:color w:val="000000" w:themeColor="text1"/>
              </w:rPr>
            </w:pPr>
            <w:r w:rsidRPr="00AE0D1E">
              <w:rPr>
                <w:color w:val="000000" w:themeColor="text1"/>
              </w:rPr>
              <w:t>$3,000</w:t>
            </w:r>
          </w:p>
        </w:tc>
        <w:tc>
          <w:tcPr>
            <w:tcW w:w="120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96A4D" w:rsidRPr="00AE0D1E" w:rsidRDefault="00236B90" w:rsidP="00FF1FD7">
            <w:pPr>
              <w:pStyle w:val="TableData"/>
              <w:rPr>
                <w:color w:val="000000" w:themeColor="text1"/>
              </w:rPr>
            </w:pPr>
            <w:r w:rsidRPr="00AE0D1E">
              <w:rPr>
                <w:color w:val="000000" w:themeColor="text1"/>
              </w:rPr>
              <w:t>29</w:t>
            </w:r>
            <w:r w:rsidR="00396A4D" w:rsidRPr="00AE0D1E">
              <w:rPr>
                <w:color w:val="000000" w:themeColor="text1"/>
              </w:rPr>
              <w:t xml:space="preserve"> weeks</w:t>
            </w:r>
          </w:p>
        </w:tc>
        <w:tc>
          <w:tcPr>
            <w:tcW w:w="6483" w:type="dxa"/>
            <w:tcBorders>
              <w:top w:val="single" w:sz="4" w:space="0" w:color="auto"/>
              <w:left w:val="single" w:sz="4" w:space="0" w:color="auto"/>
              <w:bottom w:val="single" w:sz="4" w:space="0" w:color="auto"/>
              <w:right w:val="single" w:sz="4" w:space="0" w:color="auto"/>
            </w:tcBorders>
            <w:shd w:val="clear" w:color="auto" w:fill="auto"/>
            <w:vAlign w:val="center"/>
          </w:tcPr>
          <w:p w:rsidR="00396A4D" w:rsidRPr="00AE0D1E" w:rsidRDefault="00236B90" w:rsidP="005E4C6E">
            <w:pPr>
              <w:pStyle w:val="TableData"/>
              <w:rPr>
                <w:color w:val="000000" w:themeColor="text1"/>
              </w:rPr>
            </w:pPr>
            <w:r w:rsidRPr="00AE0D1E">
              <w:rPr>
                <w:color w:val="000000" w:themeColor="text1"/>
                <w:lang w:val="en-US"/>
              </w:rPr>
              <w:t>In component 1 IC will be contracted to develop a management structure for Karenga CWA (2 weeks) and to develop a sustainable finance plan that is approved and implemented for the PA system in the Kidepo Critical Landscape (5 weeks). In component 2 IC will be contracted to review governance systems of existing landscape management approaches (4 weeks) then to review operational practices in existing institutions (4 weeks) then present and share then finalise these recommendations with district governments and PA managers (4 weeks). IC will also be hired to set up with district and intersectoral enforcement mechanism (4 weeks). IC will be hired to carry out an extensive feasibility analysis of the coordination framework (4 weeks.) IC will be hired to develop a security strategy for shea and wildlife (4 weeks)</w:t>
            </w:r>
          </w:p>
        </w:tc>
      </w:tr>
    </w:tbl>
    <w:p w:rsidR="00C74220" w:rsidRPr="00AE0D1E" w:rsidRDefault="00C74220" w:rsidP="00C74220">
      <w:pPr>
        <w:spacing w:after="80"/>
        <w:rPr>
          <w:b/>
          <w:bCs/>
          <w:smallCaps/>
          <w:color w:val="000000" w:themeColor="text1"/>
          <w:sz w:val="22"/>
          <w:szCs w:val="22"/>
          <w:lang w:val="en-GB"/>
        </w:rPr>
      </w:pPr>
    </w:p>
    <w:p w:rsidR="00C74220" w:rsidRPr="00AE0D1E" w:rsidRDefault="00C74220" w:rsidP="00C74220">
      <w:pPr>
        <w:spacing w:after="80"/>
        <w:rPr>
          <w:b/>
          <w:bCs/>
          <w:smallCaps/>
          <w:color w:val="000000" w:themeColor="text1"/>
          <w:sz w:val="22"/>
          <w:szCs w:val="22"/>
          <w:lang w:val="en-GB"/>
        </w:rPr>
      </w:pPr>
      <w:r w:rsidRPr="00AE0D1E">
        <w:rPr>
          <w:b/>
          <w:bCs/>
          <w:smallCaps/>
          <w:color w:val="000000" w:themeColor="text1"/>
          <w:sz w:val="22"/>
          <w:szCs w:val="22"/>
          <w:lang w:val="en-GB"/>
        </w:rPr>
        <w:t>Details on Line Items in Project Management Budget</w:t>
      </w:r>
    </w:p>
    <w:tbl>
      <w:tblPr>
        <w:tblW w:w="10434" w:type="dxa"/>
        <w:tblInd w:w="93" w:type="dxa"/>
        <w:tblLook w:val="04A0"/>
      </w:tblPr>
      <w:tblGrid>
        <w:gridCol w:w="2262"/>
        <w:gridCol w:w="1400"/>
        <w:gridCol w:w="1574"/>
        <w:gridCol w:w="1574"/>
        <w:gridCol w:w="3624"/>
      </w:tblGrid>
      <w:tr w:rsidR="0052323C" w:rsidRPr="00AE0D1E" w:rsidTr="00236B90">
        <w:trPr>
          <w:trHeight w:val="227"/>
          <w:tblHeader/>
        </w:trPr>
        <w:tc>
          <w:tcPr>
            <w:tcW w:w="2262" w:type="dxa"/>
            <w:tcBorders>
              <w:top w:val="single" w:sz="8" w:space="0" w:color="auto"/>
              <w:left w:val="single" w:sz="8" w:space="0" w:color="auto"/>
              <w:bottom w:val="single" w:sz="8" w:space="0" w:color="auto"/>
              <w:right w:val="single" w:sz="8" w:space="0" w:color="auto"/>
            </w:tcBorders>
            <w:shd w:val="clear" w:color="000000" w:fill="D8D8D8"/>
            <w:vAlign w:val="center"/>
            <w:hideMark/>
          </w:tcPr>
          <w:p w:rsidR="0052323C" w:rsidRPr="00AE0D1E" w:rsidRDefault="0052323C" w:rsidP="0052323C">
            <w:pPr>
              <w:rPr>
                <w:b/>
                <w:bCs/>
                <w:color w:val="000000" w:themeColor="text1"/>
                <w:sz w:val="20"/>
                <w:szCs w:val="20"/>
                <w:lang w:val="en-GB"/>
              </w:rPr>
            </w:pPr>
            <w:r w:rsidRPr="00AE0D1E">
              <w:rPr>
                <w:b/>
                <w:bCs/>
                <w:color w:val="000000" w:themeColor="text1"/>
                <w:sz w:val="20"/>
                <w:szCs w:val="20"/>
                <w:lang w:val="en-GB"/>
              </w:rPr>
              <w:t>Cost items</w:t>
            </w:r>
          </w:p>
        </w:tc>
        <w:tc>
          <w:tcPr>
            <w:tcW w:w="1400" w:type="dxa"/>
            <w:tcBorders>
              <w:top w:val="single" w:sz="8" w:space="0" w:color="auto"/>
              <w:left w:val="nil"/>
              <w:bottom w:val="single" w:sz="8" w:space="0" w:color="auto"/>
              <w:right w:val="single" w:sz="8" w:space="0" w:color="auto"/>
            </w:tcBorders>
            <w:shd w:val="clear" w:color="000000" w:fill="D8D8D8"/>
            <w:vAlign w:val="center"/>
            <w:hideMark/>
          </w:tcPr>
          <w:p w:rsidR="0052323C" w:rsidRPr="00AE0D1E" w:rsidRDefault="0052323C" w:rsidP="0052323C">
            <w:pPr>
              <w:rPr>
                <w:b/>
                <w:bCs/>
                <w:color w:val="000000" w:themeColor="text1"/>
                <w:sz w:val="20"/>
                <w:szCs w:val="20"/>
                <w:lang w:val="en-GB"/>
              </w:rPr>
            </w:pPr>
            <w:r w:rsidRPr="00AE0D1E">
              <w:rPr>
                <w:b/>
                <w:bCs/>
                <w:color w:val="000000" w:themeColor="text1"/>
                <w:sz w:val="20"/>
                <w:szCs w:val="20"/>
                <w:lang w:val="en-GB"/>
              </w:rPr>
              <w:t>GEF ($)</w:t>
            </w:r>
          </w:p>
        </w:tc>
        <w:tc>
          <w:tcPr>
            <w:tcW w:w="1574" w:type="dxa"/>
            <w:tcBorders>
              <w:top w:val="single" w:sz="8" w:space="0" w:color="auto"/>
              <w:left w:val="nil"/>
              <w:bottom w:val="single" w:sz="8" w:space="0" w:color="auto"/>
              <w:right w:val="single" w:sz="8" w:space="0" w:color="auto"/>
            </w:tcBorders>
            <w:shd w:val="clear" w:color="000000" w:fill="D8D8D8"/>
            <w:vAlign w:val="center"/>
            <w:hideMark/>
          </w:tcPr>
          <w:p w:rsidR="0052323C" w:rsidRPr="00AE0D1E" w:rsidRDefault="0052323C" w:rsidP="0052323C">
            <w:pPr>
              <w:rPr>
                <w:b/>
                <w:bCs/>
                <w:color w:val="000000" w:themeColor="text1"/>
                <w:sz w:val="20"/>
                <w:szCs w:val="20"/>
                <w:lang w:val="en-GB"/>
              </w:rPr>
            </w:pPr>
            <w:r w:rsidRPr="00AE0D1E">
              <w:rPr>
                <w:b/>
                <w:bCs/>
                <w:color w:val="000000" w:themeColor="text1"/>
                <w:sz w:val="20"/>
                <w:szCs w:val="20"/>
                <w:lang w:val="en-GB"/>
              </w:rPr>
              <w:t>Other sources ($)</w:t>
            </w:r>
          </w:p>
        </w:tc>
        <w:tc>
          <w:tcPr>
            <w:tcW w:w="1574" w:type="dxa"/>
            <w:tcBorders>
              <w:top w:val="single" w:sz="8" w:space="0" w:color="auto"/>
              <w:left w:val="nil"/>
              <w:bottom w:val="single" w:sz="8" w:space="0" w:color="auto"/>
              <w:right w:val="single" w:sz="8" w:space="0" w:color="auto"/>
            </w:tcBorders>
            <w:shd w:val="clear" w:color="000000" w:fill="D8D8D8"/>
            <w:vAlign w:val="center"/>
            <w:hideMark/>
          </w:tcPr>
          <w:p w:rsidR="0052323C" w:rsidRPr="00AE0D1E" w:rsidRDefault="0052323C" w:rsidP="0052323C">
            <w:pPr>
              <w:rPr>
                <w:b/>
                <w:bCs/>
                <w:color w:val="000000" w:themeColor="text1"/>
                <w:sz w:val="20"/>
                <w:szCs w:val="20"/>
                <w:lang w:val="en-GB"/>
              </w:rPr>
            </w:pPr>
            <w:r w:rsidRPr="00AE0D1E">
              <w:rPr>
                <w:b/>
                <w:bCs/>
                <w:color w:val="000000" w:themeColor="text1"/>
                <w:sz w:val="20"/>
                <w:szCs w:val="20"/>
                <w:lang w:val="en-GB"/>
              </w:rPr>
              <w:t>Project Total ($)</w:t>
            </w:r>
          </w:p>
        </w:tc>
        <w:tc>
          <w:tcPr>
            <w:tcW w:w="3624" w:type="dxa"/>
            <w:tcBorders>
              <w:top w:val="single" w:sz="8" w:space="0" w:color="auto"/>
              <w:left w:val="nil"/>
              <w:bottom w:val="single" w:sz="8" w:space="0" w:color="auto"/>
              <w:right w:val="single" w:sz="8" w:space="0" w:color="auto"/>
            </w:tcBorders>
            <w:shd w:val="clear" w:color="000000" w:fill="D8D8D8"/>
            <w:vAlign w:val="center"/>
            <w:hideMark/>
          </w:tcPr>
          <w:p w:rsidR="0052323C" w:rsidRPr="00AE0D1E" w:rsidRDefault="0052323C" w:rsidP="0052323C">
            <w:pPr>
              <w:rPr>
                <w:b/>
                <w:bCs/>
                <w:color w:val="000000" w:themeColor="text1"/>
                <w:sz w:val="20"/>
                <w:szCs w:val="20"/>
                <w:lang w:val="en-GB"/>
              </w:rPr>
            </w:pPr>
            <w:r w:rsidRPr="00AE0D1E">
              <w:rPr>
                <w:b/>
                <w:bCs/>
                <w:color w:val="000000" w:themeColor="text1"/>
                <w:sz w:val="20"/>
                <w:szCs w:val="20"/>
                <w:lang w:val="en-GB"/>
              </w:rPr>
              <w:t>Comments</w:t>
            </w:r>
          </w:p>
        </w:tc>
      </w:tr>
      <w:tr w:rsidR="0052323C" w:rsidRPr="00AE0D1E" w:rsidTr="0052323C">
        <w:trPr>
          <w:trHeight w:val="227"/>
        </w:trPr>
        <w:tc>
          <w:tcPr>
            <w:tcW w:w="2262" w:type="dxa"/>
            <w:tcBorders>
              <w:top w:val="nil"/>
              <w:left w:val="single" w:sz="8" w:space="0" w:color="auto"/>
              <w:bottom w:val="single" w:sz="8" w:space="0" w:color="auto"/>
              <w:right w:val="single" w:sz="8" w:space="0" w:color="auto"/>
            </w:tcBorders>
            <w:shd w:val="clear" w:color="auto" w:fill="auto"/>
            <w:vAlign w:val="center"/>
            <w:hideMark/>
          </w:tcPr>
          <w:p w:rsidR="0052323C" w:rsidRPr="00AE0D1E" w:rsidRDefault="0052323C" w:rsidP="0052323C">
            <w:pPr>
              <w:rPr>
                <w:color w:val="000000" w:themeColor="text1"/>
                <w:sz w:val="18"/>
                <w:szCs w:val="18"/>
                <w:lang w:val="en-GB"/>
              </w:rPr>
            </w:pPr>
            <w:r w:rsidRPr="00AE0D1E">
              <w:rPr>
                <w:color w:val="000000" w:themeColor="text1"/>
                <w:sz w:val="18"/>
                <w:szCs w:val="18"/>
                <w:lang w:val="en-GB"/>
              </w:rPr>
              <w:t>International consultants</w:t>
            </w:r>
          </w:p>
        </w:tc>
        <w:tc>
          <w:tcPr>
            <w:tcW w:w="1400" w:type="dxa"/>
            <w:tcBorders>
              <w:top w:val="nil"/>
              <w:left w:val="nil"/>
              <w:bottom w:val="single" w:sz="8" w:space="0" w:color="auto"/>
              <w:right w:val="single" w:sz="8" w:space="0" w:color="auto"/>
            </w:tcBorders>
            <w:shd w:val="clear" w:color="auto" w:fill="auto"/>
            <w:vAlign w:val="center"/>
            <w:hideMark/>
          </w:tcPr>
          <w:p w:rsidR="0052323C" w:rsidRPr="00AE0D1E" w:rsidRDefault="0052323C" w:rsidP="0052323C">
            <w:pPr>
              <w:jc w:val="right"/>
              <w:rPr>
                <w:color w:val="000000" w:themeColor="text1"/>
                <w:sz w:val="18"/>
                <w:szCs w:val="18"/>
                <w:lang w:val="en-GB"/>
              </w:rPr>
            </w:pPr>
          </w:p>
        </w:tc>
        <w:tc>
          <w:tcPr>
            <w:tcW w:w="1574" w:type="dxa"/>
            <w:tcBorders>
              <w:top w:val="nil"/>
              <w:left w:val="nil"/>
              <w:bottom w:val="single" w:sz="8" w:space="0" w:color="auto"/>
              <w:right w:val="single" w:sz="8" w:space="0" w:color="auto"/>
            </w:tcBorders>
            <w:shd w:val="clear" w:color="000000" w:fill="D9D9D9"/>
            <w:vAlign w:val="center"/>
            <w:hideMark/>
          </w:tcPr>
          <w:p w:rsidR="0052323C" w:rsidRPr="00AE0D1E" w:rsidRDefault="0052323C" w:rsidP="0052323C">
            <w:pPr>
              <w:rPr>
                <w:color w:val="000000" w:themeColor="text1"/>
                <w:sz w:val="18"/>
                <w:szCs w:val="18"/>
                <w:lang w:val="en-GB"/>
              </w:rPr>
            </w:pPr>
            <w:r w:rsidRPr="00AE0D1E">
              <w:rPr>
                <w:color w:val="000000" w:themeColor="text1"/>
                <w:sz w:val="18"/>
                <w:szCs w:val="18"/>
                <w:lang w:val="en-GB"/>
              </w:rPr>
              <w:t> </w:t>
            </w:r>
          </w:p>
        </w:tc>
        <w:tc>
          <w:tcPr>
            <w:tcW w:w="1574" w:type="dxa"/>
            <w:tcBorders>
              <w:top w:val="nil"/>
              <w:left w:val="nil"/>
              <w:bottom w:val="single" w:sz="8" w:space="0" w:color="auto"/>
              <w:right w:val="single" w:sz="8" w:space="0" w:color="auto"/>
            </w:tcBorders>
            <w:shd w:val="clear" w:color="auto" w:fill="auto"/>
            <w:vAlign w:val="center"/>
            <w:hideMark/>
          </w:tcPr>
          <w:p w:rsidR="0052323C" w:rsidRPr="00AE0D1E" w:rsidRDefault="002071F6" w:rsidP="0052323C">
            <w:pPr>
              <w:jc w:val="right"/>
              <w:rPr>
                <w:b/>
                <w:bCs/>
                <w:color w:val="000000" w:themeColor="text1"/>
                <w:sz w:val="18"/>
                <w:szCs w:val="18"/>
                <w:lang w:val="en-GB"/>
              </w:rPr>
            </w:pPr>
            <w:r w:rsidRPr="00AE0D1E">
              <w:rPr>
                <w:b/>
                <w:bCs/>
                <w:color w:val="000000" w:themeColor="text1"/>
                <w:sz w:val="18"/>
                <w:szCs w:val="18"/>
                <w:lang w:val="en-GB"/>
              </w:rPr>
              <w:t>Nil</w:t>
            </w:r>
          </w:p>
        </w:tc>
        <w:tc>
          <w:tcPr>
            <w:tcW w:w="3624" w:type="dxa"/>
            <w:tcBorders>
              <w:top w:val="nil"/>
              <w:left w:val="nil"/>
              <w:bottom w:val="single" w:sz="8" w:space="0" w:color="auto"/>
              <w:right w:val="single" w:sz="8" w:space="0" w:color="auto"/>
            </w:tcBorders>
            <w:shd w:val="clear" w:color="auto" w:fill="auto"/>
            <w:vAlign w:val="center"/>
            <w:hideMark/>
          </w:tcPr>
          <w:p w:rsidR="0052323C" w:rsidRPr="00AE0D1E" w:rsidRDefault="0052323C" w:rsidP="002071F6">
            <w:pPr>
              <w:rPr>
                <w:color w:val="000000" w:themeColor="text1"/>
                <w:sz w:val="20"/>
                <w:szCs w:val="20"/>
                <w:lang w:val="en-GB"/>
              </w:rPr>
            </w:pPr>
          </w:p>
        </w:tc>
      </w:tr>
      <w:tr w:rsidR="0052323C" w:rsidRPr="00AE0D1E" w:rsidTr="0052323C">
        <w:trPr>
          <w:trHeight w:val="227"/>
        </w:trPr>
        <w:tc>
          <w:tcPr>
            <w:tcW w:w="2262" w:type="dxa"/>
            <w:tcBorders>
              <w:top w:val="nil"/>
              <w:left w:val="single" w:sz="8" w:space="0" w:color="auto"/>
              <w:bottom w:val="single" w:sz="8" w:space="0" w:color="auto"/>
              <w:right w:val="single" w:sz="8" w:space="0" w:color="auto"/>
            </w:tcBorders>
            <w:shd w:val="clear" w:color="auto" w:fill="auto"/>
            <w:vAlign w:val="center"/>
            <w:hideMark/>
          </w:tcPr>
          <w:p w:rsidR="0052323C" w:rsidRPr="00AE0D1E" w:rsidRDefault="0052323C" w:rsidP="0052323C">
            <w:pPr>
              <w:rPr>
                <w:color w:val="000000" w:themeColor="text1"/>
                <w:sz w:val="18"/>
                <w:szCs w:val="18"/>
                <w:lang w:val="en-GB"/>
              </w:rPr>
            </w:pPr>
            <w:r w:rsidRPr="00AE0D1E">
              <w:rPr>
                <w:color w:val="000000" w:themeColor="text1"/>
                <w:sz w:val="18"/>
                <w:szCs w:val="18"/>
                <w:lang w:val="en-GB"/>
              </w:rPr>
              <w:t>Local consultants</w:t>
            </w:r>
          </w:p>
        </w:tc>
        <w:tc>
          <w:tcPr>
            <w:tcW w:w="1400" w:type="dxa"/>
            <w:tcBorders>
              <w:top w:val="nil"/>
              <w:left w:val="nil"/>
              <w:bottom w:val="single" w:sz="8" w:space="0" w:color="auto"/>
              <w:right w:val="single" w:sz="8" w:space="0" w:color="auto"/>
            </w:tcBorders>
            <w:shd w:val="clear" w:color="auto" w:fill="auto"/>
            <w:vAlign w:val="center"/>
            <w:hideMark/>
          </w:tcPr>
          <w:p w:rsidR="0052323C" w:rsidRPr="00AE0D1E" w:rsidRDefault="002071F6" w:rsidP="0052323C">
            <w:pPr>
              <w:jc w:val="right"/>
              <w:rPr>
                <w:color w:val="000000" w:themeColor="text1"/>
                <w:sz w:val="18"/>
                <w:szCs w:val="18"/>
                <w:lang w:val="en-GB"/>
              </w:rPr>
            </w:pPr>
            <w:r w:rsidRPr="00AE0D1E">
              <w:rPr>
                <w:color w:val="000000" w:themeColor="text1"/>
                <w:sz w:val="18"/>
                <w:szCs w:val="18"/>
                <w:lang w:val="en-GB"/>
              </w:rPr>
              <w:t>48,000</w:t>
            </w:r>
          </w:p>
        </w:tc>
        <w:tc>
          <w:tcPr>
            <w:tcW w:w="1574" w:type="dxa"/>
            <w:tcBorders>
              <w:top w:val="nil"/>
              <w:left w:val="nil"/>
              <w:bottom w:val="single" w:sz="8" w:space="0" w:color="auto"/>
              <w:right w:val="single" w:sz="8" w:space="0" w:color="auto"/>
            </w:tcBorders>
            <w:shd w:val="clear" w:color="000000" w:fill="D9D9D9"/>
            <w:vAlign w:val="center"/>
            <w:hideMark/>
          </w:tcPr>
          <w:p w:rsidR="0052323C" w:rsidRPr="00AE0D1E" w:rsidRDefault="0052323C" w:rsidP="0052323C">
            <w:pPr>
              <w:rPr>
                <w:color w:val="000000" w:themeColor="text1"/>
                <w:sz w:val="18"/>
                <w:szCs w:val="18"/>
                <w:lang w:val="en-GB"/>
              </w:rPr>
            </w:pPr>
            <w:r w:rsidRPr="00AE0D1E">
              <w:rPr>
                <w:color w:val="000000" w:themeColor="text1"/>
                <w:sz w:val="18"/>
                <w:szCs w:val="18"/>
                <w:lang w:val="en-GB"/>
              </w:rPr>
              <w:t> </w:t>
            </w:r>
          </w:p>
        </w:tc>
        <w:tc>
          <w:tcPr>
            <w:tcW w:w="1574" w:type="dxa"/>
            <w:tcBorders>
              <w:top w:val="nil"/>
              <w:left w:val="nil"/>
              <w:bottom w:val="single" w:sz="8" w:space="0" w:color="auto"/>
              <w:right w:val="single" w:sz="8" w:space="0" w:color="auto"/>
            </w:tcBorders>
            <w:shd w:val="clear" w:color="auto" w:fill="auto"/>
            <w:vAlign w:val="center"/>
            <w:hideMark/>
          </w:tcPr>
          <w:p w:rsidR="0052323C" w:rsidRPr="00AE0D1E" w:rsidRDefault="002071F6" w:rsidP="0052323C">
            <w:pPr>
              <w:jc w:val="right"/>
              <w:rPr>
                <w:b/>
                <w:bCs/>
                <w:color w:val="000000" w:themeColor="text1"/>
                <w:sz w:val="18"/>
                <w:szCs w:val="18"/>
                <w:lang w:val="en-GB"/>
              </w:rPr>
            </w:pPr>
            <w:r w:rsidRPr="00AE0D1E">
              <w:rPr>
                <w:b/>
                <w:bCs/>
                <w:color w:val="000000" w:themeColor="text1"/>
                <w:sz w:val="18"/>
                <w:szCs w:val="18"/>
                <w:lang w:val="en-GB"/>
              </w:rPr>
              <w:t>48,000</w:t>
            </w:r>
          </w:p>
        </w:tc>
        <w:tc>
          <w:tcPr>
            <w:tcW w:w="3624" w:type="dxa"/>
            <w:tcBorders>
              <w:top w:val="nil"/>
              <w:left w:val="nil"/>
              <w:bottom w:val="single" w:sz="8" w:space="0" w:color="auto"/>
              <w:right w:val="single" w:sz="8" w:space="0" w:color="auto"/>
            </w:tcBorders>
            <w:shd w:val="clear" w:color="auto" w:fill="auto"/>
            <w:vAlign w:val="center"/>
            <w:hideMark/>
          </w:tcPr>
          <w:p w:rsidR="0052323C" w:rsidRPr="00AE0D1E" w:rsidRDefault="00743D13" w:rsidP="0052323C">
            <w:pPr>
              <w:rPr>
                <w:color w:val="000000" w:themeColor="text1"/>
                <w:sz w:val="20"/>
                <w:szCs w:val="20"/>
                <w:lang w:val="en-GB"/>
              </w:rPr>
            </w:pPr>
            <w:r w:rsidRPr="00AE0D1E">
              <w:rPr>
                <w:sz w:val="20"/>
                <w:szCs w:val="20"/>
              </w:rPr>
              <w:t>$48,000 has been allocated to support the work of the Project Coordination Unit to be backed up by a full time administrator/accountant, and where management related (32 weeks).</w:t>
            </w:r>
          </w:p>
        </w:tc>
      </w:tr>
      <w:tr w:rsidR="0052323C" w:rsidRPr="00AE0D1E" w:rsidTr="0052323C">
        <w:trPr>
          <w:trHeight w:val="227"/>
        </w:trPr>
        <w:tc>
          <w:tcPr>
            <w:tcW w:w="2262" w:type="dxa"/>
            <w:tcBorders>
              <w:top w:val="nil"/>
              <w:left w:val="single" w:sz="8" w:space="0" w:color="auto"/>
              <w:bottom w:val="single" w:sz="8" w:space="0" w:color="auto"/>
              <w:right w:val="single" w:sz="8" w:space="0" w:color="auto"/>
            </w:tcBorders>
            <w:shd w:val="clear" w:color="auto" w:fill="auto"/>
            <w:vAlign w:val="center"/>
            <w:hideMark/>
          </w:tcPr>
          <w:p w:rsidR="0052323C" w:rsidRPr="00AE0D1E" w:rsidRDefault="0052323C" w:rsidP="0052323C">
            <w:pPr>
              <w:rPr>
                <w:color w:val="000000" w:themeColor="text1"/>
                <w:sz w:val="18"/>
                <w:szCs w:val="18"/>
                <w:lang w:val="en-GB"/>
              </w:rPr>
            </w:pPr>
            <w:r w:rsidRPr="00AE0D1E">
              <w:rPr>
                <w:color w:val="000000" w:themeColor="text1"/>
                <w:sz w:val="18"/>
                <w:szCs w:val="18"/>
                <w:lang w:val="en-GB"/>
              </w:rPr>
              <w:t>Office facilities, equipment, vehicles and communications</w:t>
            </w:r>
          </w:p>
        </w:tc>
        <w:tc>
          <w:tcPr>
            <w:tcW w:w="1400" w:type="dxa"/>
            <w:tcBorders>
              <w:top w:val="nil"/>
              <w:left w:val="nil"/>
              <w:bottom w:val="single" w:sz="8" w:space="0" w:color="auto"/>
              <w:right w:val="single" w:sz="8" w:space="0" w:color="auto"/>
            </w:tcBorders>
            <w:shd w:val="clear" w:color="auto" w:fill="auto"/>
            <w:vAlign w:val="center"/>
            <w:hideMark/>
          </w:tcPr>
          <w:p w:rsidR="0052323C" w:rsidRPr="00AE0D1E" w:rsidRDefault="00B52AF4" w:rsidP="0052323C">
            <w:pPr>
              <w:jc w:val="right"/>
              <w:rPr>
                <w:color w:val="000000" w:themeColor="text1"/>
                <w:sz w:val="18"/>
                <w:szCs w:val="18"/>
                <w:lang w:val="en-GB"/>
              </w:rPr>
            </w:pPr>
            <w:r w:rsidRPr="00AE0D1E">
              <w:rPr>
                <w:color w:val="000000" w:themeColor="text1"/>
                <w:sz w:val="18"/>
                <w:szCs w:val="18"/>
                <w:lang w:val="en-GB"/>
              </w:rPr>
              <w:t>10,000</w:t>
            </w:r>
          </w:p>
        </w:tc>
        <w:tc>
          <w:tcPr>
            <w:tcW w:w="1574" w:type="dxa"/>
            <w:tcBorders>
              <w:top w:val="nil"/>
              <w:left w:val="nil"/>
              <w:bottom w:val="single" w:sz="8" w:space="0" w:color="auto"/>
              <w:right w:val="single" w:sz="8" w:space="0" w:color="auto"/>
            </w:tcBorders>
            <w:shd w:val="clear" w:color="auto" w:fill="auto"/>
            <w:vAlign w:val="center"/>
            <w:hideMark/>
          </w:tcPr>
          <w:p w:rsidR="0052323C" w:rsidRPr="00AE0D1E" w:rsidRDefault="00C27D12" w:rsidP="0052323C">
            <w:pPr>
              <w:jc w:val="right"/>
              <w:rPr>
                <w:color w:val="000000" w:themeColor="text1"/>
                <w:sz w:val="18"/>
                <w:szCs w:val="18"/>
                <w:lang w:val="en-GB"/>
              </w:rPr>
            </w:pPr>
            <w:r w:rsidRPr="00AE0D1E">
              <w:rPr>
                <w:color w:val="000000" w:themeColor="text1"/>
                <w:sz w:val="18"/>
                <w:szCs w:val="18"/>
                <w:lang w:val="en-GB"/>
              </w:rPr>
              <w:t>1</w:t>
            </w:r>
            <w:r w:rsidR="0052323C" w:rsidRPr="00AE0D1E">
              <w:rPr>
                <w:color w:val="000000" w:themeColor="text1"/>
                <w:sz w:val="18"/>
                <w:szCs w:val="18"/>
                <w:lang w:val="en-GB"/>
              </w:rPr>
              <w:t>50,000</w:t>
            </w:r>
          </w:p>
        </w:tc>
        <w:tc>
          <w:tcPr>
            <w:tcW w:w="1574" w:type="dxa"/>
            <w:tcBorders>
              <w:top w:val="nil"/>
              <w:left w:val="nil"/>
              <w:bottom w:val="single" w:sz="8" w:space="0" w:color="auto"/>
              <w:right w:val="single" w:sz="8" w:space="0" w:color="auto"/>
            </w:tcBorders>
            <w:shd w:val="clear" w:color="auto" w:fill="auto"/>
            <w:vAlign w:val="center"/>
            <w:hideMark/>
          </w:tcPr>
          <w:p w:rsidR="0052323C" w:rsidRPr="00AE0D1E" w:rsidRDefault="00C27D12" w:rsidP="0052323C">
            <w:pPr>
              <w:jc w:val="right"/>
              <w:rPr>
                <w:b/>
                <w:bCs/>
                <w:color w:val="000000" w:themeColor="text1"/>
                <w:sz w:val="18"/>
                <w:szCs w:val="18"/>
                <w:lang w:val="en-GB"/>
              </w:rPr>
            </w:pPr>
            <w:r w:rsidRPr="00AE0D1E">
              <w:rPr>
                <w:b/>
                <w:bCs/>
                <w:color w:val="000000" w:themeColor="text1"/>
                <w:sz w:val="18"/>
                <w:szCs w:val="18"/>
                <w:lang w:val="en-GB"/>
              </w:rPr>
              <w:t>1</w:t>
            </w:r>
            <w:r w:rsidR="0052323C" w:rsidRPr="00AE0D1E">
              <w:rPr>
                <w:b/>
                <w:bCs/>
                <w:color w:val="000000" w:themeColor="text1"/>
                <w:sz w:val="18"/>
                <w:szCs w:val="18"/>
                <w:lang w:val="en-GB"/>
              </w:rPr>
              <w:t>59,500</w:t>
            </w:r>
          </w:p>
        </w:tc>
        <w:tc>
          <w:tcPr>
            <w:tcW w:w="3624" w:type="dxa"/>
            <w:tcBorders>
              <w:top w:val="nil"/>
              <w:left w:val="nil"/>
              <w:bottom w:val="single" w:sz="8" w:space="0" w:color="auto"/>
              <w:right w:val="single" w:sz="8" w:space="0" w:color="auto"/>
            </w:tcBorders>
            <w:shd w:val="clear" w:color="auto" w:fill="auto"/>
            <w:vAlign w:val="center"/>
            <w:hideMark/>
          </w:tcPr>
          <w:p w:rsidR="0052323C" w:rsidRPr="00AE0D1E" w:rsidRDefault="00B52AF4" w:rsidP="0052323C">
            <w:pPr>
              <w:rPr>
                <w:color w:val="000000" w:themeColor="text1"/>
                <w:sz w:val="20"/>
                <w:szCs w:val="20"/>
                <w:lang w:val="en-GB"/>
              </w:rPr>
            </w:pPr>
            <w:r w:rsidRPr="00AE0D1E">
              <w:rPr>
                <w:color w:val="000000" w:themeColor="text1"/>
                <w:sz w:val="20"/>
                <w:szCs w:val="20"/>
                <w:lang w:val="en-GB"/>
              </w:rPr>
              <w:t>$10,000</w:t>
            </w:r>
            <w:r w:rsidR="0052323C" w:rsidRPr="00AE0D1E">
              <w:rPr>
                <w:color w:val="000000" w:themeColor="text1"/>
                <w:sz w:val="20"/>
                <w:szCs w:val="20"/>
                <w:lang w:val="en-GB"/>
              </w:rPr>
              <w:t xml:space="preserve"> has been budgeted for computer purchases, upgrades and services. </w:t>
            </w:r>
          </w:p>
        </w:tc>
      </w:tr>
      <w:tr w:rsidR="0052323C" w:rsidRPr="00AE0D1E" w:rsidTr="0052323C">
        <w:trPr>
          <w:trHeight w:val="227"/>
        </w:trPr>
        <w:tc>
          <w:tcPr>
            <w:tcW w:w="2262" w:type="dxa"/>
            <w:tcBorders>
              <w:top w:val="nil"/>
              <w:left w:val="single" w:sz="8" w:space="0" w:color="auto"/>
              <w:bottom w:val="single" w:sz="8" w:space="0" w:color="auto"/>
              <w:right w:val="single" w:sz="8" w:space="0" w:color="auto"/>
            </w:tcBorders>
            <w:shd w:val="clear" w:color="auto" w:fill="auto"/>
            <w:vAlign w:val="center"/>
            <w:hideMark/>
          </w:tcPr>
          <w:p w:rsidR="0052323C" w:rsidRPr="00AE0D1E" w:rsidRDefault="0052323C" w:rsidP="0052323C">
            <w:pPr>
              <w:rPr>
                <w:color w:val="000000" w:themeColor="text1"/>
                <w:sz w:val="18"/>
                <w:szCs w:val="18"/>
                <w:lang w:val="en-GB"/>
              </w:rPr>
            </w:pPr>
            <w:r w:rsidRPr="00AE0D1E">
              <w:rPr>
                <w:color w:val="000000" w:themeColor="text1"/>
                <w:sz w:val="18"/>
                <w:szCs w:val="18"/>
                <w:lang w:val="en-GB"/>
              </w:rPr>
              <w:t>Travel</w:t>
            </w:r>
          </w:p>
        </w:tc>
        <w:tc>
          <w:tcPr>
            <w:tcW w:w="1400" w:type="dxa"/>
            <w:tcBorders>
              <w:top w:val="nil"/>
              <w:left w:val="nil"/>
              <w:bottom w:val="single" w:sz="8" w:space="0" w:color="auto"/>
              <w:right w:val="single" w:sz="8" w:space="0" w:color="auto"/>
            </w:tcBorders>
            <w:shd w:val="clear" w:color="auto" w:fill="auto"/>
            <w:vAlign w:val="center"/>
            <w:hideMark/>
          </w:tcPr>
          <w:p w:rsidR="0052323C" w:rsidRPr="00AE0D1E" w:rsidRDefault="0052323C" w:rsidP="0052323C">
            <w:pPr>
              <w:jc w:val="right"/>
              <w:rPr>
                <w:color w:val="000000" w:themeColor="text1"/>
                <w:sz w:val="18"/>
                <w:szCs w:val="18"/>
                <w:lang w:val="en-GB"/>
              </w:rPr>
            </w:pPr>
            <w:r w:rsidRPr="00AE0D1E">
              <w:rPr>
                <w:color w:val="000000" w:themeColor="text1"/>
                <w:sz w:val="18"/>
                <w:szCs w:val="18"/>
                <w:lang w:val="en-GB"/>
              </w:rPr>
              <w:t>24,000</w:t>
            </w:r>
          </w:p>
        </w:tc>
        <w:tc>
          <w:tcPr>
            <w:tcW w:w="1574" w:type="dxa"/>
            <w:tcBorders>
              <w:top w:val="nil"/>
              <w:left w:val="nil"/>
              <w:bottom w:val="single" w:sz="8" w:space="0" w:color="auto"/>
              <w:right w:val="single" w:sz="8" w:space="0" w:color="auto"/>
            </w:tcBorders>
            <w:shd w:val="clear" w:color="auto" w:fill="auto"/>
            <w:vAlign w:val="center"/>
            <w:hideMark/>
          </w:tcPr>
          <w:p w:rsidR="0052323C" w:rsidRPr="00AE0D1E" w:rsidRDefault="00C27D12" w:rsidP="0052323C">
            <w:pPr>
              <w:jc w:val="right"/>
              <w:rPr>
                <w:color w:val="000000" w:themeColor="text1"/>
                <w:sz w:val="18"/>
                <w:szCs w:val="18"/>
                <w:lang w:val="en-GB"/>
              </w:rPr>
            </w:pPr>
            <w:r w:rsidRPr="00AE0D1E">
              <w:rPr>
                <w:color w:val="000000" w:themeColor="text1"/>
                <w:sz w:val="18"/>
                <w:szCs w:val="18"/>
                <w:lang w:val="en-GB"/>
              </w:rPr>
              <w:t>100</w:t>
            </w:r>
            <w:r w:rsidR="0052323C" w:rsidRPr="00AE0D1E">
              <w:rPr>
                <w:color w:val="000000" w:themeColor="text1"/>
                <w:sz w:val="18"/>
                <w:szCs w:val="18"/>
                <w:lang w:val="en-GB"/>
              </w:rPr>
              <w:t>,000</w:t>
            </w:r>
          </w:p>
        </w:tc>
        <w:tc>
          <w:tcPr>
            <w:tcW w:w="1574" w:type="dxa"/>
            <w:tcBorders>
              <w:top w:val="nil"/>
              <w:left w:val="nil"/>
              <w:bottom w:val="single" w:sz="8" w:space="0" w:color="auto"/>
              <w:right w:val="single" w:sz="8" w:space="0" w:color="auto"/>
            </w:tcBorders>
            <w:shd w:val="clear" w:color="auto" w:fill="auto"/>
            <w:vAlign w:val="center"/>
            <w:hideMark/>
          </w:tcPr>
          <w:p w:rsidR="0052323C" w:rsidRPr="00AE0D1E" w:rsidRDefault="00C27D12" w:rsidP="0052323C">
            <w:pPr>
              <w:jc w:val="right"/>
              <w:rPr>
                <w:b/>
                <w:bCs/>
                <w:color w:val="000000" w:themeColor="text1"/>
                <w:sz w:val="18"/>
                <w:szCs w:val="18"/>
                <w:lang w:val="en-GB"/>
              </w:rPr>
            </w:pPr>
            <w:r w:rsidRPr="00AE0D1E">
              <w:rPr>
                <w:b/>
                <w:bCs/>
                <w:color w:val="000000" w:themeColor="text1"/>
                <w:sz w:val="18"/>
                <w:szCs w:val="18"/>
                <w:lang w:val="en-GB"/>
              </w:rPr>
              <w:t>12</w:t>
            </w:r>
            <w:r w:rsidR="0052323C" w:rsidRPr="00AE0D1E">
              <w:rPr>
                <w:b/>
                <w:bCs/>
                <w:color w:val="000000" w:themeColor="text1"/>
                <w:sz w:val="18"/>
                <w:szCs w:val="18"/>
                <w:lang w:val="en-GB"/>
              </w:rPr>
              <w:t>4,000</w:t>
            </w:r>
          </w:p>
        </w:tc>
        <w:tc>
          <w:tcPr>
            <w:tcW w:w="3624" w:type="dxa"/>
            <w:tcBorders>
              <w:top w:val="nil"/>
              <w:left w:val="nil"/>
              <w:bottom w:val="single" w:sz="8" w:space="0" w:color="auto"/>
              <w:right w:val="single" w:sz="8" w:space="0" w:color="auto"/>
            </w:tcBorders>
            <w:shd w:val="clear" w:color="auto" w:fill="auto"/>
            <w:vAlign w:val="center"/>
            <w:hideMark/>
          </w:tcPr>
          <w:p w:rsidR="0052323C" w:rsidRPr="00AE0D1E" w:rsidRDefault="0052323C" w:rsidP="0052323C">
            <w:pPr>
              <w:rPr>
                <w:color w:val="000000" w:themeColor="text1"/>
                <w:sz w:val="20"/>
                <w:szCs w:val="20"/>
                <w:lang w:val="en-GB"/>
              </w:rPr>
            </w:pPr>
            <w:r w:rsidRPr="00AE0D1E">
              <w:rPr>
                <w:color w:val="000000" w:themeColor="text1"/>
                <w:sz w:val="20"/>
                <w:szCs w:val="20"/>
                <w:lang w:val="en-GB"/>
              </w:rPr>
              <w:t xml:space="preserve">A total of $24,000 has been budgeted for </w:t>
            </w:r>
            <w:r w:rsidR="00C74220" w:rsidRPr="00AE0D1E">
              <w:rPr>
                <w:color w:val="000000" w:themeColor="text1"/>
                <w:sz w:val="20"/>
                <w:szCs w:val="20"/>
                <w:lang w:val="en-GB"/>
              </w:rPr>
              <w:t>non-project</w:t>
            </w:r>
            <w:r w:rsidRPr="00AE0D1E">
              <w:rPr>
                <w:color w:val="000000" w:themeColor="text1"/>
                <w:sz w:val="20"/>
                <w:szCs w:val="20"/>
                <w:lang w:val="en-GB"/>
              </w:rPr>
              <w:t xml:space="preserve"> specific activities travel by members of the PCU to allow for effective project coordination between the PCU, the different PAs, district offices and numerable field sites within them. </w:t>
            </w:r>
          </w:p>
        </w:tc>
      </w:tr>
      <w:tr w:rsidR="0052323C" w:rsidRPr="00AE0D1E" w:rsidTr="0052323C">
        <w:trPr>
          <w:trHeight w:val="227"/>
        </w:trPr>
        <w:tc>
          <w:tcPr>
            <w:tcW w:w="2262" w:type="dxa"/>
            <w:tcBorders>
              <w:top w:val="nil"/>
              <w:left w:val="single" w:sz="8" w:space="0" w:color="auto"/>
              <w:bottom w:val="single" w:sz="8" w:space="0" w:color="auto"/>
              <w:right w:val="single" w:sz="8" w:space="0" w:color="auto"/>
            </w:tcBorders>
            <w:shd w:val="clear" w:color="auto" w:fill="auto"/>
            <w:vAlign w:val="center"/>
            <w:hideMark/>
          </w:tcPr>
          <w:p w:rsidR="0052323C" w:rsidRPr="00AE0D1E" w:rsidRDefault="0052323C" w:rsidP="0052323C">
            <w:pPr>
              <w:rPr>
                <w:color w:val="000000" w:themeColor="text1"/>
                <w:sz w:val="18"/>
                <w:szCs w:val="18"/>
                <w:lang w:val="en-GB"/>
              </w:rPr>
            </w:pPr>
            <w:r w:rsidRPr="00AE0D1E">
              <w:rPr>
                <w:color w:val="000000" w:themeColor="text1"/>
                <w:sz w:val="18"/>
                <w:szCs w:val="18"/>
                <w:lang w:val="en-GB"/>
              </w:rPr>
              <w:t>Others</w:t>
            </w:r>
          </w:p>
        </w:tc>
        <w:tc>
          <w:tcPr>
            <w:tcW w:w="1400" w:type="dxa"/>
            <w:tcBorders>
              <w:top w:val="nil"/>
              <w:left w:val="nil"/>
              <w:bottom w:val="single" w:sz="8" w:space="0" w:color="auto"/>
              <w:right w:val="single" w:sz="8" w:space="0" w:color="auto"/>
            </w:tcBorders>
            <w:shd w:val="clear" w:color="auto" w:fill="auto"/>
            <w:vAlign w:val="center"/>
            <w:hideMark/>
          </w:tcPr>
          <w:p w:rsidR="0052323C" w:rsidRPr="00AE0D1E" w:rsidRDefault="0052323C" w:rsidP="0052323C">
            <w:pPr>
              <w:jc w:val="right"/>
              <w:rPr>
                <w:color w:val="000000" w:themeColor="text1"/>
                <w:sz w:val="18"/>
                <w:szCs w:val="18"/>
                <w:lang w:val="en-GB"/>
              </w:rPr>
            </w:pPr>
            <w:r w:rsidRPr="00AE0D1E">
              <w:rPr>
                <w:color w:val="000000" w:themeColor="text1"/>
                <w:sz w:val="18"/>
                <w:szCs w:val="18"/>
                <w:lang w:val="en-GB"/>
              </w:rPr>
              <w:t>72,000</w:t>
            </w:r>
          </w:p>
        </w:tc>
        <w:tc>
          <w:tcPr>
            <w:tcW w:w="1574" w:type="dxa"/>
            <w:tcBorders>
              <w:top w:val="nil"/>
              <w:left w:val="nil"/>
              <w:bottom w:val="single" w:sz="8" w:space="0" w:color="auto"/>
              <w:right w:val="single" w:sz="8" w:space="0" w:color="auto"/>
            </w:tcBorders>
            <w:shd w:val="clear" w:color="000000" w:fill="D9D9D9"/>
            <w:vAlign w:val="center"/>
            <w:hideMark/>
          </w:tcPr>
          <w:p w:rsidR="0052323C" w:rsidRPr="00AE0D1E" w:rsidRDefault="0052323C" w:rsidP="0052323C">
            <w:pPr>
              <w:rPr>
                <w:color w:val="000000" w:themeColor="text1"/>
                <w:sz w:val="18"/>
                <w:szCs w:val="18"/>
                <w:lang w:val="en-GB"/>
              </w:rPr>
            </w:pPr>
            <w:r w:rsidRPr="00AE0D1E">
              <w:rPr>
                <w:color w:val="000000" w:themeColor="text1"/>
                <w:sz w:val="18"/>
                <w:szCs w:val="18"/>
                <w:lang w:val="en-GB"/>
              </w:rPr>
              <w:t> </w:t>
            </w:r>
          </w:p>
        </w:tc>
        <w:tc>
          <w:tcPr>
            <w:tcW w:w="1574" w:type="dxa"/>
            <w:tcBorders>
              <w:top w:val="nil"/>
              <w:left w:val="nil"/>
              <w:bottom w:val="single" w:sz="8" w:space="0" w:color="auto"/>
              <w:right w:val="single" w:sz="8" w:space="0" w:color="auto"/>
            </w:tcBorders>
            <w:shd w:val="clear" w:color="auto" w:fill="auto"/>
            <w:vAlign w:val="center"/>
            <w:hideMark/>
          </w:tcPr>
          <w:p w:rsidR="0052323C" w:rsidRPr="00AE0D1E" w:rsidRDefault="0052323C" w:rsidP="0052323C">
            <w:pPr>
              <w:jc w:val="right"/>
              <w:rPr>
                <w:b/>
                <w:bCs/>
                <w:color w:val="000000" w:themeColor="text1"/>
                <w:sz w:val="18"/>
                <w:szCs w:val="18"/>
                <w:lang w:val="en-GB"/>
              </w:rPr>
            </w:pPr>
            <w:r w:rsidRPr="00AE0D1E">
              <w:rPr>
                <w:b/>
                <w:bCs/>
                <w:color w:val="000000" w:themeColor="text1"/>
                <w:sz w:val="18"/>
                <w:szCs w:val="18"/>
                <w:lang w:val="en-GB"/>
              </w:rPr>
              <w:t>72,000</w:t>
            </w:r>
          </w:p>
        </w:tc>
        <w:tc>
          <w:tcPr>
            <w:tcW w:w="3624" w:type="dxa"/>
            <w:tcBorders>
              <w:top w:val="nil"/>
              <w:left w:val="nil"/>
              <w:bottom w:val="single" w:sz="8" w:space="0" w:color="auto"/>
              <w:right w:val="single" w:sz="8" w:space="0" w:color="auto"/>
            </w:tcBorders>
            <w:shd w:val="clear" w:color="auto" w:fill="auto"/>
            <w:vAlign w:val="center"/>
            <w:hideMark/>
          </w:tcPr>
          <w:p w:rsidR="0052323C" w:rsidRPr="00AE0D1E" w:rsidRDefault="0052323C" w:rsidP="0052323C">
            <w:pPr>
              <w:rPr>
                <w:color w:val="000000" w:themeColor="text1"/>
                <w:sz w:val="20"/>
                <w:szCs w:val="20"/>
                <w:lang w:val="en-GB"/>
              </w:rPr>
            </w:pPr>
            <w:r w:rsidRPr="00AE0D1E">
              <w:rPr>
                <w:color w:val="000000" w:themeColor="text1"/>
                <w:sz w:val="20"/>
                <w:szCs w:val="20"/>
                <w:lang w:val="en-GB"/>
              </w:rPr>
              <w:t>External contractors will be hired for midterm ($30,000) and final evaluations ($30,000). An accountancy firm will be hired at $3,000 per year for annual audits ($12,000)</w:t>
            </w:r>
          </w:p>
        </w:tc>
      </w:tr>
      <w:tr w:rsidR="0052323C" w:rsidRPr="00AE0D1E" w:rsidTr="0052323C">
        <w:trPr>
          <w:trHeight w:val="227"/>
        </w:trPr>
        <w:tc>
          <w:tcPr>
            <w:tcW w:w="2262" w:type="dxa"/>
            <w:tcBorders>
              <w:top w:val="nil"/>
              <w:left w:val="single" w:sz="8" w:space="0" w:color="auto"/>
              <w:bottom w:val="single" w:sz="8" w:space="0" w:color="auto"/>
              <w:right w:val="single" w:sz="8" w:space="0" w:color="auto"/>
            </w:tcBorders>
            <w:shd w:val="clear" w:color="auto" w:fill="auto"/>
            <w:vAlign w:val="center"/>
            <w:hideMark/>
          </w:tcPr>
          <w:p w:rsidR="0052323C" w:rsidRPr="00AE0D1E" w:rsidRDefault="0052323C" w:rsidP="0052323C">
            <w:pPr>
              <w:rPr>
                <w:color w:val="000000" w:themeColor="text1"/>
                <w:sz w:val="18"/>
                <w:szCs w:val="18"/>
                <w:lang w:val="en-GB"/>
              </w:rPr>
            </w:pPr>
            <w:r w:rsidRPr="00AE0D1E">
              <w:rPr>
                <w:color w:val="000000" w:themeColor="text1"/>
                <w:sz w:val="18"/>
                <w:szCs w:val="18"/>
                <w:lang w:val="en-GB"/>
              </w:rPr>
              <w:t>Personnel</w:t>
            </w:r>
          </w:p>
        </w:tc>
        <w:tc>
          <w:tcPr>
            <w:tcW w:w="1400" w:type="dxa"/>
            <w:tcBorders>
              <w:top w:val="nil"/>
              <w:left w:val="nil"/>
              <w:bottom w:val="single" w:sz="8" w:space="0" w:color="auto"/>
              <w:right w:val="single" w:sz="8" w:space="0" w:color="auto"/>
            </w:tcBorders>
            <w:shd w:val="clear" w:color="000000" w:fill="D9D9D9"/>
            <w:vAlign w:val="center"/>
            <w:hideMark/>
          </w:tcPr>
          <w:p w:rsidR="0052323C" w:rsidRPr="00AE0D1E" w:rsidRDefault="0052323C" w:rsidP="0052323C">
            <w:pPr>
              <w:rPr>
                <w:color w:val="000000" w:themeColor="text1"/>
                <w:sz w:val="20"/>
                <w:szCs w:val="20"/>
                <w:lang w:val="en-GB"/>
              </w:rPr>
            </w:pPr>
            <w:r w:rsidRPr="00AE0D1E">
              <w:rPr>
                <w:color w:val="000000" w:themeColor="text1"/>
                <w:sz w:val="20"/>
                <w:szCs w:val="20"/>
                <w:lang w:val="en-GB"/>
              </w:rPr>
              <w:t> </w:t>
            </w:r>
          </w:p>
        </w:tc>
        <w:tc>
          <w:tcPr>
            <w:tcW w:w="1574" w:type="dxa"/>
            <w:tcBorders>
              <w:top w:val="nil"/>
              <w:left w:val="nil"/>
              <w:bottom w:val="single" w:sz="8" w:space="0" w:color="auto"/>
              <w:right w:val="single" w:sz="8" w:space="0" w:color="auto"/>
            </w:tcBorders>
            <w:shd w:val="clear" w:color="auto" w:fill="auto"/>
            <w:vAlign w:val="center"/>
            <w:hideMark/>
          </w:tcPr>
          <w:p w:rsidR="0052323C" w:rsidRPr="00AE0D1E" w:rsidRDefault="00C27D12" w:rsidP="0052323C">
            <w:pPr>
              <w:jc w:val="right"/>
              <w:rPr>
                <w:color w:val="000000" w:themeColor="text1"/>
                <w:sz w:val="18"/>
                <w:szCs w:val="18"/>
                <w:lang w:val="en-GB"/>
              </w:rPr>
            </w:pPr>
            <w:r w:rsidRPr="00AE0D1E">
              <w:rPr>
                <w:color w:val="000000" w:themeColor="text1"/>
                <w:sz w:val="18"/>
                <w:szCs w:val="18"/>
                <w:lang w:val="en-GB"/>
              </w:rPr>
              <w:t>250</w:t>
            </w:r>
            <w:r w:rsidR="0052323C" w:rsidRPr="00AE0D1E">
              <w:rPr>
                <w:color w:val="000000" w:themeColor="text1"/>
                <w:sz w:val="18"/>
                <w:szCs w:val="18"/>
                <w:lang w:val="en-GB"/>
              </w:rPr>
              <w:t>,000</w:t>
            </w:r>
          </w:p>
        </w:tc>
        <w:tc>
          <w:tcPr>
            <w:tcW w:w="1574" w:type="dxa"/>
            <w:tcBorders>
              <w:top w:val="nil"/>
              <w:left w:val="nil"/>
              <w:bottom w:val="single" w:sz="8" w:space="0" w:color="auto"/>
              <w:right w:val="single" w:sz="8" w:space="0" w:color="auto"/>
            </w:tcBorders>
            <w:shd w:val="clear" w:color="auto" w:fill="auto"/>
            <w:vAlign w:val="center"/>
            <w:hideMark/>
          </w:tcPr>
          <w:p w:rsidR="0052323C" w:rsidRPr="00AE0D1E" w:rsidRDefault="00C27D12" w:rsidP="0052323C">
            <w:pPr>
              <w:jc w:val="right"/>
              <w:rPr>
                <w:b/>
                <w:bCs/>
                <w:color w:val="000000" w:themeColor="text1"/>
                <w:sz w:val="18"/>
                <w:szCs w:val="18"/>
                <w:lang w:val="en-GB"/>
              </w:rPr>
            </w:pPr>
            <w:r w:rsidRPr="00AE0D1E">
              <w:rPr>
                <w:b/>
                <w:bCs/>
                <w:color w:val="000000" w:themeColor="text1"/>
                <w:sz w:val="18"/>
                <w:szCs w:val="18"/>
                <w:lang w:val="en-GB"/>
              </w:rPr>
              <w:t>250</w:t>
            </w:r>
            <w:r w:rsidR="0052323C" w:rsidRPr="00AE0D1E">
              <w:rPr>
                <w:b/>
                <w:bCs/>
                <w:color w:val="000000" w:themeColor="text1"/>
                <w:sz w:val="18"/>
                <w:szCs w:val="18"/>
                <w:lang w:val="en-GB"/>
              </w:rPr>
              <w:t>,000</w:t>
            </w:r>
          </w:p>
        </w:tc>
        <w:tc>
          <w:tcPr>
            <w:tcW w:w="3624" w:type="dxa"/>
            <w:tcBorders>
              <w:top w:val="nil"/>
              <w:left w:val="nil"/>
              <w:bottom w:val="single" w:sz="8" w:space="0" w:color="auto"/>
              <w:right w:val="single" w:sz="8" w:space="0" w:color="auto"/>
            </w:tcBorders>
            <w:shd w:val="clear" w:color="auto" w:fill="auto"/>
            <w:vAlign w:val="center"/>
            <w:hideMark/>
          </w:tcPr>
          <w:p w:rsidR="0052323C" w:rsidRPr="00AE0D1E" w:rsidRDefault="0052323C" w:rsidP="0052323C">
            <w:pPr>
              <w:rPr>
                <w:color w:val="000000" w:themeColor="text1"/>
                <w:sz w:val="20"/>
                <w:szCs w:val="20"/>
                <w:lang w:val="en-GB"/>
              </w:rPr>
            </w:pPr>
            <w:r w:rsidRPr="00AE0D1E">
              <w:rPr>
                <w:color w:val="000000" w:themeColor="text1"/>
                <w:sz w:val="20"/>
                <w:szCs w:val="20"/>
                <w:lang w:val="en-GB"/>
              </w:rPr>
              <w:t xml:space="preserve">The project's management will be vastly </w:t>
            </w:r>
            <w:r w:rsidRPr="00AE0D1E">
              <w:rPr>
                <w:color w:val="000000" w:themeColor="text1"/>
                <w:sz w:val="20"/>
                <w:szCs w:val="20"/>
                <w:lang w:val="en-GB"/>
              </w:rPr>
              <w:lastRenderedPageBreak/>
              <w:t>enhanced by support from government personnel at PMU and landscape level.</w:t>
            </w:r>
          </w:p>
        </w:tc>
      </w:tr>
      <w:tr w:rsidR="0052323C" w:rsidRPr="00AE0D1E" w:rsidTr="0052323C">
        <w:trPr>
          <w:trHeight w:val="227"/>
        </w:trPr>
        <w:tc>
          <w:tcPr>
            <w:tcW w:w="2262" w:type="dxa"/>
            <w:tcBorders>
              <w:top w:val="nil"/>
              <w:left w:val="single" w:sz="8" w:space="0" w:color="auto"/>
              <w:bottom w:val="single" w:sz="8" w:space="0" w:color="auto"/>
              <w:right w:val="single" w:sz="8" w:space="0" w:color="auto"/>
            </w:tcBorders>
            <w:shd w:val="clear" w:color="auto" w:fill="auto"/>
            <w:vAlign w:val="center"/>
            <w:hideMark/>
          </w:tcPr>
          <w:p w:rsidR="0052323C" w:rsidRPr="00AE0D1E" w:rsidRDefault="0052323C" w:rsidP="0052323C">
            <w:pPr>
              <w:rPr>
                <w:b/>
                <w:bCs/>
                <w:color w:val="000000" w:themeColor="text1"/>
                <w:sz w:val="20"/>
                <w:szCs w:val="20"/>
                <w:lang w:val="en-GB"/>
              </w:rPr>
            </w:pPr>
            <w:r w:rsidRPr="00AE0D1E">
              <w:rPr>
                <w:b/>
                <w:bCs/>
                <w:color w:val="000000" w:themeColor="text1"/>
                <w:sz w:val="20"/>
                <w:szCs w:val="20"/>
                <w:lang w:val="en-GB"/>
              </w:rPr>
              <w:lastRenderedPageBreak/>
              <w:t>Total</w:t>
            </w:r>
          </w:p>
        </w:tc>
        <w:tc>
          <w:tcPr>
            <w:tcW w:w="1400" w:type="dxa"/>
            <w:tcBorders>
              <w:top w:val="nil"/>
              <w:left w:val="nil"/>
              <w:bottom w:val="single" w:sz="8" w:space="0" w:color="auto"/>
              <w:right w:val="single" w:sz="8" w:space="0" w:color="auto"/>
            </w:tcBorders>
            <w:shd w:val="clear" w:color="auto" w:fill="auto"/>
            <w:vAlign w:val="center"/>
            <w:hideMark/>
          </w:tcPr>
          <w:p w:rsidR="0052323C" w:rsidRPr="00AE0D1E" w:rsidRDefault="00B52AF4" w:rsidP="0052323C">
            <w:pPr>
              <w:jc w:val="right"/>
              <w:rPr>
                <w:b/>
                <w:bCs/>
                <w:color w:val="000000" w:themeColor="text1"/>
                <w:sz w:val="18"/>
                <w:szCs w:val="18"/>
                <w:lang w:val="en-GB"/>
              </w:rPr>
            </w:pPr>
            <w:r w:rsidRPr="00AE0D1E">
              <w:rPr>
                <w:b/>
                <w:bCs/>
                <w:color w:val="000000" w:themeColor="text1"/>
                <w:sz w:val="18"/>
                <w:szCs w:val="18"/>
                <w:lang w:val="en-GB"/>
              </w:rPr>
              <w:t>154</w:t>
            </w:r>
            <w:r w:rsidR="0052323C" w:rsidRPr="00AE0D1E">
              <w:rPr>
                <w:b/>
                <w:bCs/>
                <w:color w:val="000000" w:themeColor="text1"/>
                <w:sz w:val="18"/>
                <w:szCs w:val="18"/>
                <w:lang w:val="en-GB"/>
              </w:rPr>
              <w:t>,000</w:t>
            </w:r>
          </w:p>
        </w:tc>
        <w:tc>
          <w:tcPr>
            <w:tcW w:w="1574" w:type="dxa"/>
            <w:tcBorders>
              <w:top w:val="nil"/>
              <w:left w:val="nil"/>
              <w:bottom w:val="single" w:sz="8" w:space="0" w:color="auto"/>
              <w:right w:val="single" w:sz="8" w:space="0" w:color="auto"/>
            </w:tcBorders>
            <w:shd w:val="clear" w:color="auto" w:fill="auto"/>
            <w:vAlign w:val="center"/>
            <w:hideMark/>
          </w:tcPr>
          <w:p w:rsidR="0052323C" w:rsidRPr="00AE0D1E" w:rsidRDefault="00B52AF4" w:rsidP="0052323C">
            <w:pPr>
              <w:jc w:val="right"/>
              <w:rPr>
                <w:b/>
                <w:bCs/>
                <w:color w:val="000000" w:themeColor="text1"/>
                <w:sz w:val="18"/>
                <w:szCs w:val="18"/>
                <w:lang w:val="en-GB"/>
              </w:rPr>
            </w:pPr>
            <w:r w:rsidRPr="00AE0D1E">
              <w:rPr>
                <w:b/>
                <w:bCs/>
                <w:color w:val="000000" w:themeColor="text1"/>
                <w:sz w:val="18"/>
                <w:szCs w:val="18"/>
                <w:lang w:val="en-GB"/>
              </w:rPr>
              <w:t>500</w:t>
            </w:r>
            <w:r w:rsidR="0052323C" w:rsidRPr="00AE0D1E">
              <w:rPr>
                <w:b/>
                <w:bCs/>
                <w:color w:val="000000" w:themeColor="text1"/>
                <w:sz w:val="18"/>
                <w:szCs w:val="18"/>
                <w:lang w:val="en-GB"/>
              </w:rPr>
              <w:t>,000</w:t>
            </w:r>
          </w:p>
        </w:tc>
        <w:tc>
          <w:tcPr>
            <w:tcW w:w="1574" w:type="dxa"/>
            <w:tcBorders>
              <w:top w:val="nil"/>
              <w:left w:val="nil"/>
              <w:bottom w:val="single" w:sz="8" w:space="0" w:color="auto"/>
              <w:right w:val="single" w:sz="8" w:space="0" w:color="auto"/>
            </w:tcBorders>
            <w:shd w:val="clear" w:color="auto" w:fill="auto"/>
            <w:vAlign w:val="center"/>
            <w:hideMark/>
          </w:tcPr>
          <w:p w:rsidR="0052323C" w:rsidRPr="00AE0D1E" w:rsidRDefault="00B52AF4" w:rsidP="0052323C">
            <w:pPr>
              <w:jc w:val="right"/>
              <w:rPr>
                <w:b/>
                <w:bCs/>
                <w:color w:val="000000" w:themeColor="text1"/>
                <w:sz w:val="18"/>
                <w:szCs w:val="18"/>
                <w:lang w:val="en-GB"/>
              </w:rPr>
            </w:pPr>
            <w:r w:rsidRPr="00AE0D1E">
              <w:rPr>
                <w:b/>
                <w:bCs/>
                <w:color w:val="000000" w:themeColor="text1"/>
                <w:sz w:val="18"/>
                <w:szCs w:val="18"/>
                <w:lang w:val="en-GB"/>
              </w:rPr>
              <w:t>654</w:t>
            </w:r>
            <w:r w:rsidR="0052323C" w:rsidRPr="00AE0D1E">
              <w:rPr>
                <w:b/>
                <w:bCs/>
                <w:color w:val="000000" w:themeColor="text1"/>
                <w:sz w:val="18"/>
                <w:szCs w:val="18"/>
                <w:lang w:val="en-GB"/>
              </w:rPr>
              <w:t>,000</w:t>
            </w:r>
          </w:p>
        </w:tc>
        <w:tc>
          <w:tcPr>
            <w:tcW w:w="3624" w:type="dxa"/>
            <w:tcBorders>
              <w:top w:val="nil"/>
              <w:left w:val="nil"/>
              <w:bottom w:val="single" w:sz="8" w:space="0" w:color="auto"/>
              <w:right w:val="single" w:sz="8" w:space="0" w:color="auto"/>
            </w:tcBorders>
            <w:shd w:val="clear" w:color="auto" w:fill="auto"/>
            <w:vAlign w:val="center"/>
            <w:hideMark/>
          </w:tcPr>
          <w:p w:rsidR="0052323C" w:rsidRPr="00AE0D1E" w:rsidRDefault="0052323C" w:rsidP="0052323C">
            <w:pPr>
              <w:rPr>
                <w:b/>
                <w:bCs/>
                <w:color w:val="000000" w:themeColor="text1"/>
                <w:sz w:val="20"/>
                <w:szCs w:val="20"/>
                <w:lang w:val="en-GB"/>
              </w:rPr>
            </w:pPr>
            <w:r w:rsidRPr="00AE0D1E">
              <w:rPr>
                <w:b/>
                <w:bCs/>
                <w:color w:val="000000" w:themeColor="text1"/>
                <w:sz w:val="20"/>
                <w:szCs w:val="20"/>
                <w:lang w:val="en-GB"/>
              </w:rPr>
              <w:t> </w:t>
            </w:r>
          </w:p>
        </w:tc>
      </w:tr>
    </w:tbl>
    <w:p w:rsidR="0052323C" w:rsidRPr="00AE0D1E" w:rsidRDefault="0052323C">
      <w:pPr>
        <w:spacing w:after="80"/>
        <w:rPr>
          <w:b/>
          <w:bCs/>
          <w:smallCaps/>
          <w:color w:val="000000" w:themeColor="text1"/>
          <w:sz w:val="22"/>
          <w:szCs w:val="22"/>
        </w:rPr>
      </w:pPr>
    </w:p>
    <w:p w:rsidR="00B52AF4" w:rsidRPr="00AE0D1E" w:rsidRDefault="00B52AF4">
      <w:pPr>
        <w:spacing w:after="80"/>
        <w:rPr>
          <w:b/>
          <w:bCs/>
          <w:smallCaps/>
          <w:color w:val="000000" w:themeColor="text1"/>
          <w:sz w:val="22"/>
          <w:szCs w:val="22"/>
        </w:rPr>
        <w:sectPr w:rsidR="00B52AF4" w:rsidRPr="00AE0D1E" w:rsidSect="00D07D55">
          <w:pgSz w:w="12240" w:h="15840"/>
          <w:pgMar w:top="720" w:right="900" w:bottom="1440" w:left="720" w:header="720" w:footer="720" w:gutter="0"/>
          <w:cols w:space="720"/>
          <w:docGrid w:linePitch="360"/>
        </w:sectPr>
      </w:pPr>
    </w:p>
    <w:p w:rsidR="00B86269" w:rsidRPr="00AE0D1E" w:rsidRDefault="00B86269" w:rsidP="00B52AF4">
      <w:pPr>
        <w:tabs>
          <w:tab w:val="left" w:pos="1525"/>
        </w:tabs>
        <w:spacing w:after="80"/>
        <w:rPr>
          <w:sz w:val="22"/>
          <w:szCs w:val="22"/>
        </w:rPr>
      </w:pPr>
      <w:r w:rsidRPr="00AE0D1E">
        <w:rPr>
          <w:b/>
          <w:bCs/>
          <w:smallCaps/>
          <w:color w:val="000000" w:themeColor="text1"/>
          <w:sz w:val="22"/>
          <w:szCs w:val="22"/>
        </w:rPr>
        <w:lastRenderedPageBreak/>
        <w:t xml:space="preserve">Annex </w:t>
      </w:r>
      <w:r w:rsidRPr="00AE0D1E">
        <w:rPr>
          <w:b/>
          <w:bCs/>
          <w:caps/>
          <w:color w:val="000000" w:themeColor="text1"/>
          <w:sz w:val="22"/>
          <w:szCs w:val="22"/>
        </w:rPr>
        <w:t>d</w:t>
      </w:r>
      <w:r w:rsidRPr="00AE0D1E">
        <w:rPr>
          <w:b/>
          <w:bCs/>
          <w:smallCaps/>
          <w:color w:val="000000" w:themeColor="text1"/>
          <w:sz w:val="22"/>
          <w:szCs w:val="22"/>
        </w:rPr>
        <w:t>:  status of implementation of project preparation activities and the use of funds</w:t>
      </w:r>
    </w:p>
    <w:p w:rsidR="00B86269" w:rsidRPr="00AE0D1E" w:rsidRDefault="00B86269">
      <w:pPr>
        <w:spacing w:after="80"/>
        <w:rPr>
          <w:smallCaps/>
          <w:color w:val="000000" w:themeColor="text1"/>
          <w:sz w:val="22"/>
          <w:szCs w:val="22"/>
        </w:rPr>
      </w:pPr>
      <w:r w:rsidRPr="00AE0D1E">
        <w:rPr>
          <w:smallCaps/>
          <w:color w:val="000000" w:themeColor="text1"/>
          <w:sz w:val="22"/>
          <w:szCs w:val="22"/>
        </w:rPr>
        <w:t xml:space="preserve">A.  explain if the ppg objective has been achieved through the ppg activities undertaken.  </w:t>
      </w:r>
    </w:p>
    <w:tbl>
      <w:tblPr>
        <w:tblW w:w="0" w:type="auto"/>
        <w:tblInd w:w="-106" w:type="dxa"/>
        <w:tblLook w:val="0000"/>
      </w:tblPr>
      <w:tblGrid>
        <w:gridCol w:w="10836"/>
      </w:tblGrid>
      <w:tr w:rsidR="00B86269" w:rsidRPr="00AE0D1E">
        <w:tc>
          <w:tcPr>
            <w:tcW w:w="10836" w:type="dxa"/>
            <w:tcBorders>
              <w:top w:val="nil"/>
              <w:left w:val="nil"/>
              <w:bottom w:val="nil"/>
              <w:right w:val="nil"/>
            </w:tcBorders>
          </w:tcPr>
          <w:p w:rsidR="00505FEB" w:rsidRPr="00AE0D1E" w:rsidRDefault="00505FEB" w:rsidP="00505FEB">
            <w:pPr>
              <w:ind w:right="-108"/>
              <w:jc w:val="both"/>
              <w:rPr>
                <w:color w:val="000000" w:themeColor="text1"/>
                <w:sz w:val="22"/>
                <w:szCs w:val="22"/>
                <w:lang w:val="en-GB"/>
              </w:rPr>
            </w:pPr>
            <w:r w:rsidRPr="00AE0D1E">
              <w:rPr>
                <w:color w:val="000000" w:themeColor="text1"/>
                <w:sz w:val="22"/>
                <w:szCs w:val="22"/>
                <w:lang w:val="en-GB"/>
              </w:rPr>
              <w:t>PPG activities were developed as anticipated. The main outputs of the PPG were the Project Document and the CEO Endorsement Request. More specifically, the following PPG outputs have been achieved:</w:t>
            </w:r>
          </w:p>
          <w:p w:rsidR="00505FEB" w:rsidRPr="00AE0D1E" w:rsidRDefault="00505FEB" w:rsidP="00505FEB">
            <w:pPr>
              <w:ind w:right="-108"/>
              <w:jc w:val="both"/>
              <w:rPr>
                <w:color w:val="000000" w:themeColor="text1"/>
                <w:sz w:val="22"/>
                <w:szCs w:val="22"/>
                <w:lang w:val="en-GB"/>
              </w:rPr>
            </w:pPr>
          </w:p>
          <w:p w:rsidR="00A6024C" w:rsidRPr="00AE0D1E" w:rsidRDefault="00A6024C" w:rsidP="00236B90">
            <w:pPr>
              <w:pStyle w:val="ListParagraph"/>
              <w:numPr>
                <w:ilvl w:val="0"/>
                <w:numId w:val="48"/>
              </w:numPr>
              <w:rPr>
                <w:color w:val="000000" w:themeColor="text1"/>
                <w:sz w:val="22"/>
                <w:szCs w:val="22"/>
              </w:rPr>
            </w:pPr>
            <w:r w:rsidRPr="00AE0D1E">
              <w:rPr>
                <w:color w:val="000000" w:themeColor="text1"/>
                <w:sz w:val="22"/>
                <w:szCs w:val="22"/>
              </w:rPr>
              <w:t>Baseline Data Collection</w:t>
            </w:r>
          </w:p>
          <w:p w:rsidR="00A6024C" w:rsidRPr="00AE0D1E" w:rsidRDefault="00A6024C" w:rsidP="00236B90">
            <w:pPr>
              <w:pStyle w:val="ListParagraph"/>
              <w:numPr>
                <w:ilvl w:val="0"/>
                <w:numId w:val="48"/>
              </w:numPr>
              <w:rPr>
                <w:color w:val="000000" w:themeColor="text1"/>
                <w:sz w:val="22"/>
                <w:szCs w:val="22"/>
              </w:rPr>
            </w:pPr>
            <w:r w:rsidRPr="00AE0D1E">
              <w:rPr>
                <w:color w:val="000000" w:themeColor="text1"/>
                <w:sz w:val="22"/>
                <w:szCs w:val="22"/>
              </w:rPr>
              <w:t xml:space="preserve">Assessment of the capacity of different agencies to support the implementation of project activities. </w:t>
            </w:r>
          </w:p>
          <w:p w:rsidR="00505FEB" w:rsidRPr="00AE0D1E" w:rsidRDefault="00A6024C" w:rsidP="00236B90">
            <w:pPr>
              <w:pStyle w:val="ListParagraph"/>
              <w:numPr>
                <w:ilvl w:val="0"/>
                <w:numId w:val="48"/>
              </w:numPr>
              <w:rPr>
                <w:color w:val="000000" w:themeColor="text1"/>
                <w:sz w:val="22"/>
                <w:szCs w:val="22"/>
              </w:rPr>
            </w:pPr>
            <w:r w:rsidRPr="00AE0D1E">
              <w:rPr>
                <w:color w:val="000000" w:themeColor="text1"/>
                <w:sz w:val="22"/>
                <w:szCs w:val="22"/>
              </w:rPr>
              <w:t xml:space="preserve">Feasibility analysis and budget. </w:t>
            </w:r>
          </w:p>
          <w:p w:rsidR="00B86269" w:rsidRPr="00AE0D1E" w:rsidRDefault="00B86269" w:rsidP="00AE14A9">
            <w:pPr>
              <w:pStyle w:val="Footer"/>
              <w:tabs>
                <w:tab w:val="clear" w:pos="4320"/>
                <w:tab w:val="clear" w:pos="8640"/>
                <w:tab w:val="left" w:pos="556"/>
              </w:tabs>
              <w:spacing w:after="80"/>
              <w:jc w:val="both"/>
              <w:rPr>
                <w:smallCaps/>
                <w:color w:val="000000" w:themeColor="text1"/>
              </w:rPr>
            </w:pPr>
          </w:p>
        </w:tc>
      </w:tr>
    </w:tbl>
    <w:p w:rsidR="00B86269" w:rsidRPr="00AE0D1E" w:rsidRDefault="00B86269">
      <w:pPr>
        <w:spacing w:after="80"/>
        <w:rPr>
          <w:smallCaps/>
          <w:color w:val="000000" w:themeColor="text1"/>
          <w:sz w:val="22"/>
          <w:szCs w:val="22"/>
        </w:rPr>
      </w:pPr>
      <w:r w:rsidRPr="00AE0D1E">
        <w:rPr>
          <w:smallCaps/>
          <w:color w:val="000000" w:themeColor="text1"/>
          <w:sz w:val="22"/>
          <w:szCs w:val="22"/>
        </w:rPr>
        <w:t xml:space="preserve">B.  describe findings that might affect the project design or any concerns on project  </w:t>
      </w:r>
      <w:r w:rsidRPr="00AE0D1E">
        <w:rPr>
          <w:smallCaps/>
          <w:color w:val="000000" w:themeColor="text1"/>
          <w:sz w:val="22"/>
          <w:szCs w:val="22"/>
        </w:rPr>
        <w:br/>
        <w:t xml:space="preserve">         implementation, if any:  </w:t>
      </w:r>
    </w:p>
    <w:tbl>
      <w:tblPr>
        <w:tblW w:w="0" w:type="auto"/>
        <w:tblInd w:w="-106" w:type="dxa"/>
        <w:tblLook w:val="0000"/>
      </w:tblPr>
      <w:tblGrid>
        <w:gridCol w:w="10836"/>
      </w:tblGrid>
      <w:tr w:rsidR="00B86269" w:rsidRPr="00AE0D1E">
        <w:tc>
          <w:tcPr>
            <w:tcW w:w="10836" w:type="dxa"/>
            <w:tcBorders>
              <w:top w:val="nil"/>
              <w:left w:val="nil"/>
              <w:bottom w:val="nil"/>
              <w:right w:val="nil"/>
            </w:tcBorders>
          </w:tcPr>
          <w:p w:rsidR="00505FEB" w:rsidRPr="00AE0D1E" w:rsidRDefault="00505FEB" w:rsidP="00505FEB">
            <w:pPr>
              <w:ind w:right="34"/>
              <w:jc w:val="both"/>
              <w:rPr>
                <w:color w:val="000000" w:themeColor="text1"/>
                <w:sz w:val="22"/>
                <w:szCs w:val="22"/>
                <w:lang w:val="en-GB"/>
              </w:rPr>
            </w:pPr>
            <w:r w:rsidRPr="00AE0D1E">
              <w:rPr>
                <w:color w:val="000000" w:themeColor="text1"/>
                <w:sz w:val="22"/>
                <w:szCs w:val="22"/>
                <w:lang w:val="en-GB"/>
              </w:rPr>
              <w:t>No major factors were identified that may prevent the achievement of the project’s objective, beyond the risks described in the Project Justification section of this CEO Endorsement Request.</w:t>
            </w:r>
          </w:p>
          <w:p w:rsidR="00B86269" w:rsidRPr="00AE0D1E" w:rsidRDefault="00B86269">
            <w:pPr>
              <w:spacing w:after="80"/>
              <w:ind w:firstLine="360"/>
              <w:rPr>
                <w:b/>
                <w:bCs/>
                <w:smallCaps/>
                <w:color w:val="000000" w:themeColor="text1"/>
              </w:rPr>
            </w:pPr>
          </w:p>
        </w:tc>
      </w:tr>
    </w:tbl>
    <w:p w:rsidR="00B86269" w:rsidRPr="00AE0D1E" w:rsidRDefault="00B86269">
      <w:pPr>
        <w:spacing w:after="120"/>
        <w:rPr>
          <w:smallCaps/>
          <w:color w:val="000000" w:themeColor="text1"/>
          <w:sz w:val="22"/>
          <w:szCs w:val="22"/>
        </w:rPr>
      </w:pPr>
      <w:r w:rsidRPr="00AE0D1E">
        <w:rPr>
          <w:smallCaps/>
          <w:color w:val="000000" w:themeColor="text1"/>
          <w:sz w:val="22"/>
          <w:szCs w:val="22"/>
        </w:rPr>
        <w:t xml:space="preserve">C.  provide detailed funding amount of the ppg activities and their implementation status in the </w:t>
      </w:r>
      <w:r w:rsidRPr="00AE0D1E">
        <w:rPr>
          <w:smallCaps/>
          <w:color w:val="000000" w:themeColor="text1"/>
          <w:sz w:val="22"/>
          <w:szCs w:val="22"/>
        </w:rPr>
        <w:br/>
        <w:t xml:space="preserve">        table below:</w:t>
      </w:r>
    </w:p>
    <w:tbl>
      <w:tblPr>
        <w:tblW w:w="1044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191"/>
        <w:gridCol w:w="1134"/>
        <w:gridCol w:w="1134"/>
        <w:gridCol w:w="1134"/>
        <w:gridCol w:w="1134"/>
        <w:gridCol w:w="1559"/>
        <w:gridCol w:w="1154"/>
      </w:tblGrid>
      <w:tr w:rsidR="00B86269" w:rsidRPr="00AE0D1E" w:rsidTr="00A6024C">
        <w:trPr>
          <w:cantSplit/>
          <w:trHeight w:val="233"/>
        </w:trPr>
        <w:tc>
          <w:tcPr>
            <w:tcW w:w="3191" w:type="dxa"/>
            <w:vMerge w:val="restart"/>
          </w:tcPr>
          <w:p w:rsidR="00B86269" w:rsidRPr="00AE0D1E" w:rsidRDefault="00B86269">
            <w:pPr>
              <w:jc w:val="center"/>
              <w:rPr>
                <w:b/>
                <w:bCs/>
                <w:i/>
                <w:iCs/>
                <w:color w:val="000000" w:themeColor="text1"/>
              </w:rPr>
            </w:pPr>
          </w:p>
          <w:p w:rsidR="00B86269" w:rsidRPr="00AE0D1E" w:rsidRDefault="00B86269">
            <w:pPr>
              <w:jc w:val="center"/>
              <w:rPr>
                <w:b/>
                <w:bCs/>
                <w:i/>
                <w:iCs/>
                <w:color w:val="000000" w:themeColor="text1"/>
              </w:rPr>
            </w:pPr>
            <w:r w:rsidRPr="00AE0D1E">
              <w:rPr>
                <w:b/>
                <w:bCs/>
                <w:i/>
                <w:iCs/>
                <w:color w:val="000000" w:themeColor="text1"/>
                <w:sz w:val="22"/>
                <w:szCs w:val="22"/>
              </w:rPr>
              <w:t>Project Preparation Activities Approved</w:t>
            </w:r>
          </w:p>
        </w:tc>
        <w:tc>
          <w:tcPr>
            <w:tcW w:w="1134" w:type="dxa"/>
            <w:vMerge w:val="restart"/>
          </w:tcPr>
          <w:p w:rsidR="00B86269" w:rsidRPr="00AE0D1E" w:rsidRDefault="00B86269">
            <w:pPr>
              <w:jc w:val="center"/>
              <w:rPr>
                <w:b/>
                <w:bCs/>
                <w:i/>
                <w:iCs/>
                <w:color w:val="000000" w:themeColor="text1"/>
              </w:rPr>
            </w:pPr>
          </w:p>
          <w:p w:rsidR="00B86269" w:rsidRPr="00AE0D1E" w:rsidRDefault="00B86269">
            <w:pPr>
              <w:jc w:val="center"/>
              <w:rPr>
                <w:b/>
                <w:bCs/>
                <w:i/>
                <w:iCs/>
                <w:color w:val="000000" w:themeColor="text1"/>
                <w:u w:val="single"/>
              </w:rPr>
            </w:pPr>
            <w:r w:rsidRPr="00AE0D1E">
              <w:rPr>
                <w:b/>
                <w:bCs/>
                <w:i/>
                <w:iCs/>
                <w:color w:val="000000" w:themeColor="text1"/>
                <w:sz w:val="22"/>
                <w:szCs w:val="22"/>
              </w:rPr>
              <w:t>Implementation Status</w:t>
            </w:r>
          </w:p>
        </w:tc>
        <w:tc>
          <w:tcPr>
            <w:tcW w:w="4961" w:type="dxa"/>
            <w:gridSpan w:val="4"/>
          </w:tcPr>
          <w:p w:rsidR="00B86269" w:rsidRPr="00AE0D1E" w:rsidRDefault="00B86269">
            <w:pPr>
              <w:jc w:val="center"/>
              <w:rPr>
                <w:b/>
                <w:bCs/>
                <w:i/>
                <w:iCs/>
                <w:color w:val="000000" w:themeColor="text1"/>
              </w:rPr>
            </w:pPr>
            <w:r w:rsidRPr="00AE0D1E">
              <w:rPr>
                <w:b/>
                <w:bCs/>
                <w:i/>
                <w:iCs/>
                <w:color w:val="000000" w:themeColor="text1"/>
                <w:sz w:val="22"/>
                <w:szCs w:val="22"/>
              </w:rPr>
              <w:t>GEF/LDCF/SCCF Amount ($)</w:t>
            </w:r>
          </w:p>
        </w:tc>
        <w:tc>
          <w:tcPr>
            <w:tcW w:w="1154" w:type="dxa"/>
            <w:vMerge w:val="restart"/>
          </w:tcPr>
          <w:p w:rsidR="00B86269" w:rsidRPr="00AE0D1E" w:rsidRDefault="00B86269">
            <w:pPr>
              <w:jc w:val="center"/>
              <w:rPr>
                <w:b/>
                <w:bCs/>
                <w:i/>
                <w:iCs/>
                <w:color w:val="000000" w:themeColor="text1"/>
              </w:rPr>
            </w:pPr>
          </w:p>
          <w:p w:rsidR="00B86269" w:rsidRPr="00AE0D1E" w:rsidRDefault="00B86269">
            <w:pPr>
              <w:jc w:val="center"/>
              <w:rPr>
                <w:b/>
                <w:bCs/>
                <w:i/>
                <w:iCs/>
                <w:color w:val="000000" w:themeColor="text1"/>
              </w:rPr>
            </w:pPr>
            <w:r w:rsidRPr="00AE0D1E">
              <w:rPr>
                <w:b/>
                <w:bCs/>
                <w:i/>
                <w:iCs/>
                <w:color w:val="000000" w:themeColor="text1"/>
                <w:sz w:val="22"/>
                <w:szCs w:val="22"/>
              </w:rPr>
              <w:t>Cofinancing</w:t>
            </w:r>
          </w:p>
          <w:p w:rsidR="00B86269" w:rsidRPr="00AE0D1E" w:rsidRDefault="00B86269">
            <w:pPr>
              <w:jc w:val="center"/>
              <w:rPr>
                <w:b/>
                <w:bCs/>
                <w:i/>
                <w:iCs/>
                <w:color w:val="000000" w:themeColor="text1"/>
              </w:rPr>
            </w:pPr>
            <w:r w:rsidRPr="00AE0D1E">
              <w:rPr>
                <w:b/>
                <w:bCs/>
                <w:i/>
                <w:iCs/>
                <w:color w:val="000000" w:themeColor="text1"/>
                <w:sz w:val="22"/>
                <w:szCs w:val="22"/>
              </w:rPr>
              <w:t>($)</w:t>
            </w:r>
          </w:p>
        </w:tc>
      </w:tr>
      <w:tr w:rsidR="00A6024C" w:rsidRPr="00AE0D1E" w:rsidTr="00A6024C">
        <w:trPr>
          <w:cantSplit/>
          <w:trHeight w:val="232"/>
        </w:trPr>
        <w:tc>
          <w:tcPr>
            <w:tcW w:w="3191" w:type="dxa"/>
            <w:vMerge/>
          </w:tcPr>
          <w:p w:rsidR="00B86269" w:rsidRPr="00AE0D1E" w:rsidRDefault="00B86269">
            <w:pPr>
              <w:jc w:val="center"/>
              <w:rPr>
                <w:b/>
                <w:bCs/>
                <w:color w:val="000000" w:themeColor="text1"/>
              </w:rPr>
            </w:pPr>
          </w:p>
        </w:tc>
        <w:tc>
          <w:tcPr>
            <w:tcW w:w="1134" w:type="dxa"/>
            <w:vMerge/>
          </w:tcPr>
          <w:p w:rsidR="00B86269" w:rsidRPr="00AE0D1E" w:rsidRDefault="00B86269">
            <w:pPr>
              <w:jc w:val="center"/>
              <w:rPr>
                <w:b/>
                <w:bCs/>
                <w:color w:val="000000" w:themeColor="text1"/>
              </w:rPr>
            </w:pPr>
          </w:p>
        </w:tc>
        <w:tc>
          <w:tcPr>
            <w:tcW w:w="1134" w:type="dxa"/>
          </w:tcPr>
          <w:p w:rsidR="00B86269" w:rsidRPr="00AE0D1E" w:rsidRDefault="00B86269">
            <w:pPr>
              <w:jc w:val="center"/>
              <w:rPr>
                <w:b/>
                <w:bCs/>
                <w:i/>
                <w:iCs/>
                <w:color w:val="000000" w:themeColor="text1"/>
              </w:rPr>
            </w:pPr>
            <w:r w:rsidRPr="00AE0D1E">
              <w:rPr>
                <w:b/>
                <w:bCs/>
                <w:i/>
                <w:iCs/>
                <w:color w:val="000000" w:themeColor="text1"/>
                <w:sz w:val="22"/>
                <w:szCs w:val="22"/>
              </w:rPr>
              <w:t>Amount Approved</w:t>
            </w:r>
          </w:p>
        </w:tc>
        <w:tc>
          <w:tcPr>
            <w:tcW w:w="1134" w:type="dxa"/>
          </w:tcPr>
          <w:p w:rsidR="00B86269" w:rsidRPr="00AE0D1E" w:rsidRDefault="00B86269">
            <w:pPr>
              <w:jc w:val="center"/>
              <w:rPr>
                <w:i/>
                <w:iCs/>
                <w:color w:val="000000" w:themeColor="text1"/>
              </w:rPr>
            </w:pPr>
            <w:r w:rsidRPr="00AE0D1E">
              <w:rPr>
                <w:b/>
                <w:bCs/>
                <w:i/>
                <w:iCs/>
                <w:color w:val="000000" w:themeColor="text1"/>
                <w:sz w:val="22"/>
                <w:szCs w:val="22"/>
              </w:rPr>
              <w:t>Amount Spent Todate</w:t>
            </w:r>
          </w:p>
        </w:tc>
        <w:tc>
          <w:tcPr>
            <w:tcW w:w="1134" w:type="dxa"/>
          </w:tcPr>
          <w:p w:rsidR="00B86269" w:rsidRPr="00AE0D1E" w:rsidRDefault="00B86269">
            <w:pPr>
              <w:jc w:val="center"/>
              <w:rPr>
                <w:b/>
                <w:bCs/>
                <w:i/>
                <w:iCs/>
                <w:color w:val="000000" w:themeColor="text1"/>
              </w:rPr>
            </w:pPr>
            <w:r w:rsidRPr="00AE0D1E">
              <w:rPr>
                <w:b/>
                <w:bCs/>
                <w:i/>
                <w:iCs/>
                <w:color w:val="000000" w:themeColor="text1"/>
                <w:sz w:val="22"/>
                <w:szCs w:val="22"/>
              </w:rPr>
              <w:t>Amount Committed</w:t>
            </w:r>
          </w:p>
        </w:tc>
        <w:tc>
          <w:tcPr>
            <w:tcW w:w="1559" w:type="dxa"/>
          </w:tcPr>
          <w:p w:rsidR="00B86269" w:rsidRPr="00AE0D1E" w:rsidRDefault="00B86269">
            <w:pPr>
              <w:jc w:val="center"/>
              <w:rPr>
                <w:i/>
                <w:iCs/>
                <w:color w:val="000000" w:themeColor="text1"/>
              </w:rPr>
            </w:pPr>
            <w:r w:rsidRPr="00AE0D1E">
              <w:rPr>
                <w:b/>
                <w:bCs/>
                <w:i/>
                <w:iCs/>
                <w:color w:val="000000" w:themeColor="text1"/>
                <w:sz w:val="22"/>
                <w:szCs w:val="22"/>
              </w:rPr>
              <w:t>Uncommitted Amount*</w:t>
            </w:r>
          </w:p>
        </w:tc>
        <w:tc>
          <w:tcPr>
            <w:tcW w:w="1154" w:type="dxa"/>
            <w:vMerge/>
          </w:tcPr>
          <w:p w:rsidR="00B86269" w:rsidRPr="00AE0D1E" w:rsidRDefault="00B86269">
            <w:pPr>
              <w:rPr>
                <w:b/>
                <w:bCs/>
                <w:color w:val="000000" w:themeColor="text1"/>
                <w:u w:val="single"/>
              </w:rPr>
            </w:pPr>
          </w:p>
        </w:tc>
      </w:tr>
      <w:tr w:rsidR="00147A0C" w:rsidRPr="00AE0D1E" w:rsidTr="00A6024C">
        <w:tc>
          <w:tcPr>
            <w:tcW w:w="3191" w:type="dxa"/>
          </w:tcPr>
          <w:p w:rsidR="00147A0C" w:rsidRPr="00AE0D1E" w:rsidRDefault="00147A0C" w:rsidP="00831D6B">
            <w:pPr>
              <w:rPr>
                <w:b/>
                <w:bCs/>
                <w:color w:val="000000" w:themeColor="text1"/>
                <w:u w:val="single"/>
              </w:rPr>
            </w:pPr>
            <w:r w:rsidRPr="00AE0D1E">
              <w:rPr>
                <w:b/>
                <w:noProof/>
                <w:color w:val="000000" w:themeColor="text1"/>
                <w:sz w:val="22"/>
                <w:szCs w:val="19"/>
              </w:rPr>
              <w:t xml:space="preserve">1. </w:t>
            </w:r>
            <w:r w:rsidRPr="00AE0D1E">
              <w:rPr>
                <w:noProof/>
                <w:color w:val="000000" w:themeColor="text1"/>
                <w:sz w:val="22"/>
                <w:szCs w:val="19"/>
              </w:rPr>
              <w:t>Baseline Data Collection</w:t>
            </w:r>
          </w:p>
        </w:tc>
        <w:bookmarkStart w:id="237" w:name="ImplStatus_01"/>
        <w:tc>
          <w:tcPr>
            <w:tcW w:w="1134" w:type="dxa"/>
          </w:tcPr>
          <w:p w:rsidR="00147A0C" w:rsidRPr="00AE0D1E" w:rsidRDefault="009E524A">
            <w:pPr>
              <w:rPr>
                <w:color w:val="000000" w:themeColor="text1"/>
              </w:rPr>
            </w:pPr>
            <w:r w:rsidRPr="00AE0D1E">
              <w:rPr>
                <w:color w:val="000000" w:themeColor="text1"/>
                <w:sz w:val="22"/>
                <w:szCs w:val="22"/>
              </w:rPr>
              <w:fldChar w:fldCharType="begin">
                <w:ffData>
                  <w:name w:val="ImplStatus_01"/>
                  <w:enabled/>
                  <w:calcOnExit w:val="0"/>
                  <w:ddList>
                    <w:result w:val="1"/>
                    <w:listEntry w:val="(Select)"/>
                    <w:listEntry w:val="Completed"/>
                    <w:listEntry w:val="Yet to complete"/>
                  </w:ddList>
                </w:ffData>
              </w:fldChar>
            </w:r>
            <w:r w:rsidR="00147A0C" w:rsidRPr="00AE0D1E">
              <w:rPr>
                <w:color w:val="000000" w:themeColor="text1"/>
                <w:sz w:val="22"/>
                <w:szCs w:val="22"/>
              </w:rPr>
              <w:instrText xml:space="preserve"> FORMDROPDOWN </w:instrText>
            </w:r>
            <w:r>
              <w:rPr>
                <w:color w:val="000000" w:themeColor="text1"/>
                <w:sz w:val="22"/>
                <w:szCs w:val="22"/>
              </w:rPr>
            </w:r>
            <w:r>
              <w:rPr>
                <w:color w:val="000000" w:themeColor="text1"/>
                <w:sz w:val="22"/>
                <w:szCs w:val="22"/>
              </w:rPr>
              <w:fldChar w:fldCharType="separate"/>
            </w:r>
            <w:r w:rsidRPr="00AE0D1E">
              <w:rPr>
                <w:color w:val="000000" w:themeColor="text1"/>
                <w:sz w:val="22"/>
                <w:szCs w:val="22"/>
              </w:rPr>
              <w:fldChar w:fldCharType="end"/>
            </w:r>
            <w:bookmarkEnd w:id="237"/>
          </w:p>
        </w:tc>
        <w:tc>
          <w:tcPr>
            <w:tcW w:w="1134" w:type="dxa"/>
          </w:tcPr>
          <w:p w:rsidR="00147A0C" w:rsidRPr="00AE0D1E" w:rsidRDefault="00147A0C" w:rsidP="00831D6B">
            <w:pPr>
              <w:jc w:val="right"/>
              <w:rPr>
                <w:color w:val="000000" w:themeColor="text1"/>
              </w:rPr>
            </w:pPr>
            <w:r w:rsidRPr="00AE0D1E">
              <w:rPr>
                <w:color w:val="000000" w:themeColor="text1"/>
                <w:sz w:val="22"/>
                <w:szCs w:val="19"/>
              </w:rPr>
              <w:t>26,000</w:t>
            </w:r>
          </w:p>
        </w:tc>
        <w:tc>
          <w:tcPr>
            <w:tcW w:w="1134" w:type="dxa"/>
          </w:tcPr>
          <w:p w:rsidR="00147A0C" w:rsidRPr="00AE0D1E" w:rsidRDefault="00147A0C" w:rsidP="00831D6B">
            <w:pPr>
              <w:jc w:val="right"/>
              <w:rPr>
                <w:color w:val="000000" w:themeColor="text1"/>
              </w:rPr>
            </w:pPr>
            <w:r w:rsidRPr="00AE0D1E">
              <w:rPr>
                <w:color w:val="000000" w:themeColor="text1"/>
                <w:sz w:val="22"/>
                <w:szCs w:val="19"/>
              </w:rPr>
              <w:t>26,000</w:t>
            </w:r>
          </w:p>
        </w:tc>
        <w:tc>
          <w:tcPr>
            <w:tcW w:w="1134" w:type="dxa"/>
          </w:tcPr>
          <w:p w:rsidR="00147A0C" w:rsidRPr="00AE0D1E" w:rsidRDefault="00147A0C" w:rsidP="00831D6B">
            <w:pPr>
              <w:jc w:val="right"/>
              <w:rPr>
                <w:color w:val="000000" w:themeColor="text1"/>
              </w:rPr>
            </w:pPr>
          </w:p>
        </w:tc>
        <w:bookmarkStart w:id="238" w:name="UCA_01"/>
        <w:tc>
          <w:tcPr>
            <w:tcW w:w="1559" w:type="dxa"/>
          </w:tcPr>
          <w:p w:rsidR="00147A0C" w:rsidRPr="00AE0D1E" w:rsidRDefault="009E524A" w:rsidP="00831D6B">
            <w:pPr>
              <w:jc w:val="right"/>
              <w:rPr>
                <w:color w:val="000000" w:themeColor="text1"/>
              </w:rPr>
            </w:pPr>
            <w:r w:rsidRPr="00AE0D1E">
              <w:rPr>
                <w:color w:val="000000" w:themeColor="text1"/>
                <w:sz w:val="22"/>
                <w:szCs w:val="22"/>
              </w:rPr>
              <w:fldChar w:fldCharType="begin">
                <w:ffData>
                  <w:name w:val="UCA_01"/>
                  <w:enabled/>
                  <w:calcOnExit/>
                  <w:textInput>
                    <w:type w:val="number"/>
                    <w:format w:val="#,##0"/>
                  </w:textInput>
                </w:ffData>
              </w:fldChar>
            </w:r>
            <w:r w:rsidR="00147A0C" w:rsidRPr="00AE0D1E">
              <w:rPr>
                <w:color w:val="000000" w:themeColor="text1"/>
                <w:sz w:val="22"/>
                <w:szCs w:val="22"/>
              </w:rPr>
              <w:instrText xml:space="preserve"> FORMTEXT </w:instrText>
            </w:r>
            <w:r w:rsidRPr="00AE0D1E">
              <w:rPr>
                <w:color w:val="000000" w:themeColor="text1"/>
                <w:sz w:val="22"/>
                <w:szCs w:val="22"/>
              </w:rPr>
            </w:r>
            <w:r w:rsidRPr="00AE0D1E">
              <w:rPr>
                <w:color w:val="000000" w:themeColor="text1"/>
                <w:sz w:val="22"/>
                <w:szCs w:val="22"/>
              </w:rPr>
              <w:fldChar w:fldCharType="separate"/>
            </w:r>
            <w:r w:rsidR="00147A0C" w:rsidRPr="00AE0D1E">
              <w:rPr>
                <w:noProof/>
                <w:color w:val="000000" w:themeColor="text1"/>
                <w:sz w:val="22"/>
                <w:szCs w:val="22"/>
              </w:rPr>
              <w:t> </w:t>
            </w:r>
            <w:r w:rsidR="00147A0C" w:rsidRPr="00AE0D1E">
              <w:rPr>
                <w:noProof/>
                <w:color w:val="000000" w:themeColor="text1"/>
                <w:sz w:val="22"/>
                <w:szCs w:val="22"/>
              </w:rPr>
              <w:t> </w:t>
            </w:r>
            <w:r w:rsidR="00147A0C" w:rsidRPr="00AE0D1E">
              <w:rPr>
                <w:noProof/>
                <w:color w:val="000000" w:themeColor="text1"/>
                <w:sz w:val="22"/>
                <w:szCs w:val="22"/>
              </w:rPr>
              <w:t> </w:t>
            </w:r>
            <w:r w:rsidR="00147A0C" w:rsidRPr="00AE0D1E">
              <w:rPr>
                <w:noProof/>
                <w:color w:val="000000" w:themeColor="text1"/>
                <w:sz w:val="22"/>
                <w:szCs w:val="22"/>
              </w:rPr>
              <w:t> </w:t>
            </w:r>
            <w:r w:rsidR="00147A0C" w:rsidRPr="00AE0D1E">
              <w:rPr>
                <w:noProof/>
                <w:color w:val="000000" w:themeColor="text1"/>
                <w:sz w:val="22"/>
                <w:szCs w:val="22"/>
              </w:rPr>
              <w:t> </w:t>
            </w:r>
            <w:r w:rsidRPr="00AE0D1E">
              <w:rPr>
                <w:color w:val="000000" w:themeColor="text1"/>
                <w:sz w:val="22"/>
                <w:szCs w:val="22"/>
              </w:rPr>
              <w:fldChar w:fldCharType="end"/>
            </w:r>
            <w:bookmarkEnd w:id="238"/>
          </w:p>
        </w:tc>
        <w:tc>
          <w:tcPr>
            <w:tcW w:w="1154" w:type="dxa"/>
          </w:tcPr>
          <w:p w:rsidR="00147A0C" w:rsidRPr="00AE0D1E" w:rsidRDefault="00147A0C" w:rsidP="00831D6B">
            <w:pPr>
              <w:jc w:val="right"/>
              <w:rPr>
                <w:color w:val="000000" w:themeColor="text1"/>
              </w:rPr>
            </w:pPr>
            <w:r w:rsidRPr="00AE0D1E">
              <w:rPr>
                <w:color w:val="000000" w:themeColor="text1"/>
                <w:sz w:val="22"/>
                <w:szCs w:val="19"/>
              </w:rPr>
              <w:t>72,000</w:t>
            </w:r>
          </w:p>
        </w:tc>
      </w:tr>
      <w:tr w:rsidR="00147A0C" w:rsidRPr="00AE0D1E" w:rsidTr="00A6024C">
        <w:tc>
          <w:tcPr>
            <w:tcW w:w="3191" w:type="dxa"/>
          </w:tcPr>
          <w:p w:rsidR="00147A0C" w:rsidRPr="00AE0D1E" w:rsidRDefault="00147A0C" w:rsidP="00831D6B">
            <w:pPr>
              <w:rPr>
                <w:color w:val="000000" w:themeColor="text1"/>
              </w:rPr>
            </w:pPr>
            <w:r w:rsidRPr="00AE0D1E">
              <w:rPr>
                <w:b/>
                <w:noProof/>
                <w:color w:val="000000" w:themeColor="text1"/>
                <w:sz w:val="22"/>
                <w:szCs w:val="19"/>
              </w:rPr>
              <w:t>2.</w:t>
            </w:r>
            <w:r w:rsidRPr="00AE0D1E">
              <w:rPr>
                <w:noProof/>
                <w:color w:val="000000" w:themeColor="text1"/>
                <w:sz w:val="22"/>
                <w:szCs w:val="19"/>
              </w:rPr>
              <w:t xml:space="preserve"> Assessment of the capacity of different agencies to support the implementation of project activities. </w:t>
            </w:r>
          </w:p>
        </w:tc>
        <w:bookmarkStart w:id="239" w:name="ImplStatus_02"/>
        <w:tc>
          <w:tcPr>
            <w:tcW w:w="1134" w:type="dxa"/>
          </w:tcPr>
          <w:p w:rsidR="00147A0C" w:rsidRPr="00AE0D1E" w:rsidRDefault="009E524A">
            <w:pPr>
              <w:rPr>
                <w:color w:val="000000" w:themeColor="text1"/>
              </w:rPr>
            </w:pPr>
            <w:r w:rsidRPr="00AE0D1E">
              <w:rPr>
                <w:color w:val="000000" w:themeColor="text1"/>
                <w:sz w:val="22"/>
                <w:szCs w:val="22"/>
              </w:rPr>
              <w:fldChar w:fldCharType="begin">
                <w:ffData>
                  <w:name w:val="ImplStatus_02"/>
                  <w:enabled/>
                  <w:calcOnExit w:val="0"/>
                  <w:ddList>
                    <w:result w:val="1"/>
                    <w:listEntry w:val="(Select)"/>
                    <w:listEntry w:val="Completed"/>
                    <w:listEntry w:val="Yet to complete"/>
                  </w:ddList>
                </w:ffData>
              </w:fldChar>
            </w:r>
            <w:r w:rsidR="00147A0C" w:rsidRPr="00AE0D1E">
              <w:rPr>
                <w:color w:val="000000" w:themeColor="text1"/>
                <w:sz w:val="22"/>
                <w:szCs w:val="22"/>
              </w:rPr>
              <w:instrText xml:space="preserve"> FORMDROPDOWN </w:instrText>
            </w:r>
            <w:r>
              <w:rPr>
                <w:color w:val="000000" w:themeColor="text1"/>
                <w:sz w:val="22"/>
                <w:szCs w:val="22"/>
              </w:rPr>
            </w:r>
            <w:r>
              <w:rPr>
                <w:color w:val="000000" w:themeColor="text1"/>
                <w:sz w:val="22"/>
                <w:szCs w:val="22"/>
              </w:rPr>
              <w:fldChar w:fldCharType="separate"/>
            </w:r>
            <w:r w:rsidRPr="00AE0D1E">
              <w:rPr>
                <w:color w:val="000000" w:themeColor="text1"/>
                <w:sz w:val="22"/>
                <w:szCs w:val="22"/>
              </w:rPr>
              <w:fldChar w:fldCharType="end"/>
            </w:r>
            <w:bookmarkEnd w:id="239"/>
          </w:p>
        </w:tc>
        <w:tc>
          <w:tcPr>
            <w:tcW w:w="1134" w:type="dxa"/>
          </w:tcPr>
          <w:p w:rsidR="00147A0C" w:rsidRPr="00AE0D1E" w:rsidRDefault="00147A0C" w:rsidP="00831D6B">
            <w:pPr>
              <w:jc w:val="right"/>
              <w:rPr>
                <w:color w:val="000000" w:themeColor="text1"/>
              </w:rPr>
            </w:pPr>
            <w:r w:rsidRPr="00AE0D1E">
              <w:rPr>
                <w:color w:val="000000" w:themeColor="text1"/>
                <w:sz w:val="22"/>
                <w:szCs w:val="19"/>
              </w:rPr>
              <w:t>32,000</w:t>
            </w:r>
          </w:p>
        </w:tc>
        <w:tc>
          <w:tcPr>
            <w:tcW w:w="1134" w:type="dxa"/>
          </w:tcPr>
          <w:p w:rsidR="00147A0C" w:rsidRPr="00AE0D1E" w:rsidRDefault="00147A0C" w:rsidP="00831D6B">
            <w:pPr>
              <w:jc w:val="right"/>
              <w:rPr>
                <w:color w:val="000000" w:themeColor="text1"/>
              </w:rPr>
            </w:pPr>
            <w:r w:rsidRPr="00AE0D1E">
              <w:rPr>
                <w:color w:val="000000" w:themeColor="text1"/>
                <w:sz w:val="22"/>
                <w:szCs w:val="19"/>
              </w:rPr>
              <w:t>32,000</w:t>
            </w:r>
          </w:p>
        </w:tc>
        <w:tc>
          <w:tcPr>
            <w:tcW w:w="1134" w:type="dxa"/>
          </w:tcPr>
          <w:p w:rsidR="00147A0C" w:rsidRPr="00AE0D1E" w:rsidRDefault="00147A0C" w:rsidP="00831D6B">
            <w:pPr>
              <w:jc w:val="right"/>
              <w:rPr>
                <w:color w:val="000000" w:themeColor="text1"/>
              </w:rPr>
            </w:pPr>
          </w:p>
        </w:tc>
        <w:bookmarkStart w:id="240" w:name="UCA_02"/>
        <w:tc>
          <w:tcPr>
            <w:tcW w:w="1559" w:type="dxa"/>
          </w:tcPr>
          <w:p w:rsidR="00147A0C" w:rsidRPr="00AE0D1E" w:rsidRDefault="009E524A" w:rsidP="00831D6B">
            <w:pPr>
              <w:jc w:val="right"/>
              <w:rPr>
                <w:color w:val="000000" w:themeColor="text1"/>
              </w:rPr>
            </w:pPr>
            <w:r w:rsidRPr="00AE0D1E">
              <w:rPr>
                <w:color w:val="000000" w:themeColor="text1"/>
                <w:sz w:val="22"/>
                <w:szCs w:val="22"/>
              </w:rPr>
              <w:fldChar w:fldCharType="begin">
                <w:ffData>
                  <w:name w:val="UCA_02"/>
                  <w:enabled/>
                  <w:calcOnExit/>
                  <w:textInput>
                    <w:type w:val="number"/>
                    <w:format w:val="#,##0"/>
                  </w:textInput>
                </w:ffData>
              </w:fldChar>
            </w:r>
            <w:r w:rsidR="00147A0C" w:rsidRPr="00AE0D1E">
              <w:rPr>
                <w:color w:val="000000" w:themeColor="text1"/>
                <w:sz w:val="22"/>
                <w:szCs w:val="22"/>
              </w:rPr>
              <w:instrText xml:space="preserve"> FORMTEXT </w:instrText>
            </w:r>
            <w:r w:rsidRPr="00AE0D1E">
              <w:rPr>
                <w:color w:val="000000" w:themeColor="text1"/>
                <w:sz w:val="22"/>
                <w:szCs w:val="22"/>
              </w:rPr>
            </w:r>
            <w:r w:rsidRPr="00AE0D1E">
              <w:rPr>
                <w:color w:val="000000" w:themeColor="text1"/>
                <w:sz w:val="22"/>
                <w:szCs w:val="22"/>
              </w:rPr>
              <w:fldChar w:fldCharType="separate"/>
            </w:r>
            <w:r w:rsidR="00147A0C" w:rsidRPr="00AE0D1E">
              <w:rPr>
                <w:noProof/>
                <w:color w:val="000000" w:themeColor="text1"/>
                <w:sz w:val="22"/>
                <w:szCs w:val="22"/>
              </w:rPr>
              <w:t> </w:t>
            </w:r>
            <w:r w:rsidR="00147A0C" w:rsidRPr="00AE0D1E">
              <w:rPr>
                <w:noProof/>
                <w:color w:val="000000" w:themeColor="text1"/>
                <w:sz w:val="22"/>
                <w:szCs w:val="22"/>
              </w:rPr>
              <w:t> </w:t>
            </w:r>
            <w:r w:rsidR="00147A0C" w:rsidRPr="00AE0D1E">
              <w:rPr>
                <w:noProof/>
                <w:color w:val="000000" w:themeColor="text1"/>
                <w:sz w:val="22"/>
                <w:szCs w:val="22"/>
              </w:rPr>
              <w:t> </w:t>
            </w:r>
            <w:r w:rsidR="00147A0C" w:rsidRPr="00AE0D1E">
              <w:rPr>
                <w:noProof/>
                <w:color w:val="000000" w:themeColor="text1"/>
                <w:sz w:val="22"/>
                <w:szCs w:val="22"/>
              </w:rPr>
              <w:t> </w:t>
            </w:r>
            <w:r w:rsidR="00147A0C" w:rsidRPr="00AE0D1E">
              <w:rPr>
                <w:noProof/>
                <w:color w:val="000000" w:themeColor="text1"/>
                <w:sz w:val="22"/>
                <w:szCs w:val="22"/>
              </w:rPr>
              <w:t> </w:t>
            </w:r>
            <w:r w:rsidRPr="00AE0D1E">
              <w:rPr>
                <w:color w:val="000000" w:themeColor="text1"/>
                <w:sz w:val="22"/>
                <w:szCs w:val="22"/>
              </w:rPr>
              <w:fldChar w:fldCharType="end"/>
            </w:r>
            <w:bookmarkEnd w:id="240"/>
          </w:p>
        </w:tc>
        <w:tc>
          <w:tcPr>
            <w:tcW w:w="1154" w:type="dxa"/>
          </w:tcPr>
          <w:p w:rsidR="00147A0C" w:rsidRPr="00AE0D1E" w:rsidRDefault="00147A0C" w:rsidP="00831D6B">
            <w:pPr>
              <w:jc w:val="right"/>
              <w:rPr>
                <w:color w:val="000000" w:themeColor="text1"/>
              </w:rPr>
            </w:pPr>
            <w:r w:rsidRPr="00AE0D1E">
              <w:rPr>
                <w:color w:val="000000" w:themeColor="text1"/>
                <w:sz w:val="22"/>
                <w:szCs w:val="19"/>
              </w:rPr>
              <w:t>96,000</w:t>
            </w:r>
          </w:p>
        </w:tc>
      </w:tr>
      <w:tr w:rsidR="00147A0C" w:rsidRPr="00AE0D1E" w:rsidTr="00A6024C">
        <w:tc>
          <w:tcPr>
            <w:tcW w:w="3191" w:type="dxa"/>
          </w:tcPr>
          <w:p w:rsidR="00147A0C" w:rsidRPr="00AE0D1E" w:rsidRDefault="00147A0C" w:rsidP="00831D6B">
            <w:pPr>
              <w:rPr>
                <w:color w:val="000000" w:themeColor="text1"/>
              </w:rPr>
            </w:pPr>
            <w:r w:rsidRPr="00AE0D1E">
              <w:rPr>
                <w:b/>
                <w:noProof/>
                <w:color w:val="000000" w:themeColor="text1"/>
                <w:sz w:val="22"/>
                <w:szCs w:val="19"/>
              </w:rPr>
              <w:t>3.</w:t>
            </w:r>
            <w:r w:rsidRPr="00AE0D1E">
              <w:rPr>
                <w:noProof/>
                <w:color w:val="000000" w:themeColor="text1"/>
                <w:sz w:val="22"/>
                <w:szCs w:val="19"/>
              </w:rPr>
              <w:t xml:space="preserve"> Feasibility analysis and budget. </w:t>
            </w:r>
          </w:p>
        </w:tc>
        <w:bookmarkStart w:id="241" w:name="ImplStatus_03"/>
        <w:tc>
          <w:tcPr>
            <w:tcW w:w="1134" w:type="dxa"/>
          </w:tcPr>
          <w:p w:rsidR="00147A0C" w:rsidRPr="00AE0D1E" w:rsidRDefault="009E524A">
            <w:pPr>
              <w:rPr>
                <w:color w:val="000000" w:themeColor="text1"/>
              </w:rPr>
            </w:pPr>
            <w:r w:rsidRPr="00AE0D1E">
              <w:rPr>
                <w:color w:val="000000" w:themeColor="text1"/>
                <w:sz w:val="22"/>
                <w:szCs w:val="22"/>
              </w:rPr>
              <w:fldChar w:fldCharType="begin">
                <w:ffData>
                  <w:name w:val="ImplStatus_03"/>
                  <w:enabled/>
                  <w:calcOnExit w:val="0"/>
                  <w:ddList>
                    <w:result w:val="1"/>
                    <w:listEntry w:val="(Select)"/>
                    <w:listEntry w:val="Completed"/>
                    <w:listEntry w:val="Yet to complete"/>
                  </w:ddList>
                </w:ffData>
              </w:fldChar>
            </w:r>
            <w:r w:rsidR="00147A0C" w:rsidRPr="00AE0D1E">
              <w:rPr>
                <w:color w:val="000000" w:themeColor="text1"/>
                <w:sz w:val="22"/>
                <w:szCs w:val="22"/>
              </w:rPr>
              <w:instrText xml:space="preserve"> FORMDROPDOWN </w:instrText>
            </w:r>
            <w:r>
              <w:rPr>
                <w:color w:val="000000" w:themeColor="text1"/>
                <w:sz w:val="22"/>
                <w:szCs w:val="22"/>
              </w:rPr>
            </w:r>
            <w:r>
              <w:rPr>
                <w:color w:val="000000" w:themeColor="text1"/>
                <w:sz w:val="22"/>
                <w:szCs w:val="22"/>
              </w:rPr>
              <w:fldChar w:fldCharType="separate"/>
            </w:r>
            <w:r w:rsidRPr="00AE0D1E">
              <w:rPr>
                <w:color w:val="000000" w:themeColor="text1"/>
                <w:sz w:val="22"/>
                <w:szCs w:val="22"/>
              </w:rPr>
              <w:fldChar w:fldCharType="end"/>
            </w:r>
            <w:bookmarkEnd w:id="241"/>
          </w:p>
        </w:tc>
        <w:tc>
          <w:tcPr>
            <w:tcW w:w="1134" w:type="dxa"/>
          </w:tcPr>
          <w:p w:rsidR="00147A0C" w:rsidRPr="00AE0D1E" w:rsidRDefault="00147A0C" w:rsidP="00831D6B">
            <w:pPr>
              <w:jc w:val="right"/>
              <w:rPr>
                <w:color w:val="000000" w:themeColor="text1"/>
              </w:rPr>
            </w:pPr>
            <w:r w:rsidRPr="00AE0D1E">
              <w:rPr>
                <w:color w:val="000000" w:themeColor="text1"/>
                <w:sz w:val="22"/>
                <w:szCs w:val="19"/>
              </w:rPr>
              <w:t>43,819</w:t>
            </w:r>
          </w:p>
        </w:tc>
        <w:tc>
          <w:tcPr>
            <w:tcW w:w="1134" w:type="dxa"/>
          </w:tcPr>
          <w:p w:rsidR="00147A0C" w:rsidRPr="00AE0D1E" w:rsidRDefault="00147A0C" w:rsidP="00831D6B">
            <w:pPr>
              <w:jc w:val="right"/>
              <w:rPr>
                <w:color w:val="000000" w:themeColor="text1"/>
              </w:rPr>
            </w:pPr>
            <w:r w:rsidRPr="00AE0D1E">
              <w:rPr>
                <w:color w:val="000000" w:themeColor="text1"/>
                <w:sz w:val="22"/>
                <w:szCs w:val="19"/>
              </w:rPr>
              <w:t>43,819</w:t>
            </w:r>
          </w:p>
        </w:tc>
        <w:tc>
          <w:tcPr>
            <w:tcW w:w="1134" w:type="dxa"/>
          </w:tcPr>
          <w:p w:rsidR="00147A0C" w:rsidRPr="00AE0D1E" w:rsidRDefault="00147A0C" w:rsidP="00831D6B">
            <w:pPr>
              <w:jc w:val="right"/>
              <w:rPr>
                <w:color w:val="000000" w:themeColor="text1"/>
              </w:rPr>
            </w:pPr>
          </w:p>
        </w:tc>
        <w:bookmarkStart w:id="242" w:name="UCA_03"/>
        <w:tc>
          <w:tcPr>
            <w:tcW w:w="1559" w:type="dxa"/>
          </w:tcPr>
          <w:p w:rsidR="00147A0C" w:rsidRPr="00AE0D1E" w:rsidRDefault="009E524A" w:rsidP="00831D6B">
            <w:pPr>
              <w:jc w:val="right"/>
              <w:rPr>
                <w:color w:val="000000" w:themeColor="text1"/>
              </w:rPr>
            </w:pPr>
            <w:r w:rsidRPr="00AE0D1E">
              <w:rPr>
                <w:color w:val="000000" w:themeColor="text1"/>
                <w:sz w:val="22"/>
                <w:szCs w:val="22"/>
              </w:rPr>
              <w:fldChar w:fldCharType="begin">
                <w:ffData>
                  <w:name w:val="UCA_03"/>
                  <w:enabled/>
                  <w:calcOnExit/>
                  <w:textInput>
                    <w:type w:val="number"/>
                    <w:format w:val="#,##0"/>
                  </w:textInput>
                </w:ffData>
              </w:fldChar>
            </w:r>
            <w:r w:rsidR="00147A0C" w:rsidRPr="00AE0D1E">
              <w:rPr>
                <w:color w:val="000000" w:themeColor="text1"/>
                <w:sz w:val="22"/>
                <w:szCs w:val="22"/>
              </w:rPr>
              <w:instrText xml:space="preserve"> FORMTEXT </w:instrText>
            </w:r>
            <w:r w:rsidRPr="00AE0D1E">
              <w:rPr>
                <w:color w:val="000000" w:themeColor="text1"/>
                <w:sz w:val="22"/>
                <w:szCs w:val="22"/>
              </w:rPr>
            </w:r>
            <w:r w:rsidRPr="00AE0D1E">
              <w:rPr>
                <w:color w:val="000000" w:themeColor="text1"/>
                <w:sz w:val="22"/>
                <w:szCs w:val="22"/>
              </w:rPr>
              <w:fldChar w:fldCharType="separate"/>
            </w:r>
            <w:r w:rsidR="00147A0C" w:rsidRPr="00AE0D1E">
              <w:rPr>
                <w:noProof/>
                <w:color w:val="000000" w:themeColor="text1"/>
                <w:sz w:val="22"/>
                <w:szCs w:val="22"/>
              </w:rPr>
              <w:t> </w:t>
            </w:r>
            <w:r w:rsidR="00147A0C" w:rsidRPr="00AE0D1E">
              <w:rPr>
                <w:noProof/>
                <w:color w:val="000000" w:themeColor="text1"/>
                <w:sz w:val="22"/>
                <w:szCs w:val="22"/>
              </w:rPr>
              <w:t> </w:t>
            </w:r>
            <w:r w:rsidR="00147A0C" w:rsidRPr="00AE0D1E">
              <w:rPr>
                <w:noProof/>
                <w:color w:val="000000" w:themeColor="text1"/>
                <w:sz w:val="22"/>
                <w:szCs w:val="22"/>
              </w:rPr>
              <w:t> </w:t>
            </w:r>
            <w:r w:rsidR="00147A0C" w:rsidRPr="00AE0D1E">
              <w:rPr>
                <w:noProof/>
                <w:color w:val="000000" w:themeColor="text1"/>
                <w:sz w:val="22"/>
                <w:szCs w:val="22"/>
              </w:rPr>
              <w:t> </w:t>
            </w:r>
            <w:r w:rsidR="00147A0C" w:rsidRPr="00AE0D1E">
              <w:rPr>
                <w:noProof/>
                <w:color w:val="000000" w:themeColor="text1"/>
                <w:sz w:val="22"/>
                <w:szCs w:val="22"/>
              </w:rPr>
              <w:t> </w:t>
            </w:r>
            <w:r w:rsidRPr="00AE0D1E">
              <w:rPr>
                <w:color w:val="000000" w:themeColor="text1"/>
                <w:sz w:val="22"/>
                <w:szCs w:val="22"/>
              </w:rPr>
              <w:fldChar w:fldCharType="end"/>
            </w:r>
            <w:bookmarkEnd w:id="242"/>
          </w:p>
        </w:tc>
        <w:tc>
          <w:tcPr>
            <w:tcW w:w="1154" w:type="dxa"/>
          </w:tcPr>
          <w:p w:rsidR="00147A0C" w:rsidRPr="00AE0D1E" w:rsidRDefault="00147A0C" w:rsidP="00831D6B">
            <w:pPr>
              <w:jc w:val="right"/>
              <w:rPr>
                <w:color w:val="000000" w:themeColor="text1"/>
              </w:rPr>
            </w:pPr>
            <w:r w:rsidRPr="00AE0D1E">
              <w:rPr>
                <w:color w:val="000000" w:themeColor="text1"/>
                <w:sz w:val="22"/>
                <w:szCs w:val="19"/>
              </w:rPr>
              <w:t>142,000</w:t>
            </w:r>
          </w:p>
        </w:tc>
      </w:tr>
      <w:tr w:rsidR="00147A0C" w:rsidRPr="00AE0D1E" w:rsidTr="00A6024C">
        <w:tc>
          <w:tcPr>
            <w:tcW w:w="3191" w:type="dxa"/>
            <w:tcBorders>
              <w:top w:val="double" w:sz="4" w:space="0" w:color="auto"/>
            </w:tcBorders>
          </w:tcPr>
          <w:p w:rsidR="00147A0C" w:rsidRPr="00AE0D1E" w:rsidRDefault="00147A0C">
            <w:pPr>
              <w:rPr>
                <w:b/>
                <w:bCs/>
                <w:color w:val="000000" w:themeColor="text1"/>
              </w:rPr>
            </w:pPr>
            <w:r w:rsidRPr="00AE0D1E">
              <w:rPr>
                <w:b/>
                <w:bCs/>
                <w:color w:val="000000" w:themeColor="text1"/>
                <w:sz w:val="22"/>
                <w:szCs w:val="22"/>
              </w:rPr>
              <w:t>Total</w:t>
            </w:r>
          </w:p>
        </w:tc>
        <w:tc>
          <w:tcPr>
            <w:tcW w:w="1134" w:type="dxa"/>
            <w:tcBorders>
              <w:top w:val="double" w:sz="4" w:space="0" w:color="auto"/>
            </w:tcBorders>
            <w:shd w:val="clear" w:color="auto" w:fill="A0A0A0"/>
          </w:tcPr>
          <w:p w:rsidR="00147A0C" w:rsidRPr="00AE0D1E" w:rsidRDefault="00147A0C">
            <w:pPr>
              <w:rPr>
                <w:b/>
                <w:bCs/>
                <w:color w:val="000000" w:themeColor="text1"/>
                <w:u w:val="single"/>
              </w:rPr>
            </w:pPr>
          </w:p>
        </w:tc>
        <w:tc>
          <w:tcPr>
            <w:tcW w:w="1134" w:type="dxa"/>
            <w:tcBorders>
              <w:top w:val="double" w:sz="4" w:space="0" w:color="auto"/>
            </w:tcBorders>
          </w:tcPr>
          <w:p w:rsidR="00147A0C" w:rsidRPr="00AE0D1E" w:rsidRDefault="00147A0C">
            <w:pPr>
              <w:jc w:val="right"/>
              <w:rPr>
                <w:b/>
                <w:bCs/>
                <w:color w:val="000000" w:themeColor="text1"/>
                <w:u w:val="single"/>
              </w:rPr>
            </w:pPr>
            <w:r w:rsidRPr="00AE0D1E">
              <w:rPr>
                <w:b/>
                <w:color w:val="000000" w:themeColor="text1"/>
                <w:sz w:val="22"/>
                <w:szCs w:val="19"/>
              </w:rPr>
              <w:t>101,819</w:t>
            </w:r>
          </w:p>
        </w:tc>
        <w:tc>
          <w:tcPr>
            <w:tcW w:w="1134" w:type="dxa"/>
            <w:tcBorders>
              <w:top w:val="double" w:sz="4" w:space="0" w:color="auto"/>
            </w:tcBorders>
          </w:tcPr>
          <w:p w:rsidR="00147A0C" w:rsidRPr="00AE0D1E" w:rsidRDefault="00147A0C">
            <w:pPr>
              <w:jc w:val="right"/>
              <w:rPr>
                <w:b/>
                <w:bCs/>
                <w:color w:val="000000" w:themeColor="text1"/>
                <w:u w:val="single"/>
              </w:rPr>
            </w:pPr>
            <w:r w:rsidRPr="00AE0D1E">
              <w:rPr>
                <w:b/>
                <w:color w:val="000000" w:themeColor="text1"/>
                <w:sz w:val="22"/>
                <w:szCs w:val="19"/>
              </w:rPr>
              <w:t>101,819</w:t>
            </w:r>
          </w:p>
        </w:tc>
        <w:tc>
          <w:tcPr>
            <w:tcW w:w="1134" w:type="dxa"/>
            <w:tcBorders>
              <w:top w:val="double" w:sz="4" w:space="0" w:color="auto"/>
            </w:tcBorders>
          </w:tcPr>
          <w:p w:rsidR="00147A0C" w:rsidRPr="00AE0D1E" w:rsidRDefault="00147A0C">
            <w:pPr>
              <w:jc w:val="right"/>
              <w:rPr>
                <w:color w:val="000000" w:themeColor="text1"/>
              </w:rPr>
            </w:pPr>
          </w:p>
        </w:tc>
        <w:tc>
          <w:tcPr>
            <w:tcW w:w="1559" w:type="dxa"/>
            <w:tcBorders>
              <w:top w:val="double" w:sz="4" w:space="0" w:color="auto"/>
            </w:tcBorders>
          </w:tcPr>
          <w:p w:rsidR="00147A0C" w:rsidRPr="00AE0D1E" w:rsidRDefault="00147A0C">
            <w:pPr>
              <w:jc w:val="right"/>
              <w:rPr>
                <w:color w:val="000000" w:themeColor="text1"/>
              </w:rPr>
            </w:pPr>
          </w:p>
        </w:tc>
        <w:tc>
          <w:tcPr>
            <w:tcW w:w="1154" w:type="dxa"/>
            <w:tcBorders>
              <w:top w:val="double" w:sz="4" w:space="0" w:color="auto"/>
            </w:tcBorders>
          </w:tcPr>
          <w:p w:rsidR="00147A0C" w:rsidRPr="00AE0D1E" w:rsidRDefault="00147A0C">
            <w:pPr>
              <w:jc w:val="right"/>
              <w:rPr>
                <w:color w:val="000000" w:themeColor="text1"/>
              </w:rPr>
            </w:pPr>
            <w:r w:rsidRPr="00AE0D1E">
              <w:rPr>
                <w:b/>
                <w:color w:val="000000" w:themeColor="text1"/>
                <w:sz w:val="22"/>
                <w:szCs w:val="19"/>
              </w:rPr>
              <w:t>310,000</w:t>
            </w:r>
          </w:p>
        </w:tc>
      </w:tr>
    </w:tbl>
    <w:p w:rsidR="00B86269" w:rsidRPr="00AE0D1E" w:rsidRDefault="00B86269">
      <w:pPr>
        <w:rPr>
          <w:color w:val="000000" w:themeColor="text1"/>
          <w:sz w:val="18"/>
          <w:szCs w:val="18"/>
        </w:rPr>
      </w:pPr>
      <w:r w:rsidRPr="00AE0D1E">
        <w:rPr>
          <w:color w:val="000000" w:themeColor="text1"/>
          <w:sz w:val="22"/>
          <w:szCs w:val="22"/>
        </w:rPr>
        <w:t xml:space="preserve">      *  </w:t>
      </w:r>
      <w:r w:rsidRPr="00AE0D1E">
        <w:rPr>
          <w:color w:val="000000" w:themeColor="text1"/>
          <w:sz w:val="18"/>
          <w:szCs w:val="18"/>
        </w:rPr>
        <w:t xml:space="preserve">Any uncommitted amounts should be returned to the GEF Trust Fund.  This is not a physical transfer of money, but </w:t>
      </w:r>
      <w:proofErr w:type="gramStart"/>
      <w:r w:rsidRPr="00AE0D1E">
        <w:rPr>
          <w:color w:val="000000" w:themeColor="text1"/>
          <w:sz w:val="18"/>
          <w:szCs w:val="18"/>
        </w:rPr>
        <w:t>achieved  through</w:t>
      </w:r>
      <w:proofErr w:type="gramEnd"/>
      <w:r w:rsidRPr="00AE0D1E">
        <w:rPr>
          <w:color w:val="000000" w:themeColor="text1"/>
          <w:sz w:val="18"/>
          <w:szCs w:val="18"/>
        </w:rPr>
        <w:t xml:space="preserve"> </w:t>
      </w:r>
      <w:r w:rsidRPr="00AE0D1E">
        <w:rPr>
          <w:color w:val="000000" w:themeColor="text1"/>
          <w:sz w:val="18"/>
          <w:szCs w:val="18"/>
        </w:rPr>
        <w:br/>
        <w:t xml:space="preserve">             reporting and netting out from disbursement request to Trustee.  Please indicate expected date of refund transaction to Trustee.</w:t>
      </w:r>
      <w:bookmarkStart w:id="243" w:name="RefundDate"/>
      <w:r w:rsidR="009E524A" w:rsidRPr="00AE0D1E">
        <w:rPr>
          <w:color w:val="000000" w:themeColor="text1"/>
          <w:sz w:val="18"/>
          <w:szCs w:val="18"/>
        </w:rPr>
        <w:fldChar w:fldCharType="begin">
          <w:ffData>
            <w:name w:val="RefundDate"/>
            <w:enabled/>
            <w:calcOnExit w:val="0"/>
            <w:textInput>
              <w:type w:val="date"/>
              <w:format w:val="MM/dd/yyyy"/>
            </w:textInput>
          </w:ffData>
        </w:fldChar>
      </w:r>
      <w:r w:rsidRPr="00AE0D1E">
        <w:rPr>
          <w:color w:val="000000" w:themeColor="text1"/>
          <w:sz w:val="18"/>
          <w:szCs w:val="18"/>
        </w:rPr>
        <w:instrText xml:space="preserve"> FORMTEXT </w:instrText>
      </w:r>
      <w:r w:rsidR="009E524A" w:rsidRPr="00AE0D1E">
        <w:rPr>
          <w:color w:val="000000" w:themeColor="text1"/>
          <w:sz w:val="18"/>
          <w:szCs w:val="18"/>
        </w:rPr>
      </w:r>
      <w:r w:rsidR="009E524A" w:rsidRPr="00AE0D1E">
        <w:rPr>
          <w:color w:val="000000" w:themeColor="text1"/>
          <w:sz w:val="18"/>
          <w:szCs w:val="18"/>
        </w:rPr>
        <w:fldChar w:fldCharType="separate"/>
      </w:r>
      <w:r w:rsidRPr="00AE0D1E">
        <w:rPr>
          <w:noProof/>
          <w:color w:val="000000" w:themeColor="text1"/>
          <w:sz w:val="18"/>
          <w:szCs w:val="18"/>
        </w:rPr>
        <w:t> </w:t>
      </w:r>
      <w:r w:rsidRPr="00AE0D1E">
        <w:rPr>
          <w:noProof/>
          <w:color w:val="000000" w:themeColor="text1"/>
          <w:sz w:val="18"/>
          <w:szCs w:val="18"/>
        </w:rPr>
        <w:t> </w:t>
      </w:r>
      <w:r w:rsidRPr="00AE0D1E">
        <w:rPr>
          <w:noProof/>
          <w:color w:val="000000" w:themeColor="text1"/>
          <w:sz w:val="18"/>
          <w:szCs w:val="18"/>
        </w:rPr>
        <w:t> </w:t>
      </w:r>
      <w:r w:rsidRPr="00AE0D1E">
        <w:rPr>
          <w:noProof/>
          <w:color w:val="000000" w:themeColor="text1"/>
          <w:sz w:val="18"/>
          <w:szCs w:val="18"/>
        </w:rPr>
        <w:t> </w:t>
      </w:r>
      <w:r w:rsidRPr="00AE0D1E">
        <w:rPr>
          <w:noProof/>
          <w:color w:val="000000" w:themeColor="text1"/>
          <w:sz w:val="18"/>
          <w:szCs w:val="18"/>
        </w:rPr>
        <w:t> </w:t>
      </w:r>
      <w:r w:rsidR="009E524A" w:rsidRPr="00AE0D1E">
        <w:rPr>
          <w:color w:val="000000" w:themeColor="text1"/>
          <w:sz w:val="18"/>
          <w:szCs w:val="18"/>
        </w:rPr>
        <w:fldChar w:fldCharType="end"/>
      </w:r>
      <w:bookmarkEnd w:id="243"/>
    </w:p>
    <w:p w:rsidR="008A18D1" w:rsidRPr="00AE0D1E" w:rsidRDefault="008A18D1">
      <w:pPr>
        <w:rPr>
          <w:b/>
          <w:bCs/>
          <w:smallCaps/>
          <w:color w:val="000000" w:themeColor="text1"/>
          <w:sz w:val="22"/>
          <w:szCs w:val="22"/>
        </w:rPr>
      </w:pPr>
    </w:p>
    <w:p w:rsidR="008A18D1" w:rsidRPr="00AE0D1E" w:rsidRDefault="008A18D1">
      <w:pPr>
        <w:rPr>
          <w:b/>
          <w:bCs/>
          <w:smallCaps/>
          <w:color w:val="000000" w:themeColor="text1"/>
          <w:sz w:val="22"/>
          <w:szCs w:val="22"/>
        </w:rPr>
      </w:pPr>
    </w:p>
    <w:p w:rsidR="008A18D1" w:rsidRPr="00AE0D1E" w:rsidRDefault="008A18D1">
      <w:pPr>
        <w:rPr>
          <w:b/>
          <w:bCs/>
          <w:smallCaps/>
          <w:color w:val="000000" w:themeColor="text1"/>
          <w:sz w:val="22"/>
          <w:szCs w:val="22"/>
        </w:rPr>
      </w:pPr>
    </w:p>
    <w:p w:rsidR="008A18D1" w:rsidRPr="009D4922" w:rsidRDefault="008A18D1" w:rsidP="008A18D1">
      <w:pPr>
        <w:rPr>
          <w:color w:val="000000" w:themeColor="text1"/>
        </w:rPr>
      </w:pPr>
      <w:r w:rsidRPr="00AE0D1E">
        <w:rPr>
          <w:b/>
          <w:smallCaps/>
          <w:color w:val="000000" w:themeColor="text1"/>
          <w:sz w:val="22"/>
          <w:szCs w:val="22"/>
        </w:rPr>
        <w:t>Annex e:  calendar of expected reflows (</w:t>
      </w:r>
      <w:r w:rsidRPr="00AE0D1E">
        <w:rPr>
          <w:color w:val="000000" w:themeColor="text1"/>
          <w:sz w:val="22"/>
          <w:szCs w:val="22"/>
        </w:rPr>
        <w:t>if non-grant instrument is used</w:t>
      </w:r>
      <w:proofErr w:type="gramStart"/>
      <w:r w:rsidRPr="00AE0D1E">
        <w:rPr>
          <w:b/>
          <w:smallCaps/>
          <w:color w:val="000000" w:themeColor="text1"/>
          <w:sz w:val="22"/>
          <w:szCs w:val="22"/>
        </w:rPr>
        <w:t>)  N</w:t>
      </w:r>
      <w:proofErr w:type="gramEnd"/>
      <w:r w:rsidRPr="00AE0D1E">
        <w:rPr>
          <w:b/>
          <w:smallCaps/>
          <w:color w:val="000000" w:themeColor="text1"/>
          <w:sz w:val="22"/>
          <w:szCs w:val="22"/>
        </w:rPr>
        <w:t>/A</w:t>
      </w:r>
    </w:p>
    <w:p w:rsidR="008A18D1" w:rsidRPr="009D4922" w:rsidRDefault="008A18D1">
      <w:pPr>
        <w:rPr>
          <w:b/>
          <w:bCs/>
          <w:smallCaps/>
          <w:color w:val="000000" w:themeColor="text1"/>
          <w:sz w:val="22"/>
          <w:szCs w:val="22"/>
        </w:rPr>
      </w:pPr>
    </w:p>
    <w:p w:rsidR="008A18D1" w:rsidRPr="009D4922" w:rsidRDefault="008A18D1">
      <w:pPr>
        <w:rPr>
          <w:b/>
          <w:bCs/>
          <w:smallCaps/>
          <w:color w:val="000000" w:themeColor="text1"/>
          <w:sz w:val="22"/>
          <w:szCs w:val="22"/>
        </w:rPr>
      </w:pPr>
    </w:p>
    <w:p w:rsidR="008A18D1" w:rsidRPr="009D4922" w:rsidRDefault="008A18D1">
      <w:pPr>
        <w:rPr>
          <w:b/>
          <w:bCs/>
          <w:smallCaps/>
          <w:color w:val="000000" w:themeColor="text1"/>
          <w:sz w:val="22"/>
          <w:szCs w:val="22"/>
        </w:rPr>
        <w:sectPr w:rsidR="008A18D1" w:rsidRPr="009D4922" w:rsidSect="00B52AF4">
          <w:type w:val="continuous"/>
          <w:pgSz w:w="12240" w:h="15840"/>
          <w:pgMar w:top="720" w:right="900" w:bottom="1440" w:left="720" w:header="720" w:footer="720" w:gutter="0"/>
          <w:cols w:space="720"/>
          <w:docGrid w:linePitch="360"/>
        </w:sectPr>
      </w:pPr>
    </w:p>
    <w:p w:rsidR="00B86269" w:rsidRPr="009D4922" w:rsidRDefault="00B86269">
      <w:pPr>
        <w:rPr>
          <w:color w:val="000000" w:themeColor="text1"/>
          <w:sz w:val="22"/>
          <w:szCs w:val="22"/>
        </w:rPr>
      </w:pPr>
    </w:p>
    <w:sectPr w:rsidR="00B86269" w:rsidRPr="009D4922" w:rsidSect="00E06E66">
      <w:type w:val="continuous"/>
      <w:pgSz w:w="12240" w:h="15840"/>
      <w:pgMar w:top="720" w:right="900" w:bottom="1440" w:left="720" w:header="720" w:footer="720" w:gutter="0"/>
      <w:cols w:space="720"/>
      <w:formProt w:val="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D0EAD" w:rsidRDefault="00DD0EAD">
      <w:r>
        <w:separator/>
      </w:r>
    </w:p>
  </w:endnote>
  <w:endnote w:type="continuationSeparator" w:id="0">
    <w:p w:rsidR="00DD0EAD" w:rsidRDefault="00DD0EA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auto"/>
    <w:pitch w:val="variable"/>
    <w:sig w:usb0="E0002AFF" w:usb1="C0007841" w:usb2="00000009" w:usb3="00000000" w:csb0="000001FF" w:csb1="00000000"/>
  </w:font>
  <w:font w:name="Adobe Caslon">
    <w:altName w:val="Cambria"/>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00000000" w:usb2="00000000" w:usb3="00000000" w:csb0="000001FF" w:csb1="00000000"/>
  </w:font>
  <w:font w:name="Webdings">
    <w:panose1 w:val="05030102010509060703"/>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Arial Mon">
    <w:altName w:val="Arial"/>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Univers">
    <w:panose1 w:val="00000000000000000000"/>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Times">
    <w:panose1 w:val="02020603050405020304"/>
    <w:charset w:val="00"/>
    <w:family w:val="auto"/>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G Times">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StarSymbol">
    <w:altName w:val="Cambria"/>
    <w:panose1 w:val="00000000000000000000"/>
    <w:charset w:val="4D"/>
    <w:family w:val="roman"/>
    <w:notTrueType/>
    <w:pitch w:val="default"/>
    <w:sig w:usb0="00000003" w:usb1="00000000" w:usb2="00000000" w:usb3="00000000" w:csb0="00000001" w:csb1="00000000"/>
  </w:font>
  <w:font w:name="BatangChe">
    <w:panose1 w:val="02030609000101010101"/>
    <w:charset w:val="81"/>
    <w:family w:val="modern"/>
    <w:pitch w:val="fixed"/>
    <w:sig w:usb0="B00002AF" w:usb1="69D77CFB" w:usb2="00000030" w:usb3="00000000" w:csb0="0008009F" w:csb1="00000000"/>
  </w:font>
  <w:font w:name="Times New Roman CYR">
    <w:charset w:val="00"/>
    <w:family w:val="roman"/>
    <w:pitch w:val="variable"/>
    <w:sig w:usb0="E0002AFF" w:usb1="C0007841" w:usb2="00000009" w:usb3="00000000" w:csb0="000001FF" w:csb1="00000000"/>
  </w:font>
  <w:font w:name="Ch ForeignerLight">
    <w:altName w:val="Arial"/>
    <w:panose1 w:val="00000000000000000000"/>
    <w:charset w:val="00"/>
    <w:family w:val="swiss"/>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Filosofia Regular">
    <w:altName w:val="Times New Roman"/>
    <w:panose1 w:val="00000000000000000000"/>
    <w:charset w:val="00"/>
    <w:family w:val="roman"/>
    <w:notTrueType/>
    <w:pitch w:val="default"/>
    <w:sig w:usb0="00000003" w:usb1="00000000" w:usb2="00000000" w:usb3="00000000" w:csb0="00000001" w:csb1="00000000"/>
  </w:font>
  <w:font w:name="Interstate">
    <w:altName w:val="Times New Roman"/>
    <w:panose1 w:val="00000000000000000000"/>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Myriad">
    <w:altName w:val="Cambria"/>
    <w:panose1 w:val="00000000000000000000"/>
    <w:charset w:val="00"/>
    <w:family w:val="roman"/>
    <w:notTrueType/>
    <w:pitch w:val="default"/>
    <w:sig w:usb0="00000003" w:usb1="00000000" w:usb2="00000000" w:usb3="00000000" w:csb0="00000001" w:csb1="00000000"/>
  </w:font>
  <w:font w:name="Adobe Caslon Pro">
    <w:charset w:val="00"/>
    <w:family w:val="auto"/>
    <w:pitch w:val="variable"/>
    <w:sig w:usb0="00000007" w:usb1="00000001" w:usb2="00000000" w:usb3="00000000" w:csb0="00000093" w:csb1="00000000"/>
  </w:font>
  <w:font w:name="Zapf Dingbats">
    <w:charset w:val="02"/>
    <w:family w:val="auto"/>
    <w:pitch w:val="variable"/>
    <w:sig w:usb0="00000000" w:usb1="10000000" w:usb2="00000000" w:usb3="00000000" w:csb0="80000000" w:csb1="00000000"/>
  </w:font>
  <w:font w:name="Myriad Pro">
    <w:charset w:val="00"/>
    <w:family w:val="auto"/>
    <w:pitch w:val="variable"/>
    <w:sig w:usb0="20000287" w:usb1="00000001" w:usb2="00000000" w:usb3="00000000" w:csb0="0000019F" w:csb1="00000000"/>
  </w:font>
  <w:font w:name="ArialMS">
    <w:altName w:val="Times New Roman"/>
    <w:panose1 w:val="00000000000000000000"/>
    <w:charset w:val="00"/>
    <w:family w:val="swiss"/>
    <w:notTrueType/>
    <w:pitch w:val="default"/>
    <w:sig w:usb0="03000000"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mn-ea">
    <w:altName w:val="Times New Roman"/>
    <w:panose1 w:val="00000000000000000000"/>
    <w:charset w:val="00"/>
    <w:family w:val="roman"/>
    <w:notTrueType/>
    <w:pitch w:val="default"/>
    <w:sig w:usb0="00000003" w:usb1="00000000" w:usb2="00000000" w:usb3="00000000" w:csb0="00000001" w:csb1="00000000"/>
  </w:font>
  <w:font w:name="+mn-cs">
    <w:panose1 w:val="00000000000000000000"/>
    <w:charset w:val="00"/>
    <w:family w:val="roman"/>
    <w:notTrueType/>
    <w:pitch w:val="default"/>
    <w:sig w:usb0="00000003" w:usb1="00000000" w:usb2="00000000" w:usb3="00000000" w:csb0="00000001" w:csb1="00000000"/>
  </w:font>
  <w:font w:name="OfficinaSans-Book">
    <w:panose1 w:val="00000000000000000000"/>
    <w:charset w:val="00"/>
    <w:family w:val="swiss"/>
    <w:notTrueType/>
    <w:pitch w:val="default"/>
    <w:sig w:usb0="00000003" w:usb1="00000000" w:usb2="00000000" w:usb3="00000000" w:csb0="00000001" w:csb1="00000000"/>
  </w:font>
  <w:font w:name="TimesNewRomanPSMT">
    <w:altName w:val="Times New Roman"/>
    <w:panose1 w:val="00000000000000000000"/>
    <w:charset w:val="4D"/>
    <w:family w:val="auto"/>
    <w:notTrueType/>
    <w:pitch w:val="default"/>
    <w:sig w:usb0="00000003" w:usb1="00000000" w:usb2="00000000" w:usb3="00000000" w:csb0="00000001" w:csb1="00000000"/>
  </w:font>
  <w:font w:name="Corbel">
    <w:panose1 w:val="020B0503020204020204"/>
    <w:charset w:val="00"/>
    <w:family w:val="swiss"/>
    <w:pitch w:val="variable"/>
    <w:sig w:usb0="A00002EF" w:usb1="40002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6F67" w:rsidRDefault="00016F67">
    <w:pPr>
      <w:pStyle w:val="Footer"/>
      <w:tabs>
        <w:tab w:val="clear" w:pos="4320"/>
        <w:tab w:val="clear" w:pos="8640"/>
      </w:tabs>
      <w:jc w:val="center"/>
      <w:rPr>
        <w:sz w:val="20"/>
        <w:szCs w:val="20"/>
      </w:rPr>
    </w:pPr>
    <w:r>
      <w:rPr>
        <w:sz w:val="16"/>
        <w:szCs w:val="16"/>
      </w:rPr>
      <w:t xml:space="preserve">GEF5 CEO Endorsement-Approval-January 2011.doc                                                                                                                                   </w:t>
    </w:r>
    <w:r>
      <w:rPr>
        <w:sz w:val="16"/>
        <w:szCs w:val="16"/>
      </w:rPr>
      <w:tab/>
    </w:r>
    <w:r>
      <w:rPr>
        <w:sz w:val="16"/>
        <w:szCs w:val="16"/>
      </w:rPr>
      <w:tab/>
    </w:r>
    <w:r>
      <w:rPr>
        <w:sz w:val="16"/>
        <w:szCs w:val="16"/>
      </w:rPr>
      <w:tab/>
      <w:t xml:space="preserve"> </w:t>
    </w:r>
    <w:r w:rsidRPr="009E524A">
      <w:fldChar w:fldCharType="begin"/>
    </w:r>
    <w:r>
      <w:instrText xml:space="preserve"> PAGE   \* MERGEFORMAT </w:instrText>
    </w:r>
    <w:r w:rsidRPr="009E524A">
      <w:fldChar w:fldCharType="separate"/>
    </w:r>
    <w:r w:rsidR="00DC68C5" w:rsidRPr="00DC68C5">
      <w:rPr>
        <w:noProof/>
        <w:sz w:val="20"/>
        <w:szCs w:val="20"/>
      </w:rPr>
      <w:t>81</w:t>
    </w:r>
    <w:r>
      <w:rPr>
        <w:noProof/>
        <w:sz w:val="20"/>
        <w:szCs w:val="20"/>
      </w:rPr>
      <w:fldChar w:fldCharType="end"/>
    </w:r>
  </w:p>
  <w:p w:rsidR="00016F67" w:rsidRDefault="00016F67">
    <w:pPr>
      <w:pStyle w:val="Footer"/>
      <w:rPr>
        <w:sz w:val="18"/>
        <w:szCs w:val="1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D0EAD" w:rsidRDefault="00DD0EAD">
      <w:r>
        <w:separator/>
      </w:r>
    </w:p>
  </w:footnote>
  <w:footnote w:type="continuationSeparator" w:id="0">
    <w:p w:rsidR="00DD0EAD" w:rsidRDefault="00DD0EAD">
      <w:r>
        <w:continuationSeparator/>
      </w:r>
    </w:p>
  </w:footnote>
  <w:footnote w:id="1">
    <w:p w:rsidR="00016F67" w:rsidRPr="0032506F" w:rsidRDefault="00016F67">
      <w:pPr>
        <w:pStyle w:val="FootnoteText"/>
        <w:rPr>
          <w:sz w:val="18"/>
          <w:szCs w:val="18"/>
        </w:rPr>
      </w:pPr>
      <w:r w:rsidRPr="0032506F">
        <w:rPr>
          <w:rStyle w:val="FootnoteReference"/>
          <w:sz w:val="18"/>
          <w:szCs w:val="18"/>
        </w:rPr>
        <w:footnoteRef/>
      </w:r>
      <w:r w:rsidRPr="0032506F">
        <w:rPr>
          <w:sz w:val="18"/>
          <w:szCs w:val="18"/>
        </w:rPr>
        <w:t xml:space="preserve"> It is important to consult the GEF Preparation Guidelines when completing this template</w:t>
      </w:r>
    </w:p>
  </w:footnote>
  <w:footnote w:id="2">
    <w:p w:rsidR="00016F67" w:rsidRPr="0032506F" w:rsidRDefault="00016F67">
      <w:pPr>
        <w:pStyle w:val="FootnoteText"/>
        <w:rPr>
          <w:sz w:val="18"/>
          <w:szCs w:val="18"/>
        </w:rPr>
      </w:pPr>
      <w:r w:rsidRPr="0032506F">
        <w:rPr>
          <w:rStyle w:val="FootnoteReference"/>
          <w:sz w:val="18"/>
          <w:szCs w:val="18"/>
        </w:rPr>
        <w:footnoteRef/>
      </w:r>
      <w:r w:rsidRPr="0032506F">
        <w:rPr>
          <w:sz w:val="18"/>
          <w:szCs w:val="18"/>
        </w:rPr>
        <w:t xml:space="preserve"> </w:t>
      </w:r>
      <w:r w:rsidRPr="0032506F">
        <w:rPr>
          <w:color w:val="000000"/>
          <w:sz w:val="18"/>
          <w:szCs w:val="18"/>
        </w:rPr>
        <w:t>Project ID number will be assigned by GEFSEC.</w:t>
      </w:r>
    </w:p>
  </w:footnote>
  <w:footnote w:id="3">
    <w:p w:rsidR="00016F67" w:rsidRPr="0010389A" w:rsidRDefault="00016F67">
      <w:pPr>
        <w:pStyle w:val="FootnoteText"/>
        <w:rPr>
          <w:sz w:val="18"/>
          <w:szCs w:val="18"/>
        </w:rPr>
      </w:pPr>
      <w:r w:rsidRPr="0010389A">
        <w:rPr>
          <w:rStyle w:val="FootnoteReference"/>
          <w:sz w:val="18"/>
          <w:szCs w:val="18"/>
        </w:rPr>
        <w:footnoteRef/>
      </w:r>
      <w:r w:rsidRPr="0010389A">
        <w:rPr>
          <w:sz w:val="18"/>
          <w:szCs w:val="18"/>
        </w:rPr>
        <w:t xml:space="preserve"> Refer to the </w:t>
      </w:r>
      <w:hyperlink r:id="rId1" w:history="1">
        <w:r w:rsidRPr="0010389A">
          <w:rPr>
            <w:rStyle w:val="Hyperlink"/>
            <w:color w:val="auto"/>
            <w:sz w:val="18"/>
            <w:szCs w:val="18"/>
          </w:rPr>
          <w:t>Focal Area/LDCF/SCCF Results Framework</w:t>
        </w:r>
      </w:hyperlink>
      <w:r w:rsidRPr="0010389A">
        <w:rPr>
          <w:sz w:val="18"/>
          <w:szCs w:val="18"/>
        </w:rPr>
        <w:t xml:space="preserve"> when filling up the table in item A.</w:t>
      </w:r>
    </w:p>
  </w:footnote>
  <w:footnote w:id="4">
    <w:p w:rsidR="00016F67" w:rsidRPr="0032506F" w:rsidRDefault="00016F67">
      <w:pPr>
        <w:pStyle w:val="FootnoteText"/>
        <w:rPr>
          <w:sz w:val="18"/>
          <w:szCs w:val="18"/>
        </w:rPr>
      </w:pPr>
      <w:r w:rsidRPr="0032506F">
        <w:rPr>
          <w:rStyle w:val="FootnoteReference"/>
          <w:sz w:val="18"/>
          <w:szCs w:val="18"/>
        </w:rPr>
        <w:footnoteRef/>
      </w:r>
      <w:r w:rsidRPr="0032506F">
        <w:rPr>
          <w:sz w:val="18"/>
          <w:szCs w:val="18"/>
        </w:rPr>
        <w:t xml:space="preserve"> This is the cost associated with the unit executing the project on the ground and could be financed out of trust fund or cofinancing sources.</w:t>
      </w:r>
    </w:p>
  </w:footnote>
  <w:footnote w:id="5">
    <w:p w:rsidR="00016F67" w:rsidRPr="0032506F" w:rsidRDefault="00016F67">
      <w:pPr>
        <w:pStyle w:val="FootnoteText"/>
        <w:rPr>
          <w:sz w:val="18"/>
          <w:szCs w:val="18"/>
        </w:rPr>
      </w:pPr>
      <w:r w:rsidRPr="0032506F">
        <w:rPr>
          <w:rStyle w:val="FootnoteReference"/>
          <w:sz w:val="18"/>
          <w:szCs w:val="18"/>
        </w:rPr>
        <w:footnoteRef/>
      </w:r>
      <w:r w:rsidRPr="0032506F">
        <w:rPr>
          <w:sz w:val="18"/>
          <w:szCs w:val="18"/>
        </w:rPr>
        <w:t xml:space="preserve"> </w:t>
      </w:r>
      <w:proofErr w:type="gramStart"/>
      <w:r w:rsidRPr="0032506F">
        <w:rPr>
          <w:sz w:val="18"/>
          <w:szCs w:val="18"/>
        </w:rPr>
        <w:t>Same as footnote #3.</w:t>
      </w:r>
      <w:proofErr w:type="gramEnd"/>
    </w:p>
  </w:footnote>
  <w:footnote w:id="6">
    <w:p w:rsidR="00016F67" w:rsidRPr="0096569E" w:rsidRDefault="00016F67" w:rsidP="006C68D5">
      <w:pPr>
        <w:pStyle w:val="FootnoteText"/>
        <w:rPr>
          <w:szCs w:val="18"/>
        </w:rPr>
      </w:pPr>
      <w:r w:rsidRPr="0096569E">
        <w:rPr>
          <w:rStyle w:val="FootnoteReference"/>
          <w:szCs w:val="18"/>
        </w:rPr>
        <w:footnoteRef/>
      </w:r>
      <w:proofErr w:type="gramStart"/>
      <w:r w:rsidRPr="0096569E">
        <w:rPr>
          <w:szCs w:val="18"/>
        </w:rPr>
        <w:t>Aleper, D. and Moe, S.R. 2006.</w:t>
      </w:r>
      <w:proofErr w:type="gramEnd"/>
      <w:r w:rsidRPr="0096569E">
        <w:rPr>
          <w:szCs w:val="18"/>
        </w:rPr>
        <w:t xml:space="preserve"> The African savannah elephant population in Kidepo Valley National Park, Uganda: changes in size and structure from 1967 to 2000. African Journal of Ecology, 44 157-164</w:t>
      </w:r>
    </w:p>
  </w:footnote>
  <w:footnote w:id="7">
    <w:p w:rsidR="00016F67" w:rsidRPr="00EB6707" w:rsidRDefault="00016F67" w:rsidP="000F107B">
      <w:pPr>
        <w:rPr>
          <w:sz w:val="18"/>
          <w:szCs w:val="18"/>
        </w:rPr>
      </w:pPr>
      <w:r w:rsidRPr="0096569E">
        <w:rPr>
          <w:rStyle w:val="FootnoteReference"/>
          <w:sz w:val="18"/>
          <w:szCs w:val="18"/>
        </w:rPr>
        <w:footnoteRef/>
      </w:r>
      <w:proofErr w:type="gramStart"/>
      <w:r w:rsidRPr="0096569E">
        <w:rPr>
          <w:sz w:val="18"/>
          <w:szCs w:val="18"/>
        </w:rPr>
        <w:t>NFA, 2009.National Biomass Study Technical Report, National Forestry Authority (NFA</w:t>
      </w:r>
      <w:r>
        <w:rPr>
          <w:sz w:val="18"/>
          <w:szCs w:val="18"/>
        </w:rPr>
        <w:t>), Kampala.</w:t>
      </w:r>
      <w:proofErr w:type="gramEnd"/>
    </w:p>
  </w:footnote>
  <w:footnote w:id="8">
    <w:p w:rsidR="00016F67" w:rsidRPr="0096569E" w:rsidRDefault="00016F67" w:rsidP="000F107B">
      <w:pPr>
        <w:pStyle w:val="FootnoteText"/>
        <w:rPr>
          <w:szCs w:val="18"/>
        </w:rPr>
      </w:pPr>
      <w:r w:rsidRPr="0096569E">
        <w:rPr>
          <w:rStyle w:val="FootnoteReference"/>
          <w:szCs w:val="18"/>
        </w:rPr>
        <w:footnoteRef/>
      </w:r>
      <w:r w:rsidRPr="0096569E">
        <w:rPr>
          <w:szCs w:val="18"/>
        </w:rPr>
        <w:t xml:space="preserve"> URL: </w:t>
      </w:r>
      <w:hyperlink r:id="rId2" w:history="1">
        <w:r w:rsidRPr="0096569E">
          <w:rPr>
            <w:rStyle w:val="Hyperlink"/>
            <w:szCs w:val="18"/>
          </w:rPr>
          <w:t>http://worldwildlife.org/science/wildfinder/</w:t>
        </w:r>
      </w:hyperlink>
      <w:r w:rsidRPr="0096569E">
        <w:rPr>
          <w:szCs w:val="18"/>
        </w:rPr>
        <w:t xml:space="preserve"> accessed 05/09/2012</w:t>
      </w:r>
    </w:p>
  </w:footnote>
  <w:footnote w:id="9">
    <w:p w:rsidR="00016F67" w:rsidRPr="0096569E" w:rsidRDefault="00016F67" w:rsidP="000F107B">
      <w:pPr>
        <w:rPr>
          <w:sz w:val="18"/>
          <w:szCs w:val="18"/>
        </w:rPr>
      </w:pPr>
      <w:r w:rsidRPr="0096569E">
        <w:rPr>
          <w:rStyle w:val="FootnoteReference"/>
          <w:sz w:val="18"/>
          <w:szCs w:val="18"/>
        </w:rPr>
        <w:footnoteRef/>
      </w:r>
      <w:r w:rsidRPr="0096569E">
        <w:rPr>
          <w:sz w:val="18"/>
          <w:szCs w:val="18"/>
        </w:rPr>
        <w:t xml:space="preserve"> Okullo, J.B.L. (2004). </w:t>
      </w:r>
      <w:r w:rsidRPr="0096569E">
        <w:rPr>
          <w:i/>
          <w:iCs/>
          <w:sz w:val="18"/>
          <w:szCs w:val="18"/>
        </w:rPr>
        <w:t xml:space="preserve">Vitellaria paradoxa </w:t>
      </w:r>
      <w:r w:rsidRPr="0096569E">
        <w:rPr>
          <w:sz w:val="18"/>
          <w:szCs w:val="18"/>
        </w:rPr>
        <w:t xml:space="preserve">in Uganda: Population structure and reproductive characteristics. </w:t>
      </w:r>
      <w:proofErr w:type="gramStart"/>
      <w:r w:rsidRPr="0096569E">
        <w:rPr>
          <w:sz w:val="18"/>
          <w:szCs w:val="18"/>
        </w:rPr>
        <w:t>PhD Dissertation, University of Wales, Bangor, UK.</w:t>
      </w:r>
      <w:proofErr w:type="gramEnd"/>
    </w:p>
  </w:footnote>
  <w:footnote w:id="10">
    <w:p w:rsidR="00016F67" w:rsidRPr="0096569E" w:rsidRDefault="00016F67" w:rsidP="002867DC">
      <w:pPr>
        <w:rPr>
          <w:sz w:val="18"/>
          <w:szCs w:val="18"/>
          <w:lang w:val="es-PA"/>
        </w:rPr>
      </w:pPr>
      <w:r w:rsidRPr="0096569E">
        <w:rPr>
          <w:rStyle w:val="FootnoteReference"/>
          <w:sz w:val="18"/>
          <w:szCs w:val="18"/>
        </w:rPr>
        <w:footnoteRef/>
      </w:r>
      <w:r w:rsidRPr="0096569E">
        <w:rPr>
          <w:sz w:val="18"/>
          <w:szCs w:val="18"/>
          <w:lang w:val="es-PA"/>
        </w:rPr>
        <w:t xml:space="preserve"> Olivier, R.C.D., 1992. </w:t>
      </w:r>
    </w:p>
  </w:footnote>
  <w:footnote w:id="11">
    <w:p w:rsidR="00016F67" w:rsidRPr="0096569E" w:rsidRDefault="00016F67" w:rsidP="002867DC">
      <w:pPr>
        <w:pStyle w:val="FootnoteText"/>
        <w:rPr>
          <w:szCs w:val="18"/>
        </w:rPr>
      </w:pPr>
      <w:r w:rsidRPr="0096569E">
        <w:rPr>
          <w:rStyle w:val="FootnoteReference"/>
          <w:szCs w:val="18"/>
        </w:rPr>
        <w:footnoteRef/>
      </w:r>
      <w:proofErr w:type="gramStart"/>
      <w:r w:rsidRPr="0096569E">
        <w:rPr>
          <w:szCs w:val="18"/>
        </w:rPr>
        <w:t>UWA, 2000.</w:t>
      </w:r>
      <w:proofErr w:type="gramEnd"/>
    </w:p>
  </w:footnote>
  <w:footnote w:id="12">
    <w:p w:rsidR="00016F67" w:rsidRPr="0096569E" w:rsidRDefault="00016F67" w:rsidP="002867DC">
      <w:pPr>
        <w:rPr>
          <w:sz w:val="18"/>
          <w:szCs w:val="18"/>
        </w:rPr>
      </w:pPr>
      <w:r w:rsidRPr="0096569E">
        <w:rPr>
          <w:rStyle w:val="FootnoteReference"/>
          <w:sz w:val="18"/>
          <w:szCs w:val="18"/>
        </w:rPr>
        <w:footnoteRef/>
      </w:r>
      <w:proofErr w:type="gramStart"/>
      <w:r w:rsidRPr="0096569E">
        <w:rPr>
          <w:sz w:val="18"/>
          <w:szCs w:val="18"/>
        </w:rPr>
        <w:t>UWA, 2000.</w:t>
      </w:r>
      <w:proofErr w:type="gramEnd"/>
    </w:p>
    <w:p w:rsidR="00016F67" w:rsidRPr="0096569E" w:rsidRDefault="00016F67" w:rsidP="002867DC">
      <w:pPr>
        <w:pStyle w:val="FootnoteText"/>
        <w:rPr>
          <w:szCs w:val="18"/>
        </w:rPr>
      </w:pPr>
    </w:p>
  </w:footnote>
  <w:footnote w:id="13">
    <w:p w:rsidR="00016F67" w:rsidRPr="0096569E" w:rsidRDefault="00016F67" w:rsidP="002867DC">
      <w:pPr>
        <w:rPr>
          <w:sz w:val="18"/>
          <w:szCs w:val="18"/>
        </w:rPr>
      </w:pPr>
      <w:r w:rsidRPr="0096569E">
        <w:rPr>
          <w:rStyle w:val="FootnoteReference"/>
          <w:sz w:val="18"/>
          <w:szCs w:val="18"/>
        </w:rPr>
        <w:footnoteRef/>
      </w:r>
      <w:r w:rsidRPr="0096569E">
        <w:rPr>
          <w:sz w:val="18"/>
          <w:szCs w:val="18"/>
        </w:rPr>
        <w:t>Adapted from National Biomass Study T</w:t>
      </w:r>
      <w:r w:rsidRPr="0096569E">
        <w:rPr>
          <w:bCs/>
          <w:sz w:val="18"/>
          <w:szCs w:val="18"/>
        </w:rPr>
        <w:t>echnical Report (2009), NFA</w:t>
      </w:r>
    </w:p>
  </w:footnote>
  <w:footnote w:id="14">
    <w:p w:rsidR="00016F67" w:rsidRPr="0096569E" w:rsidRDefault="00016F67" w:rsidP="002867DC">
      <w:pPr>
        <w:pStyle w:val="FootnoteText"/>
        <w:rPr>
          <w:szCs w:val="18"/>
        </w:rPr>
      </w:pPr>
      <w:r w:rsidRPr="0096569E">
        <w:rPr>
          <w:rStyle w:val="FootnoteReference"/>
          <w:szCs w:val="18"/>
        </w:rPr>
        <w:footnoteRef/>
      </w:r>
      <w:r w:rsidRPr="0096569E">
        <w:rPr>
          <w:szCs w:val="18"/>
        </w:rPr>
        <w:t xml:space="preserve"> Uganda Bureau of Statistics</w:t>
      </w:r>
    </w:p>
  </w:footnote>
  <w:footnote w:id="15">
    <w:p w:rsidR="00016F67" w:rsidRPr="0096569E" w:rsidRDefault="00016F67" w:rsidP="002867DC">
      <w:pPr>
        <w:pStyle w:val="FootnoteText"/>
        <w:rPr>
          <w:szCs w:val="18"/>
        </w:rPr>
      </w:pPr>
      <w:r w:rsidRPr="0096569E">
        <w:rPr>
          <w:rStyle w:val="FootnoteReference"/>
          <w:szCs w:val="18"/>
        </w:rPr>
        <w:footnoteRef/>
      </w:r>
      <w:r w:rsidRPr="0096569E">
        <w:rPr>
          <w:szCs w:val="18"/>
        </w:rPr>
        <w:t xml:space="preserve"> Ehrhart, C. </w:t>
      </w:r>
      <w:proofErr w:type="gramStart"/>
      <w:r w:rsidRPr="0096569E">
        <w:rPr>
          <w:szCs w:val="18"/>
        </w:rPr>
        <w:t>and  Twena</w:t>
      </w:r>
      <w:proofErr w:type="gramEnd"/>
      <w:r w:rsidRPr="0096569E">
        <w:rPr>
          <w:szCs w:val="18"/>
        </w:rPr>
        <w:t xml:space="preserve">, M., 2006. Climate Change and Poverty in Tanzania; realities and response options for CARE. Background report, CARE International Poverty-Climate change Initiative.   </w:t>
      </w:r>
    </w:p>
  </w:footnote>
  <w:footnote w:id="16">
    <w:p w:rsidR="00016F67" w:rsidRPr="0096569E" w:rsidRDefault="00016F67" w:rsidP="002867DC">
      <w:pPr>
        <w:rPr>
          <w:sz w:val="18"/>
          <w:szCs w:val="18"/>
        </w:rPr>
      </w:pPr>
    </w:p>
    <w:p w:rsidR="00016F67" w:rsidRPr="0096569E" w:rsidRDefault="00016F67" w:rsidP="002867DC">
      <w:pPr>
        <w:pStyle w:val="FootnoteText"/>
        <w:rPr>
          <w:szCs w:val="18"/>
        </w:rPr>
      </w:pPr>
    </w:p>
  </w:footnote>
  <w:footnote w:id="17">
    <w:p w:rsidR="00016F67" w:rsidRPr="0096569E" w:rsidRDefault="00016F67" w:rsidP="00FF0C91">
      <w:pPr>
        <w:pStyle w:val="FootnoteText"/>
        <w:rPr>
          <w:szCs w:val="18"/>
        </w:rPr>
      </w:pPr>
      <w:r w:rsidRPr="0096569E">
        <w:rPr>
          <w:rStyle w:val="FootnoteReference"/>
          <w:szCs w:val="18"/>
        </w:rPr>
        <w:footnoteRef/>
      </w:r>
      <w:r w:rsidRPr="0096569E">
        <w:rPr>
          <w:szCs w:val="18"/>
        </w:rPr>
        <w:t xml:space="preserve"> Being national parks (KVNP), Central Forest Reserves – of which there six (Zulia CFR, Rom CFR, Lwala CFR, Morungole CFR, Timu CFR and Nyangea Nyapore CFR</w:t>
      </w:r>
    </w:p>
  </w:footnote>
  <w:footnote w:id="18">
    <w:p w:rsidR="00016F67" w:rsidRPr="0096569E" w:rsidRDefault="00016F67" w:rsidP="00FF0C91">
      <w:pPr>
        <w:pStyle w:val="FootnoteText"/>
        <w:rPr>
          <w:szCs w:val="18"/>
        </w:rPr>
      </w:pPr>
      <w:r w:rsidRPr="0096569E">
        <w:rPr>
          <w:rStyle w:val="FootnoteReference"/>
          <w:szCs w:val="18"/>
        </w:rPr>
        <w:footnoteRef/>
      </w:r>
      <w:r w:rsidRPr="0096569E">
        <w:rPr>
          <w:szCs w:val="18"/>
        </w:rPr>
        <w:t xml:space="preserve"> Dispersal areas that will gain indirectly will be the landscape south of the PA cluster within the following districts</w:t>
      </w:r>
      <w:proofErr w:type="gramStart"/>
      <w:r w:rsidRPr="0096569E">
        <w:rPr>
          <w:szCs w:val="18"/>
        </w:rPr>
        <w:t>:.</w:t>
      </w:r>
      <w:proofErr w:type="gramEnd"/>
      <w:r w:rsidRPr="0096569E">
        <w:rPr>
          <w:szCs w:val="18"/>
        </w:rPr>
        <w:t xml:space="preserve"> Kitgum, Kaabong, Agago, Otuke, Abim and Kotido.</w:t>
      </w:r>
    </w:p>
  </w:footnote>
  <w:footnote w:id="19">
    <w:p w:rsidR="00016F67" w:rsidRPr="0025733B" w:rsidRDefault="00016F67" w:rsidP="004A3F36">
      <w:pPr>
        <w:pStyle w:val="FootnoteText"/>
        <w:rPr>
          <w:sz w:val="16"/>
          <w:szCs w:val="16"/>
        </w:rPr>
      </w:pPr>
    </w:p>
  </w:footnote>
  <w:footnote w:id="20">
    <w:p w:rsidR="00016F67" w:rsidRPr="00842144" w:rsidRDefault="00016F67" w:rsidP="000F107B">
      <w:pPr>
        <w:rPr>
          <w:sz w:val="18"/>
          <w:szCs w:val="18"/>
        </w:rPr>
      </w:pPr>
      <w:r w:rsidRPr="0096569E">
        <w:rPr>
          <w:rStyle w:val="FootnoteReference"/>
          <w:sz w:val="18"/>
          <w:szCs w:val="18"/>
        </w:rPr>
        <w:footnoteRef/>
      </w:r>
      <w:r w:rsidRPr="0096569E">
        <w:rPr>
          <w:sz w:val="18"/>
          <w:szCs w:val="18"/>
        </w:rPr>
        <w:t xml:space="preserve"> Boffa, J. M. (1999). Agro forestry Parklands in Sub-Saharan Africa: Conservation Guide 34. Rome: FAO.</w:t>
      </w:r>
    </w:p>
  </w:footnote>
  <w:footnote w:id="21">
    <w:p w:rsidR="00016F67" w:rsidRPr="00460E8E" w:rsidRDefault="00016F67" w:rsidP="000F107B">
      <w:pPr>
        <w:rPr>
          <w:sz w:val="18"/>
          <w:szCs w:val="18"/>
        </w:rPr>
      </w:pPr>
      <w:r w:rsidRPr="0096569E">
        <w:rPr>
          <w:rStyle w:val="FootnoteReference"/>
          <w:sz w:val="18"/>
          <w:szCs w:val="18"/>
        </w:rPr>
        <w:footnoteRef/>
      </w:r>
      <w:r w:rsidRPr="0096569E">
        <w:rPr>
          <w:sz w:val="18"/>
          <w:szCs w:val="18"/>
        </w:rPr>
        <w:t xml:space="preserve"> </w:t>
      </w:r>
      <w:r w:rsidRPr="0096569E">
        <w:rPr>
          <w:bCs/>
          <w:sz w:val="18"/>
          <w:szCs w:val="18"/>
        </w:rPr>
        <w:t>W. Odongo (2012): Marketing and trade patterns for Shea nut products in Uganda- a</w:t>
      </w:r>
      <w:r>
        <w:rPr>
          <w:bCs/>
          <w:sz w:val="18"/>
          <w:szCs w:val="18"/>
        </w:rPr>
        <w:t xml:space="preserve"> </w:t>
      </w:r>
      <w:r w:rsidRPr="0096569E">
        <w:rPr>
          <w:bCs/>
          <w:sz w:val="18"/>
          <w:szCs w:val="18"/>
        </w:rPr>
        <w:t>Masters of Science Dissertation in Agricultural and Applied Economics of Makerere University.</w:t>
      </w:r>
    </w:p>
  </w:footnote>
  <w:footnote w:id="22">
    <w:p w:rsidR="00016F67" w:rsidRPr="00460E8E" w:rsidRDefault="00016F67" w:rsidP="000F107B">
      <w:pPr>
        <w:rPr>
          <w:sz w:val="18"/>
          <w:szCs w:val="18"/>
        </w:rPr>
      </w:pPr>
      <w:r w:rsidRPr="0096569E">
        <w:rPr>
          <w:rStyle w:val="FootnoteReference"/>
          <w:sz w:val="18"/>
          <w:szCs w:val="18"/>
        </w:rPr>
        <w:footnoteRef/>
      </w:r>
      <w:r w:rsidRPr="0096569E">
        <w:rPr>
          <w:sz w:val="18"/>
          <w:szCs w:val="18"/>
        </w:rPr>
        <w:t xml:space="preserve"> </w:t>
      </w:r>
      <w:r w:rsidRPr="0096569E">
        <w:rPr>
          <w:bCs/>
          <w:sz w:val="18"/>
          <w:szCs w:val="18"/>
        </w:rPr>
        <w:t>W. Odongo (2012): Marketing and trade patterns for Shea nut products in Uganda- a</w:t>
      </w:r>
      <w:r>
        <w:rPr>
          <w:bCs/>
          <w:sz w:val="18"/>
          <w:szCs w:val="18"/>
        </w:rPr>
        <w:t xml:space="preserve"> </w:t>
      </w:r>
      <w:r w:rsidRPr="0096569E">
        <w:rPr>
          <w:bCs/>
          <w:sz w:val="18"/>
          <w:szCs w:val="18"/>
        </w:rPr>
        <w:t>Masters of Science Dissertation in Agricultural and Applied Economics of Makerere University.</w:t>
      </w:r>
    </w:p>
  </w:footnote>
  <w:footnote w:id="23">
    <w:p w:rsidR="00016F67" w:rsidRPr="00460E8E" w:rsidRDefault="00016F67" w:rsidP="000F107B">
      <w:pPr>
        <w:rPr>
          <w:sz w:val="18"/>
          <w:szCs w:val="18"/>
        </w:rPr>
      </w:pPr>
      <w:r w:rsidRPr="0096569E">
        <w:rPr>
          <w:rStyle w:val="FootnoteReference"/>
          <w:sz w:val="18"/>
          <w:szCs w:val="18"/>
        </w:rPr>
        <w:footnoteRef/>
      </w:r>
      <w:r w:rsidRPr="0096569E">
        <w:rPr>
          <w:sz w:val="18"/>
          <w:szCs w:val="18"/>
        </w:rPr>
        <w:t xml:space="preserve"> Masters, E. T., Yidana J. A. and Lovett, P.N. (2003). Reinforcing sound management through trade: shea nut in Africa. FAO.</w:t>
      </w:r>
    </w:p>
  </w:footnote>
  <w:footnote w:id="24">
    <w:p w:rsidR="00016F67" w:rsidRPr="0096569E" w:rsidRDefault="00016F67" w:rsidP="00890398">
      <w:pPr>
        <w:pStyle w:val="FootnoteText"/>
        <w:rPr>
          <w:szCs w:val="18"/>
          <w:lang w:val="fr-FR"/>
        </w:rPr>
      </w:pPr>
      <w:r w:rsidRPr="0096569E">
        <w:rPr>
          <w:rStyle w:val="FootnoteReference"/>
          <w:szCs w:val="18"/>
        </w:rPr>
        <w:footnoteRef/>
      </w:r>
      <w:r w:rsidRPr="0096569E">
        <w:rPr>
          <w:szCs w:val="18"/>
          <w:lang w:val="fr-FR"/>
        </w:rPr>
        <w:t xml:space="preserve"> Inamdar </w:t>
      </w:r>
      <w:r w:rsidRPr="0096569E">
        <w:rPr>
          <w:i/>
          <w:szCs w:val="18"/>
          <w:lang w:val="fr-FR"/>
        </w:rPr>
        <w:t>et al</w:t>
      </w:r>
      <w:r w:rsidRPr="0096569E">
        <w:rPr>
          <w:szCs w:val="18"/>
          <w:lang w:val="fr-FR"/>
        </w:rPr>
        <w:t xml:space="preserve">. 1999, Struhsaker </w:t>
      </w:r>
      <w:r w:rsidRPr="0096569E">
        <w:rPr>
          <w:i/>
          <w:szCs w:val="18"/>
          <w:lang w:val="fr-FR"/>
        </w:rPr>
        <w:t>et al</w:t>
      </w:r>
      <w:r w:rsidRPr="0096569E">
        <w:rPr>
          <w:szCs w:val="18"/>
          <w:lang w:val="fr-FR"/>
        </w:rPr>
        <w:t>. 2005</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B43E5500"/>
    <w:lvl w:ilvl="0">
      <w:start w:val="1"/>
      <w:numFmt w:val="decimal"/>
      <w:pStyle w:val="ListNumber5"/>
      <w:lvlText w:val="%1."/>
      <w:lvlJc w:val="left"/>
      <w:pPr>
        <w:tabs>
          <w:tab w:val="num" w:pos="1492"/>
        </w:tabs>
        <w:ind w:left="1492" w:hanging="360"/>
      </w:pPr>
    </w:lvl>
  </w:abstractNum>
  <w:abstractNum w:abstractNumId="1">
    <w:nsid w:val="FFFFFF82"/>
    <w:multiLevelType w:val="singleLevel"/>
    <w:tmpl w:val="8576A548"/>
    <w:lvl w:ilvl="0">
      <w:start w:val="1"/>
      <w:numFmt w:val="bullet"/>
      <w:pStyle w:val="ListBullet3"/>
      <w:lvlText w:val=""/>
      <w:lvlJc w:val="left"/>
      <w:pPr>
        <w:tabs>
          <w:tab w:val="num" w:pos="926"/>
        </w:tabs>
        <w:ind w:left="926" w:hanging="360"/>
      </w:pPr>
      <w:rPr>
        <w:rFonts w:ascii="Symbol" w:hAnsi="Symbol" w:hint="default"/>
      </w:rPr>
    </w:lvl>
  </w:abstractNum>
  <w:abstractNum w:abstractNumId="2">
    <w:nsid w:val="FFFFFF83"/>
    <w:multiLevelType w:val="singleLevel"/>
    <w:tmpl w:val="A4F84F88"/>
    <w:lvl w:ilvl="0">
      <w:start w:val="1"/>
      <w:numFmt w:val="bullet"/>
      <w:pStyle w:val="MainParanoChapter"/>
      <w:lvlText w:val=""/>
      <w:lvlJc w:val="left"/>
      <w:pPr>
        <w:tabs>
          <w:tab w:val="num" w:pos="720"/>
        </w:tabs>
        <w:ind w:left="720" w:hanging="360"/>
      </w:pPr>
      <w:rPr>
        <w:rFonts w:ascii="Symbol" w:hAnsi="Symbol" w:hint="default"/>
      </w:rPr>
    </w:lvl>
  </w:abstractNum>
  <w:abstractNum w:abstractNumId="3">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C7707F"/>
    <w:multiLevelType w:val="hybridMultilevel"/>
    <w:tmpl w:val="16AE87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2105B50"/>
    <w:multiLevelType w:val="hybridMultilevel"/>
    <w:tmpl w:val="A8E4B420"/>
    <w:lvl w:ilvl="0" w:tplc="04090005">
      <w:start w:val="1"/>
      <w:numFmt w:val="bullet"/>
      <w:pStyle w:val="TextPIMS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6">
    <w:nsid w:val="03242D4D"/>
    <w:multiLevelType w:val="hybridMultilevel"/>
    <w:tmpl w:val="57B081BC"/>
    <w:lvl w:ilvl="0" w:tplc="428452A0">
      <w:start w:val="1"/>
      <w:numFmt w:val="bullet"/>
      <w:lvlText w:val=""/>
      <w:lvlJc w:val="left"/>
      <w:pPr>
        <w:tabs>
          <w:tab w:val="num" w:pos="360"/>
        </w:tabs>
        <w:ind w:left="360" w:hanging="360"/>
      </w:pPr>
      <w:rPr>
        <w:rFonts w:ascii="Wingdings" w:hAnsi="Wingdings" w:hint="default"/>
      </w:rPr>
    </w:lvl>
    <w:lvl w:ilvl="1" w:tplc="573626A8" w:tentative="1">
      <w:start w:val="1"/>
      <w:numFmt w:val="bullet"/>
      <w:lvlText w:val="o"/>
      <w:lvlJc w:val="left"/>
      <w:pPr>
        <w:tabs>
          <w:tab w:val="num" w:pos="1080"/>
        </w:tabs>
        <w:ind w:left="1080" w:hanging="360"/>
      </w:pPr>
      <w:rPr>
        <w:rFonts w:ascii="Courier New" w:hAnsi="Courier New" w:hint="default"/>
      </w:rPr>
    </w:lvl>
    <w:lvl w:ilvl="2" w:tplc="6E5E9260" w:tentative="1">
      <w:start w:val="1"/>
      <w:numFmt w:val="bullet"/>
      <w:lvlText w:val=""/>
      <w:lvlJc w:val="left"/>
      <w:pPr>
        <w:tabs>
          <w:tab w:val="num" w:pos="1800"/>
        </w:tabs>
        <w:ind w:left="1800" w:hanging="360"/>
      </w:pPr>
      <w:rPr>
        <w:rFonts w:ascii="Wingdings" w:hAnsi="Wingdings" w:hint="default"/>
      </w:rPr>
    </w:lvl>
    <w:lvl w:ilvl="3" w:tplc="CFC8B212" w:tentative="1">
      <w:start w:val="1"/>
      <w:numFmt w:val="bullet"/>
      <w:lvlText w:val=""/>
      <w:lvlJc w:val="left"/>
      <w:pPr>
        <w:tabs>
          <w:tab w:val="num" w:pos="2520"/>
        </w:tabs>
        <w:ind w:left="2520" w:hanging="360"/>
      </w:pPr>
      <w:rPr>
        <w:rFonts w:ascii="Symbol" w:hAnsi="Symbol" w:hint="default"/>
      </w:rPr>
    </w:lvl>
    <w:lvl w:ilvl="4" w:tplc="E6DE7AC4" w:tentative="1">
      <w:start w:val="1"/>
      <w:numFmt w:val="bullet"/>
      <w:lvlText w:val="o"/>
      <w:lvlJc w:val="left"/>
      <w:pPr>
        <w:tabs>
          <w:tab w:val="num" w:pos="3240"/>
        </w:tabs>
        <w:ind w:left="3240" w:hanging="360"/>
      </w:pPr>
      <w:rPr>
        <w:rFonts w:ascii="Courier New" w:hAnsi="Courier New" w:hint="default"/>
      </w:rPr>
    </w:lvl>
    <w:lvl w:ilvl="5" w:tplc="1E5894E6" w:tentative="1">
      <w:start w:val="1"/>
      <w:numFmt w:val="bullet"/>
      <w:lvlText w:val=""/>
      <w:lvlJc w:val="left"/>
      <w:pPr>
        <w:tabs>
          <w:tab w:val="num" w:pos="3960"/>
        </w:tabs>
        <w:ind w:left="3960" w:hanging="360"/>
      </w:pPr>
      <w:rPr>
        <w:rFonts w:ascii="Wingdings" w:hAnsi="Wingdings" w:hint="default"/>
      </w:rPr>
    </w:lvl>
    <w:lvl w:ilvl="6" w:tplc="9EBAB4DE" w:tentative="1">
      <w:start w:val="1"/>
      <w:numFmt w:val="bullet"/>
      <w:lvlText w:val=""/>
      <w:lvlJc w:val="left"/>
      <w:pPr>
        <w:tabs>
          <w:tab w:val="num" w:pos="4680"/>
        </w:tabs>
        <w:ind w:left="4680" w:hanging="360"/>
      </w:pPr>
      <w:rPr>
        <w:rFonts w:ascii="Symbol" w:hAnsi="Symbol" w:hint="default"/>
      </w:rPr>
    </w:lvl>
    <w:lvl w:ilvl="7" w:tplc="30021160" w:tentative="1">
      <w:start w:val="1"/>
      <w:numFmt w:val="bullet"/>
      <w:lvlText w:val="o"/>
      <w:lvlJc w:val="left"/>
      <w:pPr>
        <w:tabs>
          <w:tab w:val="num" w:pos="5400"/>
        </w:tabs>
        <w:ind w:left="5400" w:hanging="360"/>
      </w:pPr>
      <w:rPr>
        <w:rFonts w:ascii="Courier New" w:hAnsi="Courier New" w:hint="default"/>
      </w:rPr>
    </w:lvl>
    <w:lvl w:ilvl="8" w:tplc="F3E07340" w:tentative="1">
      <w:start w:val="1"/>
      <w:numFmt w:val="bullet"/>
      <w:lvlText w:val=""/>
      <w:lvlJc w:val="left"/>
      <w:pPr>
        <w:tabs>
          <w:tab w:val="num" w:pos="6120"/>
        </w:tabs>
        <w:ind w:left="6120" w:hanging="360"/>
      </w:pPr>
      <w:rPr>
        <w:rFonts w:ascii="Wingdings" w:hAnsi="Wingdings" w:hint="default"/>
      </w:rPr>
    </w:lvl>
  </w:abstractNum>
  <w:abstractNum w:abstractNumId="7">
    <w:nsid w:val="05C635DB"/>
    <w:multiLevelType w:val="hybridMultilevel"/>
    <w:tmpl w:val="8B409598"/>
    <w:lvl w:ilvl="0" w:tplc="E3A82504">
      <w:start w:val="1"/>
      <w:numFmt w:val="upperLetter"/>
      <w:pStyle w:val="Preformatted"/>
      <w:lvlText w:val="%1."/>
      <w:lvlJc w:val="left"/>
      <w:pPr>
        <w:tabs>
          <w:tab w:val="num" w:pos="720"/>
        </w:tabs>
        <w:ind w:left="720" w:hanging="360"/>
      </w:pPr>
      <w:rPr>
        <w:rFonts w:ascii="Times New Roman Bold" w:hAnsi="Times New Roman Bold" w:cs="Adobe Caslon" w:hint="default"/>
        <w:b/>
        <w:bCs/>
      </w:rPr>
    </w:lvl>
    <w:lvl w:ilvl="1" w:tplc="04090019">
      <w:start w:val="1"/>
      <w:numFmt w:val="lowerLetter"/>
      <w:lvlText w:val="%2."/>
      <w:lvlJc w:val="left"/>
      <w:pPr>
        <w:tabs>
          <w:tab w:val="num" w:pos="1440"/>
        </w:tabs>
        <w:ind w:left="1440" w:hanging="360"/>
      </w:pPr>
      <w:rPr>
        <w:rFonts w:ascii="Times New Roman" w:hAnsi="Times New Roman" w:cs="Times New Roman"/>
      </w:rPr>
    </w:lvl>
    <w:lvl w:ilvl="2" w:tplc="0409001B">
      <w:start w:val="1"/>
      <w:numFmt w:val="lowerRoman"/>
      <w:pStyle w:val="PlaceholderText1"/>
      <w:lvlText w:val="%3."/>
      <w:lvlJc w:val="right"/>
      <w:pPr>
        <w:tabs>
          <w:tab w:val="num" w:pos="2160"/>
        </w:tabs>
        <w:ind w:left="2160" w:hanging="180"/>
      </w:pPr>
      <w:rPr>
        <w:rFonts w:ascii="Times New Roman" w:hAnsi="Times New Roman" w:cs="Times New Roman"/>
      </w:rPr>
    </w:lvl>
    <w:lvl w:ilvl="3" w:tplc="0409000F">
      <w:start w:val="1"/>
      <w:numFmt w:val="decimal"/>
      <w:pStyle w:val="NoteLevel31"/>
      <w:lvlText w:val="%4."/>
      <w:lvlJc w:val="left"/>
      <w:pPr>
        <w:tabs>
          <w:tab w:val="num" w:pos="2880"/>
        </w:tabs>
        <w:ind w:left="2880" w:hanging="360"/>
      </w:pPr>
      <w:rPr>
        <w:rFonts w:ascii="Times New Roman" w:hAnsi="Times New Roman" w:cs="Times New Roman"/>
      </w:rPr>
    </w:lvl>
    <w:lvl w:ilvl="4" w:tplc="04090019">
      <w:start w:val="1"/>
      <w:numFmt w:val="lowerLetter"/>
      <w:pStyle w:val="NoteLevel41"/>
      <w:lvlText w:val="%5."/>
      <w:lvlJc w:val="left"/>
      <w:pPr>
        <w:tabs>
          <w:tab w:val="num" w:pos="3600"/>
        </w:tabs>
        <w:ind w:left="3600" w:hanging="360"/>
      </w:pPr>
      <w:rPr>
        <w:rFonts w:ascii="Times New Roman" w:hAnsi="Times New Roman" w:cs="Times New Roman"/>
      </w:rPr>
    </w:lvl>
    <w:lvl w:ilvl="5" w:tplc="0409001B">
      <w:start w:val="1"/>
      <w:numFmt w:val="lowerRoman"/>
      <w:pStyle w:val="NoteLevel51"/>
      <w:lvlText w:val="%6."/>
      <w:lvlJc w:val="right"/>
      <w:pPr>
        <w:tabs>
          <w:tab w:val="num" w:pos="4320"/>
        </w:tabs>
        <w:ind w:left="4320" w:hanging="180"/>
      </w:pPr>
      <w:rPr>
        <w:rFonts w:ascii="Times New Roman" w:hAnsi="Times New Roman" w:cs="Times New Roman"/>
      </w:rPr>
    </w:lvl>
    <w:lvl w:ilvl="6" w:tplc="0409000F">
      <w:start w:val="1"/>
      <w:numFmt w:val="decimal"/>
      <w:pStyle w:val="NoteLevel61"/>
      <w:lvlText w:val="%7."/>
      <w:lvlJc w:val="left"/>
      <w:pPr>
        <w:tabs>
          <w:tab w:val="num" w:pos="5040"/>
        </w:tabs>
        <w:ind w:left="5040" w:hanging="360"/>
      </w:pPr>
      <w:rPr>
        <w:rFonts w:ascii="Times New Roman" w:hAnsi="Times New Roman" w:cs="Times New Roman"/>
      </w:rPr>
    </w:lvl>
    <w:lvl w:ilvl="7" w:tplc="04090019">
      <w:start w:val="1"/>
      <w:numFmt w:val="lowerLetter"/>
      <w:pStyle w:val="NoteLevel71"/>
      <w:lvlText w:val="%8."/>
      <w:lvlJc w:val="left"/>
      <w:pPr>
        <w:tabs>
          <w:tab w:val="num" w:pos="5760"/>
        </w:tabs>
        <w:ind w:left="5760" w:hanging="360"/>
      </w:pPr>
      <w:rPr>
        <w:rFonts w:ascii="Times New Roman" w:hAnsi="Times New Roman" w:cs="Times New Roman"/>
      </w:rPr>
    </w:lvl>
    <w:lvl w:ilvl="8" w:tplc="0409001B">
      <w:start w:val="1"/>
      <w:numFmt w:val="lowerRoman"/>
      <w:lvlText w:val="%9."/>
      <w:lvlJc w:val="right"/>
      <w:pPr>
        <w:tabs>
          <w:tab w:val="num" w:pos="6480"/>
        </w:tabs>
        <w:ind w:left="6480" w:hanging="180"/>
      </w:pPr>
      <w:rPr>
        <w:rFonts w:ascii="Times New Roman" w:hAnsi="Times New Roman" w:cs="Times New Roman"/>
      </w:rPr>
    </w:lvl>
  </w:abstractNum>
  <w:abstractNum w:abstractNumId="8">
    <w:nsid w:val="07F90AED"/>
    <w:multiLevelType w:val="hybridMultilevel"/>
    <w:tmpl w:val="BEE4C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0C5A1416"/>
    <w:multiLevelType w:val="hybridMultilevel"/>
    <w:tmpl w:val="AD9A700E"/>
    <w:lvl w:ilvl="0" w:tplc="04090005">
      <w:start w:val="1"/>
      <w:numFmt w:val="bullet"/>
      <w:pStyle w:val="Style2"/>
      <w:lvlText w:val=""/>
      <w:lvlJc w:val="left"/>
      <w:pPr>
        <w:tabs>
          <w:tab w:val="num" w:pos="360"/>
        </w:tabs>
        <w:ind w:left="360" w:hanging="360"/>
      </w:pPr>
      <w:rPr>
        <w:rFonts w:ascii="Wingdings" w:hAnsi="Wingdings" w:hint="default"/>
      </w:rPr>
    </w:lvl>
    <w:lvl w:ilvl="1" w:tplc="04090003">
      <w:start w:val="1"/>
      <w:numFmt w:val="bullet"/>
      <w:lvlText w:val="o"/>
      <w:lvlJc w:val="left"/>
      <w:pPr>
        <w:tabs>
          <w:tab w:val="num" w:pos="720"/>
        </w:tabs>
        <w:ind w:left="720" w:hanging="360"/>
      </w:pPr>
      <w:rPr>
        <w:rFonts w:ascii="Courier New" w:hAnsi="Courier New" w:hint="default"/>
      </w:rPr>
    </w:lvl>
    <w:lvl w:ilvl="2" w:tplc="04090005">
      <w:start w:val="1"/>
      <w:numFmt w:val="bullet"/>
      <w:lvlText w:val=""/>
      <w:lvlJc w:val="left"/>
      <w:pPr>
        <w:tabs>
          <w:tab w:val="num" w:pos="1440"/>
        </w:tabs>
        <w:ind w:left="1440" w:hanging="360"/>
      </w:pPr>
      <w:rPr>
        <w:rFonts w:ascii="Wingdings" w:hAnsi="Wingdings" w:hint="default"/>
      </w:rPr>
    </w:lvl>
    <w:lvl w:ilvl="3" w:tplc="04090001">
      <w:start w:val="1"/>
      <w:numFmt w:val="bullet"/>
      <w:lvlText w:val=""/>
      <w:lvlJc w:val="left"/>
      <w:pPr>
        <w:tabs>
          <w:tab w:val="num" w:pos="2160"/>
        </w:tabs>
        <w:ind w:left="2160" w:hanging="360"/>
      </w:pPr>
      <w:rPr>
        <w:rFonts w:ascii="Symbol" w:hAnsi="Symbol" w:hint="default"/>
      </w:rPr>
    </w:lvl>
    <w:lvl w:ilvl="4" w:tplc="04090003">
      <w:start w:val="1"/>
      <w:numFmt w:val="bullet"/>
      <w:lvlText w:val="o"/>
      <w:lvlJc w:val="left"/>
      <w:pPr>
        <w:tabs>
          <w:tab w:val="num" w:pos="2880"/>
        </w:tabs>
        <w:ind w:left="2880" w:hanging="360"/>
      </w:pPr>
      <w:rPr>
        <w:rFonts w:ascii="Courier New" w:hAnsi="Courier New" w:hint="default"/>
      </w:rPr>
    </w:lvl>
    <w:lvl w:ilvl="5" w:tplc="04090005">
      <w:start w:val="1"/>
      <w:numFmt w:val="bullet"/>
      <w:lvlText w:val=""/>
      <w:lvlJc w:val="left"/>
      <w:pPr>
        <w:tabs>
          <w:tab w:val="num" w:pos="3600"/>
        </w:tabs>
        <w:ind w:left="3600" w:hanging="360"/>
      </w:pPr>
      <w:rPr>
        <w:rFonts w:ascii="Wingdings" w:hAnsi="Wingdings" w:hint="default"/>
      </w:rPr>
    </w:lvl>
    <w:lvl w:ilvl="6" w:tplc="04090001">
      <w:start w:val="1"/>
      <w:numFmt w:val="bullet"/>
      <w:lvlText w:val=""/>
      <w:lvlJc w:val="left"/>
      <w:pPr>
        <w:tabs>
          <w:tab w:val="num" w:pos="4320"/>
        </w:tabs>
        <w:ind w:left="4320" w:hanging="360"/>
      </w:pPr>
      <w:rPr>
        <w:rFonts w:ascii="Symbol" w:hAnsi="Symbol" w:hint="default"/>
      </w:rPr>
    </w:lvl>
    <w:lvl w:ilvl="7" w:tplc="04090003">
      <w:start w:val="1"/>
      <w:numFmt w:val="bullet"/>
      <w:lvlText w:val="o"/>
      <w:lvlJc w:val="left"/>
      <w:pPr>
        <w:tabs>
          <w:tab w:val="num" w:pos="5040"/>
        </w:tabs>
        <w:ind w:left="5040" w:hanging="360"/>
      </w:pPr>
      <w:rPr>
        <w:rFonts w:ascii="Courier New" w:hAnsi="Courier New" w:hint="default"/>
      </w:rPr>
    </w:lvl>
    <w:lvl w:ilvl="8" w:tplc="04090005">
      <w:start w:val="1"/>
      <w:numFmt w:val="bullet"/>
      <w:lvlText w:val=""/>
      <w:lvlJc w:val="left"/>
      <w:pPr>
        <w:tabs>
          <w:tab w:val="num" w:pos="5760"/>
        </w:tabs>
        <w:ind w:left="5760" w:hanging="360"/>
      </w:pPr>
      <w:rPr>
        <w:rFonts w:ascii="Wingdings" w:hAnsi="Wingdings" w:hint="default"/>
      </w:rPr>
    </w:lvl>
  </w:abstractNum>
  <w:abstractNum w:abstractNumId="10">
    <w:nsid w:val="0F73731E"/>
    <w:multiLevelType w:val="hybridMultilevel"/>
    <w:tmpl w:val="F30C9874"/>
    <w:lvl w:ilvl="0" w:tplc="13482F74">
      <w:start w:val="1"/>
      <w:numFmt w:val="decimal"/>
      <w:lvlText w:val="%1."/>
      <w:lvlJc w:val="left"/>
      <w:pPr>
        <w:ind w:left="630" w:hanging="360"/>
      </w:pPr>
      <w:rPr>
        <w:rFonts w:ascii="Times New Roman" w:hAnsi="Times New Roman" w:cs="Times New Roman" w:hint="default"/>
        <w:b w:val="0"/>
        <w:bCs w:val="0"/>
        <w:i w:val="0"/>
        <w:iCs w:val="0"/>
        <w:color w:val="auto"/>
        <w:sz w:val="24"/>
        <w:szCs w:val="24"/>
      </w:rPr>
    </w:lvl>
    <w:lvl w:ilvl="1" w:tplc="04090019">
      <w:start w:val="1"/>
      <w:numFmt w:val="lowerLetter"/>
      <w:pStyle w:val="v1"/>
      <w:lvlText w:val="%2."/>
      <w:lvlJc w:val="left"/>
      <w:pPr>
        <w:ind w:left="1440" w:hanging="360"/>
      </w:pPr>
      <w:rPr>
        <w:rFonts w:ascii="Times New Roman" w:hAnsi="Times New Roman" w:cs="Times New Roman"/>
      </w:rPr>
    </w:lvl>
    <w:lvl w:ilvl="2" w:tplc="0409001B">
      <w:start w:val="1"/>
      <w:numFmt w:val="lowerRoman"/>
      <w:lvlText w:val="%3."/>
      <w:lvlJc w:val="right"/>
      <w:pPr>
        <w:ind w:left="2160" w:hanging="180"/>
      </w:pPr>
      <w:rPr>
        <w:rFonts w:ascii="Times New Roman" w:hAnsi="Times New Roman" w:cs="Times New Roman"/>
      </w:rPr>
    </w:lvl>
    <w:lvl w:ilvl="3" w:tplc="0409000F">
      <w:start w:val="1"/>
      <w:numFmt w:val="decimal"/>
      <w:lvlText w:val="%4."/>
      <w:lvlJc w:val="left"/>
      <w:pPr>
        <w:ind w:left="2880" w:hanging="360"/>
      </w:pPr>
      <w:rPr>
        <w:rFonts w:ascii="Times New Roman" w:hAnsi="Times New Roman" w:cs="Times New Roman"/>
      </w:rPr>
    </w:lvl>
    <w:lvl w:ilvl="4" w:tplc="04090019">
      <w:start w:val="1"/>
      <w:numFmt w:val="lowerLetter"/>
      <w:lvlText w:val="%5."/>
      <w:lvlJc w:val="left"/>
      <w:pPr>
        <w:ind w:left="3600" w:hanging="360"/>
      </w:pPr>
      <w:rPr>
        <w:rFonts w:ascii="Times New Roman" w:hAnsi="Times New Roman" w:cs="Times New Roman"/>
      </w:rPr>
    </w:lvl>
    <w:lvl w:ilvl="5" w:tplc="0409001B">
      <w:start w:val="1"/>
      <w:numFmt w:val="lowerRoman"/>
      <w:lvlText w:val="%6."/>
      <w:lvlJc w:val="right"/>
      <w:pPr>
        <w:ind w:left="4320" w:hanging="180"/>
      </w:pPr>
      <w:rPr>
        <w:rFonts w:ascii="Times New Roman" w:hAnsi="Times New Roman" w:cs="Times New Roman"/>
      </w:rPr>
    </w:lvl>
    <w:lvl w:ilvl="6" w:tplc="0409000F">
      <w:start w:val="1"/>
      <w:numFmt w:val="decimal"/>
      <w:lvlText w:val="%7."/>
      <w:lvlJc w:val="left"/>
      <w:pPr>
        <w:ind w:left="5040" w:hanging="360"/>
      </w:pPr>
      <w:rPr>
        <w:rFonts w:ascii="Times New Roman" w:hAnsi="Times New Roman" w:cs="Times New Roman"/>
      </w:rPr>
    </w:lvl>
    <w:lvl w:ilvl="7" w:tplc="04090019">
      <w:start w:val="1"/>
      <w:numFmt w:val="lowerLetter"/>
      <w:lvlText w:val="%8."/>
      <w:lvlJc w:val="left"/>
      <w:pPr>
        <w:ind w:left="5760" w:hanging="360"/>
      </w:pPr>
      <w:rPr>
        <w:rFonts w:ascii="Times New Roman" w:hAnsi="Times New Roman" w:cs="Times New Roman"/>
      </w:rPr>
    </w:lvl>
    <w:lvl w:ilvl="8" w:tplc="0409001B">
      <w:start w:val="1"/>
      <w:numFmt w:val="lowerRoman"/>
      <w:lvlText w:val="%9."/>
      <w:lvlJc w:val="right"/>
      <w:pPr>
        <w:ind w:left="6480" w:hanging="180"/>
      </w:pPr>
      <w:rPr>
        <w:rFonts w:ascii="Times New Roman" w:hAnsi="Times New Roman" w:cs="Times New Roman"/>
      </w:rPr>
    </w:lvl>
  </w:abstractNum>
  <w:abstractNum w:abstractNumId="11">
    <w:nsid w:val="122125DD"/>
    <w:multiLevelType w:val="hybridMultilevel"/>
    <w:tmpl w:val="A77A6084"/>
    <w:lvl w:ilvl="0" w:tplc="08090001">
      <w:start w:val="1"/>
      <w:numFmt w:val="bullet"/>
      <w:lvlText w:val=""/>
      <w:lvlJc w:val="left"/>
      <w:pPr>
        <w:ind w:left="1224" w:hanging="360"/>
      </w:pPr>
      <w:rPr>
        <w:rFonts w:ascii="Symbol" w:hAnsi="Symbol" w:hint="default"/>
      </w:rPr>
    </w:lvl>
    <w:lvl w:ilvl="1" w:tplc="08090003" w:tentative="1">
      <w:start w:val="1"/>
      <w:numFmt w:val="bullet"/>
      <w:lvlText w:val="o"/>
      <w:lvlJc w:val="left"/>
      <w:pPr>
        <w:ind w:left="1944" w:hanging="360"/>
      </w:pPr>
      <w:rPr>
        <w:rFonts w:ascii="Courier New" w:hAnsi="Courier New" w:cs="Courier New" w:hint="default"/>
      </w:rPr>
    </w:lvl>
    <w:lvl w:ilvl="2" w:tplc="08090005" w:tentative="1">
      <w:start w:val="1"/>
      <w:numFmt w:val="bullet"/>
      <w:lvlText w:val=""/>
      <w:lvlJc w:val="left"/>
      <w:pPr>
        <w:ind w:left="2664" w:hanging="360"/>
      </w:pPr>
      <w:rPr>
        <w:rFonts w:ascii="Wingdings" w:hAnsi="Wingdings" w:hint="default"/>
      </w:rPr>
    </w:lvl>
    <w:lvl w:ilvl="3" w:tplc="08090001" w:tentative="1">
      <w:start w:val="1"/>
      <w:numFmt w:val="bullet"/>
      <w:lvlText w:val=""/>
      <w:lvlJc w:val="left"/>
      <w:pPr>
        <w:ind w:left="3384" w:hanging="360"/>
      </w:pPr>
      <w:rPr>
        <w:rFonts w:ascii="Symbol" w:hAnsi="Symbol" w:hint="default"/>
      </w:rPr>
    </w:lvl>
    <w:lvl w:ilvl="4" w:tplc="08090003" w:tentative="1">
      <w:start w:val="1"/>
      <w:numFmt w:val="bullet"/>
      <w:lvlText w:val="o"/>
      <w:lvlJc w:val="left"/>
      <w:pPr>
        <w:ind w:left="4104" w:hanging="360"/>
      </w:pPr>
      <w:rPr>
        <w:rFonts w:ascii="Courier New" w:hAnsi="Courier New" w:cs="Courier New" w:hint="default"/>
      </w:rPr>
    </w:lvl>
    <w:lvl w:ilvl="5" w:tplc="08090005" w:tentative="1">
      <w:start w:val="1"/>
      <w:numFmt w:val="bullet"/>
      <w:lvlText w:val=""/>
      <w:lvlJc w:val="left"/>
      <w:pPr>
        <w:ind w:left="4824" w:hanging="360"/>
      </w:pPr>
      <w:rPr>
        <w:rFonts w:ascii="Wingdings" w:hAnsi="Wingdings" w:hint="default"/>
      </w:rPr>
    </w:lvl>
    <w:lvl w:ilvl="6" w:tplc="08090001" w:tentative="1">
      <w:start w:val="1"/>
      <w:numFmt w:val="bullet"/>
      <w:lvlText w:val=""/>
      <w:lvlJc w:val="left"/>
      <w:pPr>
        <w:ind w:left="5544" w:hanging="360"/>
      </w:pPr>
      <w:rPr>
        <w:rFonts w:ascii="Symbol" w:hAnsi="Symbol" w:hint="default"/>
      </w:rPr>
    </w:lvl>
    <w:lvl w:ilvl="7" w:tplc="08090003" w:tentative="1">
      <w:start w:val="1"/>
      <w:numFmt w:val="bullet"/>
      <w:lvlText w:val="o"/>
      <w:lvlJc w:val="left"/>
      <w:pPr>
        <w:ind w:left="6264" w:hanging="360"/>
      </w:pPr>
      <w:rPr>
        <w:rFonts w:ascii="Courier New" w:hAnsi="Courier New" w:cs="Courier New" w:hint="default"/>
      </w:rPr>
    </w:lvl>
    <w:lvl w:ilvl="8" w:tplc="08090005" w:tentative="1">
      <w:start w:val="1"/>
      <w:numFmt w:val="bullet"/>
      <w:lvlText w:val=""/>
      <w:lvlJc w:val="left"/>
      <w:pPr>
        <w:ind w:left="6984" w:hanging="360"/>
      </w:pPr>
      <w:rPr>
        <w:rFonts w:ascii="Wingdings" w:hAnsi="Wingdings" w:hint="default"/>
      </w:rPr>
    </w:lvl>
  </w:abstractNum>
  <w:abstractNum w:abstractNumId="12">
    <w:nsid w:val="14AA61B2"/>
    <w:multiLevelType w:val="singleLevel"/>
    <w:tmpl w:val="C2C202FC"/>
    <w:lvl w:ilvl="0">
      <w:start w:val="1"/>
      <w:numFmt w:val="bullet"/>
      <w:pStyle w:val="Bullet2"/>
      <w:lvlText w:val=""/>
      <w:lvlJc w:val="left"/>
      <w:pPr>
        <w:tabs>
          <w:tab w:val="num" w:pos="360"/>
        </w:tabs>
        <w:ind w:left="360" w:hanging="360"/>
      </w:pPr>
      <w:rPr>
        <w:rFonts w:ascii="Symbol" w:hAnsi="Symbol" w:hint="default"/>
      </w:rPr>
    </w:lvl>
  </w:abstractNum>
  <w:abstractNum w:abstractNumId="13">
    <w:nsid w:val="16310984"/>
    <w:multiLevelType w:val="hybridMultilevel"/>
    <w:tmpl w:val="E2C4F6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17BC32E2"/>
    <w:multiLevelType w:val="hybridMultilevel"/>
    <w:tmpl w:val="6E08B1EE"/>
    <w:lvl w:ilvl="0" w:tplc="08090001">
      <w:start w:val="1"/>
      <w:numFmt w:val="bullet"/>
      <w:lvlText w:val=""/>
      <w:lvlJc w:val="left"/>
      <w:pPr>
        <w:ind w:left="1224" w:hanging="360"/>
      </w:pPr>
      <w:rPr>
        <w:rFonts w:ascii="Symbol" w:hAnsi="Symbol" w:hint="default"/>
      </w:rPr>
    </w:lvl>
    <w:lvl w:ilvl="1" w:tplc="08090003" w:tentative="1">
      <w:start w:val="1"/>
      <w:numFmt w:val="bullet"/>
      <w:lvlText w:val="o"/>
      <w:lvlJc w:val="left"/>
      <w:pPr>
        <w:ind w:left="1944" w:hanging="360"/>
      </w:pPr>
      <w:rPr>
        <w:rFonts w:ascii="Courier New" w:hAnsi="Courier New" w:cs="Courier New" w:hint="default"/>
      </w:rPr>
    </w:lvl>
    <w:lvl w:ilvl="2" w:tplc="08090005" w:tentative="1">
      <w:start w:val="1"/>
      <w:numFmt w:val="bullet"/>
      <w:lvlText w:val=""/>
      <w:lvlJc w:val="left"/>
      <w:pPr>
        <w:ind w:left="2664" w:hanging="360"/>
      </w:pPr>
      <w:rPr>
        <w:rFonts w:ascii="Wingdings" w:hAnsi="Wingdings" w:hint="default"/>
      </w:rPr>
    </w:lvl>
    <w:lvl w:ilvl="3" w:tplc="08090001" w:tentative="1">
      <w:start w:val="1"/>
      <w:numFmt w:val="bullet"/>
      <w:lvlText w:val=""/>
      <w:lvlJc w:val="left"/>
      <w:pPr>
        <w:ind w:left="3384" w:hanging="360"/>
      </w:pPr>
      <w:rPr>
        <w:rFonts w:ascii="Symbol" w:hAnsi="Symbol" w:hint="default"/>
      </w:rPr>
    </w:lvl>
    <w:lvl w:ilvl="4" w:tplc="08090003" w:tentative="1">
      <w:start w:val="1"/>
      <w:numFmt w:val="bullet"/>
      <w:lvlText w:val="o"/>
      <w:lvlJc w:val="left"/>
      <w:pPr>
        <w:ind w:left="4104" w:hanging="360"/>
      </w:pPr>
      <w:rPr>
        <w:rFonts w:ascii="Courier New" w:hAnsi="Courier New" w:cs="Courier New" w:hint="default"/>
      </w:rPr>
    </w:lvl>
    <w:lvl w:ilvl="5" w:tplc="08090005" w:tentative="1">
      <w:start w:val="1"/>
      <w:numFmt w:val="bullet"/>
      <w:lvlText w:val=""/>
      <w:lvlJc w:val="left"/>
      <w:pPr>
        <w:ind w:left="4824" w:hanging="360"/>
      </w:pPr>
      <w:rPr>
        <w:rFonts w:ascii="Wingdings" w:hAnsi="Wingdings" w:hint="default"/>
      </w:rPr>
    </w:lvl>
    <w:lvl w:ilvl="6" w:tplc="08090001" w:tentative="1">
      <w:start w:val="1"/>
      <w:numFmt w:val="bullet"/>
      <w:lvlText w:val=""/>
      <w:lvlJc w:val="left"/>
      <w:pPr>
        <w:ind w:left="5544" w:hanging="360"/>
      </w:pPr>
      <w:rPr>
        <w:rFonts w:ascii="Symbol" w:hAnsi="Symbol" w:hint="default"/>
      </w:rPr>
    </w:lvl>
    <w:lvl w:ilvl="7" w:tplc="08090003" w:tentative="1">
      <w:start w:val="1"/>
      <w:numFmt w:val="bullet"/>
      <w:lvlText w:val="o"/>
      <w:lvlJc w:val="left"/>
      <w:pPr>
        <w:ind w:left="6264" w:hanging="360"/>
      </w:pPr>
      <w:rPr>
        <w:rFonts w:ascii="Courier New" w:hAnsi="Courier New" w:cs="Courier New" w:hint="default"/>
      </w:rPr>
    </w:lvl>
    <w:lvl w:ilvl="8" w:tplc="08090005" w:tentative="1">
      <w:start w:val="1"/>
      <w:numFmt w:val="bullet"/>
      <w:lvlText w:val=""/>
      <w:lvlJc w:val="left"/>
      <w:pPr>
        <w:ind w:left="6984" w:hanging="360"/>
      </w:pPr>
      <w:rPr>
        <w:rFonts w:ascii="Wingdings" w:hAnsi="Wingdings" w:hint="default"/>
      </w:rPr>
    </w:lvl>
  </w:abstractNum>
  <w:abstractNum w:abstractNumId="15">
    <w:nsid w:val="1B8867FE"/>
    <w:multiLevelType w:val="hybridMultilevel"/>
    <w:tmpl w:val="49861948"/>
    <w:lvl w:ilvl="0" w:tplc="04090015">
      <w:start w:val="1"/>
      <w:numFmt w:val="upperLetter"/>
      <w:pStyle w:val="FigureH"/>
      <w:lvlText w:val="%1."/>
      <w:lvlJc w:val="left"/>
      <w:pPr>
        <w:ind w:left="360" w:hanging="360"/>
      </w:pPr>
      <w:rPr>
        <w:rFonts w:ascii="Times New Roman" w:hAnsi="Times New Roman" w:cs="Times New Roman" w:hint="default"/>
      </w:rPr>
    </w:lvl>
    <w:lvl w:ilvl="1" w:tplc="04090019">
      <w:start w:val="1"/>
      <w:numFmt w:val="lowerLetter"/>
      <w:lvlText w:val="%2."/>
      <w:lvlJc w:val="left"/>
      <w:pPr>
        <w:ind w:left="1080" w:hanging="360"/>
      </w:pPr>
      <w:rPr>
        <w:rFonts w:ascii="Times New Roman" w:hAnsi="Times New Roman" w:cs="Times New Roman"/>
      </w:rPr>
    </w:lvl>
    <w:lvl w:ilvl="2" w:tplc="0409001B">
      <w:start w:val="1"/>
      <w:numFmt w:val="lowerRoman"/>
      <w:lvlText w:val="%3."/>
      <w:lvlJc w:val="right"/>
      <w:pPr>
        <w:ind w:left="1800" w:hanging="180"/>
      </w:pPr>
      <w:rPr>
        <w:rFonts w:ascii="Times New Roman" w:hAnsi="Times New Roman" w:cs="Times New Roman"/>
      </w:rPr>
    </w:lvl>
    <w:lvl w:ilvl="3" w:tplc="0409000F">
      <w:start w:val="1"/>
      <w:numFmt w:val="decimal"/>
      <w:lvlText w:val="%4."/>
      <w:lvlJc w:val="left"/>
      <w:pPr>
        <w:ind w:left="2520" w:hanging="360"/>
      </w:pPr>
      <w:rPr>
        <w:rFonts w:ascii="Times New Roman" w:hAnsi="Times New Roman" w:cs="Times New Roman"/>
      </w:rPr>
    </w:lvl>
    <w:lvl w:ilvl="4" w:tplc="04090019">
      <w:start w:val="1"/>
      <w:numFmt w:val="lowerLetter"/>
      <w:lvlText w:val="%5."/>
      <w:lvlJc w:val="left"/>
      <w:pPr>
        <w:ind w:left="3240" w:hanging="360"/>
      </w:pPr>
      <w:rPr>
        <w:rFonts w:ascii="Times New Roman" w:hAnsi="Times New Roman" w:cs="Times New Roman"/>
      </w:rPr>
    </w:lvl>
    <w:lvl w:ilvl="5" w:tplc="0409001B">
      <w:start w:val="1"/>
      <w:numFmt w:val="lowerRoman"/>
      <w:lvlText w:val="%6."/>
      <w:lvlJc w:val="right"/>
      <w:pPr>
        <w:ind w:left="3960" w:hanging="180"/>
      </w:pPr>
      <w:rPr>
        <w:rFonts w:ascii="Times New Roman" w:hAnsi="Times New Roman" w:cs="Times New Roman"/>
      </w:rPr>
    </w:lvl>
    <w:lvl w:ilvl="6" w:tplc="0409000F">
      <w:start w:val="1"/>
      <w:numFmt w:val="decimal"/>
      <w:lvlText w:val="%7."/>
      <w:lvlJc w:val="left"/>
      <w:pPr>
        <w:ind w:left="4680" w:hanging="360"/>
      </w:pPr>
      <w:rPr>
        <w:rFonts w:ascii="Times New Roman" w:hAnsi="Times New Roman" w:cs="Times New Roman"/>
      </w:rPr>
    </w:lvl>
    <w:lvl w:ilvl="7" w:tplc="04090019">
      <w:start w:val="1"/>
      <w:numFmt w:val="lowerLetter"/>
      <w:lvlText w:val="%8."/>
      <w:lvlJc w:val="left"/>
      <w:pPr>
        <w:ind w:left="5400" w:hanging="360"/>
      </w:pPr>
      <w:rPr>
        <w:rFonts w:ascii="Times New Roman" w:hAnsi="Times New Roman" w:cs="Times New Roman"/>
      </w:rPr>
    </w:lvl>
    <w:lvl w:ilvl="8" w:tplc="0409001B">
      <w:start w:val="1"/>
      <w:numFmt w:val="lowerRoman"/>
      <w:lvlText w:val="%9."/>
      <w:lvlJc w:val="right"/>
      <w:pPr>
        <w:ind w:left="6120" w:hanging="180"/>
      </w:pPr>
      <w:rPr>
        <w:rFonts w:ascii="Times New Roman" w:hAnsi="Times New Roman" w:cs="Times New Roman"/>
      </w:rPr>
    </w:lvl>
  </w:abstractNum>
  <w:abstractNum w:abstractNumId="16">
    <w:nsid w:val="1BD611BD"/>
    <w:multiLevelType w:val="hybridMultilevel"/>
    <w:tmpl w:val="03ECD12C"/>
    <w:lvl w:ilvl="0" w:tplc="04EC1D6C">
      <w:start w:val="1"/>
      <w:numFmt w:val="decimal"/>
      <w:lvlText w:val="%1."/>
      <w:lvlJc w:val="left"/>
      <w:pPr>
        <w:tabs>
          <w:tab w:val="num" w:pos="504"/>
        </w:tabs>
        <w:ind w:left="504" w:hanging="504"/>
      </w:pPr>
      <w:rPr>
        <w:rFonts w:hint="default"/>
        <w:b w:val="0"/>
        <w:bCs/>
        <w:i w:val="0"/>
        <w:iCs/>
        <w:color w:val="auto"/>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7">
    <w:nsid w:val="1BE725EA"/>
    <w:multiLevelType w:val="hybridMultilevel"/>
    <w:tmpl w:val="53B841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1F6F1A18"/>
    <w:multiLevelType w:val="hybridMultilevel"/>
    <w:tmpl w:val="221844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20A75229"/>
    <w:multiLevelType w:val="hybridMultilevel"/>
    <w:tmpl w:val="904414D4"/>
    <w:lvl w:ilvl="0" w:tplc="0809000F">
      <w:start w:val="1"/>
      <w:numFmt w:val="decimal"/>
      <w:pStyle w:val="FigTitle"/>
      <w:lvlText w:val="Figure %1."/>
      <w:lvlJc w:val="left"/>
      <w:pPr>
        <w:tabs>
          <w:tab w:val="num" w:pos="113"/>
        </w:tabs>
        <w:ind w:left="380" w:hanging="380"/>
      </w:pPr>
      <w:rPr>
        <w:rFonts w:ascii="Times New Roman" w:hAnsi="Times New Roman" w:hint="default"/>
        <w:b/>
        <w:i/>
        <w:sz w:val="22"/>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217A02B9"/>
    <w:multiLevelType w:val="hybridMultilevel"/>
    <w:tmpl w:val="BF5A675C"/>
    <w:lvl w:ilvl="0" w:tplc="4512399E">
      <w:start w:val="1"/>
      <w:numFmt w:val="upperLetter"/>
      <w:pStyle w:val="list"/>
      <w:lvlText w:val="%1."/>
      <w:lvlJc w:val="left"/>
      <w:pPr>
        <w:ind w:left="720" w:hanging="360"/>
      </w:pPr>
      <w:rPr>
        <w:rFonts w:ascii="Times New Roman Bold" w:hAnsi="Times New Roman Bold" w:cs="Adobe Caslon" w:hint="default"/>
        <w:b/>
        <w:bCs/>
      </w:rPr>
    </w:lvl>
    <w:lvl w:ilvl="1" w:tplc="04090019">
      <w:start w:val="1"/>
      <w:numFmt w:val="lowerLetter"/>
      <w:lvlText w:val="%2."/>
      <w:lvlJc w:val="left"/>
      <w:pPr>
        <w:ind w:left="1440" w:hanging="360"/>
      </w:pPr>
      <w:rPr>
        <w:rFonts w:ascii="Times New Roman" w:hAnsi="Times New Roman" w:cs="Times New Roman"/>
      </w:rPr>
    </w:lvl>
    <w:lvl w:ilvl="2" w:tplc="0409001B">
      <w:start w:val="1"/>
      <w:numFmt w:val="lowerRoman"/>
      <w:lvlText w:val="%3."/>
      <w:lvlJc w:val="right"/>
      <w:pPr>
        <w:ind w:left="2160" w:hanging="180"/>
      </w:pPr>
      <w:rPr>
        <w:rFonts w:ascii="Times New Roman" w:hAnsi="Times New Roman" w:cs="Times New Roman"/>
      </w:rPr>
    </w:lvl>
    <w:lvl w:ilvl="3" w:tplc="0409000F">
      <w:start w:val="1"/>
      <w:numFmt w:val="decimal"/>
      <w:lvlText w:val="%4."/>
      <w:lvlJc w:val="left"/>
      <w:pPr>
        <w:ind w:left="2880" w:hanging="360"/>
      </w:pPr>
      <w:rPr>
        <w:rFonts w:ascii="Times New Roman" w:hAnsi="Times New Roman" w:cs="Times New Roman"/>
      </w:rPr>
    </w:lvl>
    <w:lvl w:ilvl="4" w:tplc="04090019">
      <w:start w:val="1"/>
      <w:numFmt w:val="lowerLetter"/>
      <w:lvlText w:val="%5."/>
      <w:lvlJc w:val="left"/>
      <w:pPr>
        <w:ind w:left="3600" w:hanging="360"/>
      </w:pPr>
      <w:rPr>
        <w:rFonts w:ascii="Times New Roman" w:hAnsi="Times New Roman" w:cs="Times New Roman"/>
      </w:rPr>
    </w:lvl>
    <w:lvl w:ilvl="5" w:tplc="0409001B">
      <w:start w:val="1"/>
      <w:numFmt w:val="lowerRoman"/>
      <w:lvlText w:val="%6."/>
      <w:lvlJc w:val="right"/>
      <w:pPr>
        <w:ind w:left="4320" w:hanging="180"/>
      </w:pPr>
      <w:rPr>
        <w:rFonts w:ascii="Times New Roman" w:hAnsi="Times New Roman" w:cs="Times New Roman"/>
      </w:rPr>
    </w:lvl>
    <w:lvl w:ilvl="6" w:tplc="0409000F">
      <w:start w:val="1"/>
      <w:numFmt w:val="decimal"/>
      <w:lvlText w:val="%7."/>
      <w:lvlJc w:val="left"/>
      <w:pPr>
        <w:ind w:left="5040" w:hanging="360"/>
      </w:pPr>
      <w:rPr>
        <w:rFonts w:ascii="Times New Roman" w:hAnsi="Times New Roman" w:cs="Times New Roman"/>
      </w:rPr>
    </w:lvl>
    <w:lvl w:ilvl="7" w:tplc="04090019">
      <w:start w:val="1"/>
      <w:numFmt w:val="lowerLetter"/>
      <w:lvlText w:val="%8."/>
      <w:lvlJc w:val="left"/>
      <w:pPr>
        <w:ind w:left="5760" w:hanging="360"/>
      </w:pPr>
      <w:rPr>
        <w:rFonts w:ascii="Times New Roman" w:hAnsi="Times New Roman" w:cs="Times New Roman"/>
      </w:rPr>
    </w:lvl>
    <w:lvl w:ilvl="8" w:tplc="0409001B">
      <w:start w:val="1"/>
      <w:numFmt w:val="lowerRoman"/>
      <w:lvlText w:val="%9."/>
      <w:lvlJc w:val="right"/>
      <w:pPr>
        <w:ind w:left="6480" w:hanging="180"/>
      </w:pPr>
      <w:rPr>
        <w:rFonts w:ascii="Times New Roman" w:hAnsi="Times New Roman" w:cs="Times New Roman"/>
      </w:rPr>
    </w:lvl>
  </w:abstractNum>
  <w:abstractNum w:abstractNumId="21">
    <w:nsid w:val="230418CB"/>
    <w:multiLevelType w:val="hybridMultilevel"/>
    <w:tmpl w:val="D4A2DE2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39251D7"/>
    <w:multiLevelType w:val="multilevel"/>
    <w:tmpl w:val="D63AE946"/>
    <w:lvl w:ilvl="0">
      <w:numFmt w:val="decimal"/>
      <w:pStyle w:val="TextPIMSEntries"/>
      <w:lvlText w:val="%1"/>
      <w:lvlJc w:val="left"/>
      <w:pPr>
        <w:tabs>
          <w:tab w:val="num" w:pos="720"/>
        </w:tabs>
        <w:ind w:left="720" w:hanging="720"/>
      </w:pPr>
      <w:rPr>
        <w:rFonts w:ascii="Times New Roman" w:hAnsi="Times New Roman" w:cs="Times New Roman" w:hint="default"/>
      </w:rPr>
    </w:lvl>
    <w:lvl w:ilvl="1">
      <w:start w:val="1"/>
      <w:numFmt w:val="none"/>
      <w:lvlText w:val="1.1%2"/>
      <w:lvlJc w:val="left"/>
      <w:pPr>
        <w:tabs>
          <w:tab w:val="num" w:pos="720"/>
        </w:tabs>
        <w:ind w:left="720" w:hanging="720"/>
      </w:pPr>
      <w:rPr>
        <w:rFonts w:ascii="Times New Roman" w:hAnsi="Times New Roman" w:cs="Times New Roman" w:hint="default"/>
      </w:rPr>
    </w:lvl>
    <w:lvl w:ilvl="2">
      <w:start w:val="1"/>
      <w:numFmt w:val="decimal"/>
      <w:lvlText w:val="%1.%2.%3"/>
      <w:lvlJc w:val="left"/>
      <w:pPr>
        <w:tabs>
          <w:tab w:val="num" w:pos="720"/>
        </w:tabs>
        <w:ind w:left="720" w:hanging="720"/>
      </w:pPr>
      <w:rPr>
        <w:rFonts w:ascii="Times New Roman" w:hAnsi="Times New Roman" w:cs="Times New Roman" w:hint="default"/>
      </w:rPr>
    </w:lvl>
    <w:lvl w:ilvl="3">
      <w:start w:val="1"/>
      <w:numFmt w:val="decimal"/>
      <w:lvlText w:val="%1.%2.%3.%4"/>
      <w:lvlJc w:val="left"/>
      <w:pPr>
        <w:tabs>
          <w:tab w:val="num" w:pos="720"/>
        </w:tabs>
        <w:ind w:left="720" w:hanging="720"/>
      </w:pPr>
      <w:rPr>
        <w:rFonts w:ascii="Times New Roman" w:hAnsi="Times New Roman" w:cs="Times New Roman" w:hint="default"/>
      </w:rPr>
    </w:lvl>
    <w:lvl w:ilvl="4">
      <w:start w:val="1"/>
      <w:numFmt w:val="decimal"/>
      <w:lvlText w:val="%1.%2.%3.%4.%5"/>
      <w:lvlJc w:val="left"/>
      <w:pPr>
        <w:tabs>
          <w:tab w:val="num" w:pos="1080"/>
        </w:tabs>
        <w:ind w:left="1080" w:hanging="1080"/>
      </w:pPr>
      <w:rPr>
        <w:rFonts w:ascii="Times New Roman" w:hAnsi="Times New Roman" w:cs="Times New Roman" w:hint="default"/>
      </w:rPr>
    </w:lvl>
    <w:lvl w:ilvl="5">
      <w:start w:val="1"/>
      <w:numFmt w:val="decimal"/>
      <w:lvlText w:val="%1.%2.%3.%4.%5.%6"/>
      <w:lvlJc w:val="left"/>
      <w:pPr>
        <w:tabs>
          <w:tab w:val="num" w:pos="1080"/>
        </w:tabs>
        <w:ind w:left="1080" w:hanging="1080"/>
      </w:pPr>
      <w:rPr>
        <w:rFonts w:ascii="Times New Roman" w:hAnsi="Times New Roman" w:cs="Times New Roman" w:hint="default"/>
      </w:rPr>
    </w:lvl>
    <w:lvl w:ilvl="6">
      <w:start w:val="1"/>
      <w:numFmt w:val="decimal"/>
      <w:lvlText w:val="%1.%2.%3.%4.%5.%6.%7"/>
      <w:lvlJc w:val="left"/>
      <w:pPr>
        <w:tabs>
          <w:tab w:val="num" w:pos="1440"/>
        </w:tabs>
        <w:ind w:left="1440" w:hanging="1440"/>
      </w:pPr>
      <w:rPr>
        <w:rFonts w:ascii="Times New Roman" w:hAnsi="Times New Roman" w:cs="Times New Roman" w:hint="default"/>
      </w:rPr>
    </w:lvl>
    <w:lvl w:ilvl="7">
      <w:start w:val="1"/>
      <w:numFmt w:val="decimal"/>
      <w:lvlText w:val="%1.%2.%3.%4.%5.%6.%7.%8"/>
      <w:lvlJc w:val="left"/>
      <w:pPr>
        <w:tabs>
          <w:tab w:val="num" w:pos="1440"/>
        </w:tabs>
        <w:ind w:left="1440" w:hanging="1440"/>
      </w:pPr>
      <w:rPr>
        <w:rFonts w:ascii="Times New Roman" w:hAnsi="Times New Roman" w:cs="Times New Roman" w:hint="default"/>
      </w:rPr>
    </w:lvl>
    <w:lvl w:ilvl="8">
      <w:start w:val="1"/>
      <w:numFmt w:val="decimal"/>
      <w:lvlText w:val="%1.%2.%3.%4.%5.%6.%7.%8.%9"/>
      <w:lvlJc w:val="left"/>
      <w:pPr>
        <w:tabs>
          <w:tab w:val="num" w:pos="1440"/>
        </w:tabs>
        <w:ind w:left="1440" w:hanging="1440"/>
      </w:pPr>
      <w:rPr>
        <w:rFonts w:ascii="Times New Roman" w:hAnsi="Times New Roman" w:cs="Times New Roman" w:hint="default"/>
      </w:rPr>
    </w:lvl>
  </w:abstractNum>
  <w:abstractNum w:abstractNumId="23">
    <w:nsid w:val="23E96C73"/>
    <w:multiLevelType w:val="hybridMultilevel"/>
    <w:tmpl w:val="71E032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24FE6C93"/>
    <w:multiLevelType w:val="hybridMultilevel"/>
    <w:tmpl w:val="F538F464"/>
    <w:lvl w:ilvl="0" w:tplc="0409000F">
      <w:start w:val="1"/>
      <w:numFmt w:val="lowerLetter"/>
      <w:pStyle w:val="GEFPIFBodyTextNumberedPara"/>
      <w:lvlText w:val="%1."/>
      <w:lvlJc w:val="left"/>
      <w:pPr>
        <w:ind w:left="342"/>
      </w:pPr>
      <w:rPr>
        <w:rFonts w:ascii="Times New Roman" w:eastAsia="Times New Roman" w:hAnsi="Times New Roman" w:cs="Times New Roman"/>
      </w:rPr>
    </w:lvl>
    <w:lvl w:ilvl="1" w:tplc="04090019">
      <w:start w:val="1"/>
      <w:numFmt w:val="lowerLetter"/>
      <w:lvlText w:val="%2."/>
      <w:lvlJc w:val="left"/>
      <w:pPr>
        <w:ind w:left="1782" w:hanging="360"/>
      </w:pPr>
      <w:rPr>
        <w:rFonts w:ascii="Times New Roman" w:hAnsi="Times New Roman" w:cs="Times New Roman"/>
      </w:rPr>
    </w:lvl>
    <w:lvl w:ilvl="2" w:tplc="0409001B">
      <w:start w:val="1"/>
      <w:numFmt w:val="lowerRoman"/>
      <w:lvlText w:val="%3."/>
      <w:lvlJc w:val="right"/>
      <w:pPr>
        <w:ind w:left="2502" w:hanging="180"/>
      </w:pPr>
      <w:rPr>
        <w:rFonts w:ascii="Times New Roman" w:hAnsi="Times New Roman" w:cs="Times New Roman"/>
      </w:rPr>
    </w:lvl>
    <w:lvl w:ilvl="3" w:tplc="0409000F">
      <w:start w:val="1"/>
      <w:numFmt w:val="decimal"/>
      <w:lvlText w:val="%4."/>
      <w:lvlJc w:val="left"/>
      <w:pPr>
        <w:ind w:left="3222" w:hanging="360"/>
      </w:pPr>
      <w:rPr>
        <w:rFonts w:ascii="Times New Roman" w:hAnsi="Times New Roman" w:cs="Times New Roman"/>
      </w:rPr>
    </w:lvl>
    <w:lvl w:ilvl="4" w:tplc="04090019">
      <w:start w:val="1"/>
      <w:numFmt w:val="lowerLetter"/>
      <w:lvlText w:val="%5."/>
      <w:lvlJc w:val="left"/>
      <w:pPr>
        <w:ind w:left="3942" w:hanging="360"/>
      </w:pPr>
      <w:rPr>
        <w:rFonts w:ascii="Times New Roman" w:hAnsi="Times New Roman" w:cs="Times New Roman"/>
      </w:rPr>
    </w:lvl>
    <w:lvl w:ilvl="5" w:tplc="0409001B">
      <w:start w:val="1"/>
      <w:numFmt w:val="lowerRoman"/>
      <w:lvlText w:val="%6."/>
      <w:lvlJc w:val="right"/>
      <w:pPr>
        <w:ind w:left="4662" w:hanging="180"/>
      </w:pPr>
      <w:rPr>
        <w:rFonts w:ascii="Times New Roman" w:hAnsi="Times New Roman" w:cs="Times New Roman"/>
      </w:rPr>
    </w:lvl>
    <w:lvl w:ilvl="6" w:tplc="0409000F">
      <w:start w:val="1"/>
      <w:numFmt w:val="decimal"/>
      <w:lvlText w:val="%7."/>
      <w:lvlJc w:val="left"/>
      <w:pPr>
        <w:ind w:left="5382" w:hanging="360"/>
      </w:pPr>
      <w:rPr>
        <w:rFonts w:ascii="Times New Roman" w:hAnsi="Times New Roman" w:cs="Times New Roman"/>
      </w:rPr>
    </w:lvl>
    <w:lvl w:ilvl="7" w:tplc="04090019">
      <w:start w:val="1"/>
      <w:numFmt w:val="lowerLetter"/>
      <w:lvlText w:val="%8."/>
      <w:lvlJc w:val="left"/>
      <w:pPr>
        <w:ind w:left="6102" w:hanging="360"/>
      </w:pPr>
      <w:rPr>
        <w:rFonts w:ascii="Times New Roman" w:hAnsi="Times New Roman" w:cs="Times New Roman"/>
      </w:rPr>
    </w:lvl>
    <w:lvl w:ilvl="8" w:tplc="0409001B">
      <w:start w:val="1"/>
      <w:numFmt w:val="lowerRoman"/>
      <w:lvlText w:val="%9."/>
      <w:lvlJc w:val="right"/>
      <w:pPr>
        <w:ind w:left="6822" w:hanging="180"/>
      </w:pPr>
      <w:rPr>
        <w:rFonts w:ascii="Times New Roman" w:hAnsi="Times New Roman" w:cs="Times New Roman"/>
      </w:rPr>
    </w:lvl>
  </w:abstractNum>
  <w:abstractNum w:abstractNumId="25">
    <w:nsid w:val="2D6652B1"/>
    <w:multiLevelType w:val="hybridMultilevel"/>
    <w:tmpl w:val="9F9C91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2F25533A"/>
    <w:multiLevelType w:val="hybridMultilevel"/>
    <w:tmpl w:val="83D8711E"/>
    <w:lvl w:ilvl="0" w:tplc="08B8F490">
      <w:start w:val="1"/>
      <w:numFmt w:val="decimal"/>
      <w:pStyle w:val="Listdots"/>
      <w:lvlText w:val="%1."/>
      <w:lvlJc w:val="left"/>
      <w:pPr>
        <w:tabs>
          <w:tab w:val="num" w:pos="1440"/>
        </w:tabs>
        <w:ind w:left="1440" w:hanging="360"/>
      </w:pPr>
      <w:rPr>
        <w:rFonts w:ascii="Times New Roman" w:hAnsi="Times New Roman" w:cs="Times New Roman" w:hint="default"/>
        <w:b w:val="0"/>
        <w:bCs w:val="0"/>
        <w:sz w:val="22"/>
        <w:szCs w:val="22"/>
      </w:rPr>
    </w:lvl>
    <w:lvl w:ilvl="1" w:tplc="49280ABC">
      <w:start w:val="21"/>
      <w:numFmt w:val="decimal"/>
      <w:lvlText w:val="%2."/>
      <w:lvlJc w:val="left"/>
      <w:pPr>
        <w:tabs>
          <w:tab w:val="num" w:pos="310"/>
        </w:tabs>
        <w:ind w:left="310" w:hanging="360"/>
      </w:pPr>
      <w:rPr>
        <w:rFonts w:ascii="Times New Roman" w:hAnsi="Times New Roman" w:cs="Times New Roman" w:hint="default"/>
        <w:b w:val="0"/>
        <w:bCs w:val="0"/>
        <w:sz w:val="22"/>
        <w:szCs w:val="22"/>
      </w:rPr>
    </w:lvl>
    <w:lvl w:ilvl="2" w:tplc="C2CECE80">
      <w:start w:val="31"/>
      <w:numFmt w:val="decimal"/>
      <w:lvlText w:val="%3."/>
      <w:lvlJc w:val="left"/>
      <w:pPr>
        <w:tabs>
          <w:tab w:val="num" w:pos="1210"/>
        </w:tabs>
        <w:ind w:left="1210" w:hanging="360"/>
      </w:pPr>
      <w:rPr>
        <w:rFonts w:ascii="Times New Roman" w:hAnsi="Times New Roman" w:cs="Times New Roman" w:hint="default"/>
        <w:sz w:val="22"/>
        <w:szCs w:val="22"/>
      </w:rPr>
    </w:lvl>
    <w:lvl w:ilvl="3" w:tplc="0409000F">
      <w:start w:val="1"/>
      <w:numFmt w:val="decimal"/>
      <w:lvlText w:val="%4."/>
      <w:lvlJc w:val="left"/>
      <w:pPr>
        <w:tabs>
          <w:tab w:val="num" w:pos="1750"/>
        </w:tabs>
        <w:ind w:left="1750" w:hanging="360"/>
      </w:pPr>
      <w:rPr>
        <w:rFonts w:ascii="Times New Roman" w:hAnsi="Times New Roman" w:cs="Times New Roman"/>
      </w:rPr>
    </w:lvl>
    <w:lvl w:ilvl="4" w:tplc="04090019">
      <w:start w:val="1"/>
      <w:numFmt w:val="lowerLetter"/>
      <w:lvlText w:val="%5."/>
      <w:lvlJc w:val="left"/>
      <w:pPr>
        <w:tabs>
          <w:tab w:val="num" w:pos="2470"/>
        </w:tabs>
        <w:ind w:left="2470" w:hanging="360"/>
      </w:pPr>
      <w:rPr>
        <w:rFonts w:ascii="Times New Roman" w:hAnsi="Times New Roman" w:cs="Times New Roman"/>
      </w:rPr>
    </w:lvl>
    <w:lvl w:ilvl="5" w:tplc="0409001B">
      <w:start w:val="1"/>
      <w:numFmt w:val="lowerRoman"/>
      <w:lvlText w:val="%6."/>
      <w:lvlJc w:val="right"/>
      <w:pPr>
        <w:tabs>
          <w:tab w:val="num" w:pos="3190"/>
        </w:tabs>
        <w:ind w:left="3190" w:hanging="180"/>
      </w:pPr>
      <w:rPr>
        <w:rFonts w:ascii="Times New Roman" w:hAnsi="Times New Roman" w:cs="Times New Roman"/>
      </w:rPr>
    </w:lvl>
    <w:lvl w:ilvl="6" w:tplc="0409000F">
      <w:start w:val="1"/>
      <w:numFmt w:val="decimal"/>
      <w:lvlText w:val="%7."/>
      <w:lvlJc w:val="left"/>
      <w:pPr>
        <w:tabs>
          <w:tab w:val="num" w:pos="3910"/>
        </w:tabs>
        <w:ind w:left="3910" w:hanging="360"/>
      </w:pPr>
      <w:rPr>
        <w:rFonts w:ascii="Times New Roman" w:hAnsi="Times New Roman" w:cs="Times New Roman"/>
      </w:rPr>
    </w:lvl>
    <w:lvl w:ilvl="7" w:tplc="04090019">
      <w:start w:val="1"/>
      <w:numFmt w:val="lowerLetter"/>
      <w:lvlText w:val="%8."/>
      <w:lvlJc w:val="left"/>
      <w:pPr>
        <w:tabs>
          <w:tab w:val="num" w:pos="4630"/>
        </w:tabs>
        <w:ind w:left="4630" w:hanging="360"/>
      </w:pPr>
      <w:rPr>
        <w:rFonts w:ascii="Times New Roman" w:hAnsi="Times New Roman" w:cs="Times New Roman"/>
      </w:rPr>
    </w:lvl>
    <w:lvl w:ilvl="8" w:tplc="0409001B">
      <w:start w:val="1"/>
      <w:numFmt w:val="lowerRoman"/>
      <w:lvlText w:val="%9."/>
      <w:lvlJc w:val="right"/>
      <w:pPr>
        <w:tabs>
          <w:tab w:val="num" w:pos="5350"/>
        </w:tabs>
        <w:ind w:left="5350" w:hanging="180"/>
      </w:pPr>
      <w:rPr>
        <w:rFonts w:ascii="Times New Roman" w:hAnsi="Times New Roman" w:cs="Times New Roman"/>
      </w:rPr>
    </w:lvl>
  </w:abstractNum>
  <w:abstractNum w:abstractNumId="27">
    <w:nsid w:val="330B5BD9"/>
    <w:multiLevelType w:val="multilevel"/>
    <w:tmpl w:val="9B2A330A"/>
    <w:lvl w:ilvl="0">
      <w:start w:val="1"/>
      <w:numFmt w:val="bullet"/>
      <w:pStyle w:val="Textbullets"/>
      <w:lvlText w:val=""/>
      <w:lvlJc w:val="left"/>
      <w:pPr>
        <w:tabs>
          <w:tab w:val="num" w:pos="360"/>
        </w:tabs>
        <w:ind w:left="360" w:hanging="360"/>
      </w:pPr>
      <w:rPr>
        <w:rFonts w:ascii="Symbol" w:hAnsi="Symbol" w:hint="default"/>
      </w:rPr>
    </w:lvl>
    <w:lvl w:ilvl="1">
      <w:start w:val="1"/>
      <w:numFmt w:val="lowerLetter"/>
      <w:lvlText w:val="%2."/>
      <w:lvlJc w:val="left"/>
      <w:pPr>
        <w:tabs>
          <w:tab w:val="num" w:pos="1080"/>
        </w:tabs>
        <w:ind w:left="1080" w:hanging="360"/>
      </w:pPr>
      <w:rPr>
        <w:rFonts w:ascii="Times New Roman" w:hAnsi="Times New Roman" w:cs="Times New Roman"/>
      </w:rPr>
    </w:lvl>
    <w:lvl w:ilvl="2">
      <w:start w:val="1"/>
      <w:numFmt w:val="lowerRoman"/>
      <w:lvlText w:val="%3."/>
      <w:lvlJc w:val="right"/>
      <w:pPr>
        <w:tabs>
          <w:tab w:val="num" w:pos="1800"/>
        </w:tabs>
        <w:ind w:left="1800" w:hanging="180"/>
      </w:pPr>
      <w:rPr>
        <w:rFonts w:ascii="Times New Roman" w:hAnsi="Times New Roman" w:cs="Times New Roman"/>
      </w:rPr>
    </w:lvl>
    <w:lvl w:ilvl="3">
      <w:start w:val="1"/>
      <w:numFmt w:val="decimal"/>
      <w:lvlText w:val="%4."/>
      <w:lvlJc w:val="left"/>
      <w:pPr>
        <w:tabs>
          <w:tab w:val="num" w:pos="2520"/>
        </w:tabs>
        <w:ind w:left="2520" w:hanging="360"/>
      </w:pPr>
      <w:rPr>
        <w:rFonts w:ascii="Times New Roman" w:hAnsi="Times New Roman" w:cs="Times New Roman"/>
      </w:rPr>
    </w:lvl>
    <w:lvl w:ilvl="4">
      <w:start w:val="1"/>
      <w:numFmt w:val="lowerLetter"/>
      <w:lvlText w:val="%5."/>
      <w:lvlJc w:val="left"/>
      <w:pPr>
        <w:tabs>
          <w:tab w:val="num" w:pos="3240"/>
        </w:tabs>
        <w:ind w:left="3240" w:hanging="360"/>
      </w:pPr>
      <w:rPr>
        <w:rFonts w:ascii="Times New Roman" w:hAnsi="Times New Roman" w:cs="Times New Roman"/>
      </w:rPr>
    </w:lvl>
    <w:lvl w:ilvl="5">
      <w:start w:val="1"/>
      <w:numFmt w:val="lowerRoman"/>
      <w:lvlText w:val="%6."/>
      <w:lvlJc w:val="right"/>
      <w:pPr>
        <w:tabs>
          <w:tab w:val="num" w:pos="3960"/>
        </w:tabs>
        <w:ind w:left="3960" w:hanging="180"/>
      </w:pPr>
      <w:rPr>
        <w:rFonts w:ascii="Times New Roman" w:hAnsi="Times New Roman" w:cs="Times New Roman"/>
      </w:rPr>
    </w:lvl>
    <w:lvl w:ilvl="6">
      <w:start w:val="1"/>
      <w:numFmt w:val="decimal"/>
      <w:lvlText w:val="%7."/>
      <w:lvlJc w:val="left"/>
      <w:pPr>
        <w:tabs>
          <w:tab w:val="num" w:pos="4680"/>
        </w:tabs>
        <w:ind w:left="4680" w:hanging="360"/>
      </w:pPr>
      <w:rPr>
        <w:rFonts w:ascii="Times New Roman" w:hAnsi="Times New Roman" w:cs="Times New Roman"/>
      </w:rPr>
    </w:lvl>
    <w:lvl w:ilvl="7">
      <w:start w:val="1"/>
      <w:numFmt w:val="lowerLetter"/>
      <w:lvlText w:val="%8."/>
      <w:lvlJc w:val="left"/>
      <w:pPr>
        <w:tabs>
          <w:tab w:val="num" w:pos="5400"/>
        </w:tabs>
        <w:ind w:left="5400" w:hanging="360"/>
      </w:pPr>
      <w:rPr>
        <w:rFonts w:ascii="Times New Roman" w:hAnsi="Times New Roman" w:cs="Times New Roman"/>
      </w:rPr>
    </w:lvl>
    <w:lvl w:ilvl="8">
      <w:start w:val="1"/>
      <w:numFmt w:val="lowerRoman"/>
      <w:lvlText w:val="%9."/>
      <w:lvlJc w:val="right"/>
      <w:pPr>
        <w:tabs>
          <w:tab w:val="num" w:pos="6120"/>
        </w:tabs>
        <w:ind w:left="6120" w:hanging="180"/>
      </w:pPr>
      <w:rPr>
        <w:rFonts w:ascii="Times New Roman" w:hAnsi="Times New Roman" w:cs="Times New Roman"/>
      </w:rPr>
    </w:lvl>
  </w:abstractNum>
  <w:abstractNum w:abstractNumId="28">
    <w:nsid w:val="35165D9E"/>
    <w:multiLevelType w:val="hybridMultilevel"/>
    <w:tmpl w:val="282C7DB0"/>
    <w:lvl w:ilvl="0" w:tplc="B1D024B2">
      <w:start w:val="1"/>
      <w:numFmt w:val="decimal"/>
      <w:pStyle w:val="Level"/>
      <w:lvlText w:val="%1."/>
      <w:lvlJc w:val="left"/>
      <w:pPr>
        <w:tabs>
          <w:tab w:val="num" w:pos="720"/>
        </w:tabs>
        <w:ind w:left="720" w:hanging="360"/>
      </w:pPr>
      <w:rPr>
        <w:rFonts w:ascii="Times New Roman" w:hAnsi="Times New Roman" w:cs="Times New Roman" w:hint="default"/>
      </w:rPr>
    </w:lvl>
    <w:lvl w:ilvl="1" w:tplc="0E2C30BA">
      <w:start w:val="1"/>
      <w:numFmt w:val="lowerLetter"/>
      <w:lvlText w:val="%2."/>
      <w:lvlJc w:val="left"/>
      <w:pPr>
        <w:tabs>
          <w:tab w:val="num" w:pos="1440"/>
        </w:tabs>
        <w:ind w:left="1440" w:hanging="360"/>
      </w:pPr>
      <w:rPr>
        <w:rFonts w:ascii="Times New Roman" w:hAnsi="Times New Roman" w:cs="Times New Roman"/>
      </w:rPr>
    </w:lvl>
    <w:lvl w:ilvl="2" w:tplc="B9F8024E">
      <w:start w:val="1"/>
      <w:numFmt w:val="lowerRoman"/>
      <w:lvlText w:val="%3."/>
      <w:lvlJc w:val="right"/>
      <w:pPr>
        <w:tabs>
          <w:tab w:val="num" w:pos="2160"/>
        </w:tabs>
        <w:ind w:left="2160" w:hanging="180"/>
      </w:pPr>
      <w:rPr>
        <w:rFonts w:ascii="Times New Roman" w:hAnsi="Times New Roman" w:cs="Times New Roman"/>
      </w:rPr>
    </w:lvl>
    <w:lvl w:ilvl="3" w:tplc="EAE61DE8">
      <w:start w:val="1"/>
      <w:numFmt w:val="decimal"/>
      <w:lvlText w:val="%4."/>
      <w:lvlJc w:val="left"/>
      <w:pPr>
        <w:tabs>
          <w:tab w:val="num" w:pos="2880"/>
        </w:tabs>
        <w:ind w:left="2880" w:hanging="360"/>
      </w:pPr>
      <w:rPr>
        <w:rFonts w:ascii="Times New Roman" w:hAnsi="Times New Roman" w:cs="Times New Roman"/>
      </w:rPr>
    </w:lvl>
    <w:lvl w:ilvl="4" w:tplc="D3A6124E">
      <w:start w:val="1"/>
      <w:numFmt w:val="lowerLetter"/>
      <w:lvlText w:val="%5."/>
      <w:lvlJc w:val="left"/>
      <w:pPr>
        <w:tabs>
          <w:tab w:val="num" w:pos="3600"/>
        </w:tabs>
        <w:ind w:left="3600" w:hanging="360"/>
      </w:pPr>
      <w:rPr>
        <w:rFonts w:ascii="Times New Roman" w:hAnsi="Times New Roman" w:cs="Times New Roman"/>
      </w:rPr>
    </w:lvl>
    <w:lvl w:ilvl="5" w:tplc="9CB4564E">
      <w:start w:val="1"/>
      <w:numFmt w:val="lowerRoman"/>
      <w:lvlText w:val="%6."/>
      <w:lvlJc w:val="right"/>
      <w:pPr>
        <w:tabs>
          <w:tab w:val="num" w:pos="4320"/>
        </w:tabs>
        <w:ind w:left="4320" w:hanging="180"/>
      </w:pPr>
      <w:rPr>
        <w:rFonts w:ascii="Times New Roman" w:hAnsi="Times New Roman" w:cs="Times New Roman"/>
      </w:rPr>
    </w:lvl>
    <w:lvl w:ilvl="6" w:tplc="6676217A">
      <w:start w:val="1"/>
      <w:numFmt w:val="decimal"/>
      <w:lvlText w:val="%7."/>
      <w:lvlJc w:val="left"/>
      <w:pPr>
        <w:tabs>
          <w:tab w:val="num" w:pos="5040"/>
        </w:tabs>
        <w:ind w:left="5040" w:hanging="360"/>
      </w:pPr>
      <w:rPr>
        <w:rFonts w:ascii="Times New Roman" w:hAnsi="Times New Roman" w:cs="Times New Roman"/>
      </w:rPr>
    </w:lvl>
    <w:lvl w:ilvl="7" w:tplc="9C6C5606">
      <w:start w:val="1"/>
      <w:numFmt w:val="lowerLetter"/>
      <w:lvlText w:val="%8."/>
      <w:lvlJc w:val="left"/>
      <w:pPr>
        <w:tabs>
          <w:tab w:val="num" w:pos="5760"/>
        </w:tabs>
        <w:ind w:left="5760" w:hanging="360"/>
      </w:pPr>
      <w:rPr>
        <w:rFonts w:ascii="Times New Roman" w:hAnsi="Times New Roman" w:cs="Times New Roman"/>
      </w:rPr>
    </w:lvl>
    <w:lvl w:ilvl="8" w:tplc="7DD4D636">
      <w:start w:val="1"/>
      <w:numFmt w:val="lowerRoman"/>
      <w:lvlText w:val="%9."/>
      <w:lvlJc w:val="right"/>
      <w:pPr>
        <w:tabs>
          <w:tab w:val="num" w:pos="6480"/>
        </w:tabs>
        <w:ind w:left="6480" w:hanging="180"/>
      </w:pPr>
      <w:rPr>
        <w:rFonts w:ascii="Times New Roman" w:hAnsi="Times New Roman" w:cs="Times New Roman"/>
      </w:rPr>
    </w:lvl>
  </w:abstractNum>
  <w:abstractNum w:abstractNumId="29">
    <w:nsid w:val="3645318C"/>
    <w:multiLevelType w:val="hybridMultilevel"/>
    <w:tmpl w:val="60C867A2"/>
    <w:lvl w:ilvl="0" w:tplc="04090005">
      <w:start w:val="1"/>
      <w:numFmt w:val="decimal"/>
      <w:pStyle w:val="TextBullet"/>
      <w:lvlText w:val="%1."/>
      <w:lvlJc w:val="left"/>
      <w:pPr>
        <w:tabs>
          <w:tab w:val="num" w:pos="454"/>
        </w:tabs>
      </w:pPr>
      <w:rPr>
        <w:rFonts w:ascii="Times New Roman" w:hAnsi="Times New Roman" w:cs="Times New Roman" w:hint="default"/>
        <w:b w:val="0"/>
        <w:bCs w:val="0"/>
        <w:i w:val="0"/>
        <w:iCs w:val="0"/>
        <w:caps w:val="0"/>
        <w:smallCaps w:val="0"/>
        <w:strike w:val="0"/>
        <w:dstrike w:val="0"/>
        <w:vanish w:val="0"/>
        <w:color w:val="000000"/>
        <w:spacing w:val="0"/>
        <w:kern w:val="0"/>
        <w:position w:val="0"/>
        <w:u w:val="none"/>
        <w:vertAlign w:val="baseline"/>
      </w:rPr>
    </w:lvl>
    <w:lvl w:ilvl="1" w:tplc="04090003">
      <w:numFmt w:val="bullet"/>
      <w:lvlText w:val="-"/>
      <w:lvlJc w:val="left"/>
      <w:pPr>
        <w:tabs>
          <w:tab w:val="num" w:pos="1080"/>
        </w:tabs>
        <w:ind w:left="1080" w:hanging="360"/>
      </w:pPr>
      <w:rPr>
        <w:rFonts w:ascii="Times New Roman" w:eastAsia="Times New Roman" w:hAnsi="Times New Roman" w:hint="default"/>
      </w:rPr>
    </w:lvl>
    <w:lvl w:ilvl="2" w:tplc="04090005">
      <w:start w:val="1"/>
      <w:numFmt w:val="lowerRoman"/>
      <w:lvlText w:val="%3."/>
      <w:lvlJc w:val="right"/>
      <w:pPr>
        <w:tabs>
          <w:tab w:val="num" w:pos="1800"/>
        </w:tabs>
        <w:ind w:left="1800" w:hanging="180"/>
      </w:pPr>
      <w:rPr>
        <w:rFonts w:ascii="Times New Roman" w:hAnsi="Times New Roman" w:cs="Times New Roman"/>
      </w:rPr>
    </w:lvl>
    <w:lvl w:ilvl="3" w:tplc="04090001">
      <w:start w:val="1"/>
      <w:numFmt w:val="decimal"/>
      <w:lvlText w:val="%4."/>
      <w:lvlJc w:val="left"/>
      <w:pPr>
        <w:tabs>
          <w:tab w:val="num" w:pos="2520"/>
        </w:tabs>
        <w:ind w:left="2520" w:hanging="360"/>
      </w:pPr>
      <w:rPr>
        <w:rFonts w:ascii="Times New Roman" w:hAnsi="Times New Roman" w:cs="Times New Roman"/>
      </w:rPr>
    </w:lvl>
    <w:lvl w:ilvl="4" w:tplc="04090003">
      <w:start w:val="1"/>
      <w:numFmt w:val="lowerLetter"/>
      <w:lvlText w:val="%5."/>
      <w:lvlJc w:val="left"/>
      <w:pPr>
        <w:tabs>
          <w:tab w:val="num" w:pos="3240"/>
        </w:tabs>
        <w:ind w:left="3240" w:hanging="360"/>
      </w:pPr>
      <w:rPr>
        <w:rFonts w:ascii="Times New Roman" w:hAnsi="Times New Roman" w:cs="Times New Roman"/>
      </w:rPr>
    </w:lvl>
    <w:lvl w:ilvl="5" w:tplc="04090005">
      <w:start w:val="1"/>
      <w:numFmt w:val="lowerRoman"/>
      <w:lvlText w:val="%6."/>
      <w:lvlJc w:val="right"/>
      <w:pPr>
        <w:tabs>
          <w:tab w:val="num" w:pos="3960"/>
        </w:tabs>
        <w:ind w:left="3960" w:hanging="180"/>
      </w:pPr>
      <w:rPr>
        <w:rFonts w:ascii="Times New Roman" w:hAnsi="Times New Roman" w:cs="Times New Roman"/>
      </w:rPr>
    </w:lvl>
    <w:lvl w:ilvl="6" w:tplc="04090001">
      <w:start w:val="1"/>
      <w:numFmt w:val="decimal"/>
      <w:lvlText w:val="%7."/>
      <w:lvlJc w:val="left"/>
      <w:pPr>
        <w:tabs>
          <w:tab w:val="num" w:pos="4680"/>
        </w:tabs>
        <w:ind w:left="4680" w:hanging="360"/>
      </w:pPr>
      <w:rPr>
        <w:rFonts w:ascii="Times New Roman" w:hAnsi="Times New Roman" w:cs="Times New Roman"/>
      </w:rPr>
    </w:lvl>
    <w:lvl w:ilvl="7" w:tplc="04090003">
      <w:start w:val="1"/>
      <w:numFmt w:val="lowerLetter"/>
      <w:lvlText w:val="%8."/>
      <w:lvlJc w:val="left"/>
      <w:pPr>
        <w:tabs>
          <w:tab w:val="num" w:pos="5400"/>
        </w:tabs>
        <w:ind w:left="5400" w:hanging="360"/>
      </w:pPr>
      <w:rPr>
        <w:rFonts w:ascii="Times New Roman" w:hAnsi="Times New Roman" w:cs="Times New Roman"/>
      </w:rPr>
    </w:lvl>
    <w:lvl w:ilvl="8" w:tplc="04090005">
      <w:start w:val="1"/>
      <w:numFmt w:val="lowerRoman"/>
      <w:lvlText w:val="%9."/>
      <w:lvlJc w:val="right"/>
      <w:pPr>
        <w:tabs>
          <w:tab w:val="num" w:pos="6120"/>
        </w:tabs>
        <w:ind w:left="6120" w:hanging="180"/>
      </w:pPr>
      <w:rPr>
        <w:rFonts w:ascii="Times New Roman" w:hAnsi="Times New Roman" w:cs="Times New Roman"/>
      </w:rPr>
    </w:lvl>
  </w:abstractNum>
  <w:abstractNum w:abstractNumId="30">
    <w:nsid w:val="3BF14C56"/>
    <w:multiLevelType w:val="hybridMultilevel"/>
    <w:tmpl w:val="B85C2A50"/>
    <w:lvl w:ilvl="0" w:tplc="04090001">
      <w:start w:val="1"/>
      <w:numFmt w:val="bullet"/>
      <w:lvlText w:val=""/>
      <w:lvlJc w:val="left"/>
      <w:pPr>
        <w:tabs>
          <w:tab w:val="num" w:pos="360"/>
        </w:tabs>
        <w:ind w:left="360" w:hanging="360"/>
      </w:pPr>
      <w:rPr>
        <w:rFonts w:ascii="Wingdings" w:hAnsi="Wingdings" w:hint="default"/>
      </w:rPr>
    </w:lvl>
    <w:lvl w:ilvl="1" w:tplc="04090003">
      <w:start w:val="1"/>
      <w:numFmt w:val="bullet"/>
      <w:pStyle w:val="v"/>
      <w:lvlText w:val=""/>
      <w:lvlJc w:val="left"/>
      <w:pPr>
        <w:tabs>
          <w:tab w:val="num" w:pos="1152"/>
        </w:tabs>
        <w:ind w:left="1152" w:hanging="432"/>
      </w:pPr>
      <w:rPr>
        <w:rFonts w:ascii="Wingdings" w:hAnsi="Wingdings"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31">
    <w:nsid w:val="3C9B3CB0"/>
    <w:multiLevelType w:val="hybridMultilevel"/>
    <w:tmpl w:val="CA803E82"/>
    <w:lvl w:ilvl="0" w:tplc="FFFFFFFF">
      <w:start w:val="1"/>
      <w:numFmt w:val="bullet"/>
      <w:pStyle w:val="AnnexBullet"/>
      <w:lvlText w:val=""/>
      <w:lvlJc w:val="left"/>
      <w:pPr>
        <w:tabs>
          <w:tab w:val="num" w:pos="227"/>
        </w:tabs>
        <w:ind w:left="227" w:hanging="227"/>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Helvetica"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Helvetica"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Helvetica"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2">
    <w:nsid w:val="3FC05F67"/>
    <w:multiLevelType w:val="hybridMultilevel"/>
    <w:tmpl w:val="5D0A9AF4"/>
    <w:lvl w:ilvl="0" w:tplc="1BFA9B88">
      <w:start w:val="1"/>
      <w:numFmt w:val="bullet"/>
      <w:pStyle w:val="Style3"/>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3">
    <w:nsid w:val="40787565"/>
    <w:multiLevelType w:val="hybridMultilevel"/>
    <w:tmpl w:val="E28CAF02"/>
    <w:lvl w:ilvl="0" w:tplc="04090001">
      <w:start w:val="1"/>
      <w:numFmt w:val="decimal"/>
      <w:pStyle w:val="Heading1a"/>
      <w:lvlText w:val="%1."/>
      <w:lvlJc w:val="left"/>
      <w:pPr>
        <w:ind w:left="720" w:hanging="360"/>
      </w:pPr>
      <w:rPr>
        <w:rFonts w:ascii="Times New Roman" w:hAnsi="Times New Roman" w:cs="Times New Roman"/>
      </w:rPr>
    </w:lvl>
    <w:lvl w:ilvl="1" w:tplc="04090003">
      <w:start w:val="1"/>
      <w:numFmt w:val="lowerLetter"/>
      <w:lvlText w:val="%2."/>
      <w:lvlJc w:val="left"/>
      <w:pPr>
        <w:ind w:left="1440" w:hanging="360"/>
      </w:pPr>
      <w:rPr>
        <w:rFonts w:ascii="Times New Roman" w:hAnsi="Times New Roman" w:cs="Times New Roman"/>
      </w:rPr>
    </w:lvl>
    <w:lvl w:ilvl="2" w:tplc="04090005">
      <w:start w:val="1"/>
      <w:numFmt w:val="lowerRoman"/>
      <w:lvlText w:val="%3."/>
      <w:lvlJc w:val="right"/>
      <w:pPr>
        <w:ind w:left="2160" w:hanging="180"/>
      </w:pPr>
      <w:rPr>
        <w:rFonts w:ascii="Times New Roman" w:hAnsi="Times New Roman" w:cs="Times New Roman"/>
      </w:rPr>
    </w:lvl>
    <w:lvl w:ilvl="3" w:tplc="04090001">
      <w:start w:val="1"/>
      <w:numFmt w:val="decimal"/>
      <w:lvlText w:val="%4."/>
      <w:lvlJc w:val="left"/>
      <w:pPr>
        <w:ind w:left="2880" w:hanging="360"/>
      </w:pPr>
      <w:rPr>
        <w:rFonts w:ascii="Times New Roman" w:hAnsi="Times New Roman" w:cs="Times New Roman"/>
      </w:rPr>
    </w:lvl>
    <w:lvl w:ilvl="4" w:tplc="04090003">
      <w:start w:val="1"/>
      <w:numFmt w:val="lowerLetter"/>
      <w:lvlText w:val="%5."/>
      <w:lvlJc w:val="left"/>
      <w:pPr>
        <w:ind w:left="3600" w:hanging="360"/>
      </w:pPr>
      <w:rPr>
        <w:rFonts w:ascii="Times New Roman" w:hAnsi="Times New Roman" w:cs="Times New Roman"/>
      </w:rPr>
    </w:lvl>
    <w:lvl w:ilvl="5" w:tplc="04090005">
      <w:start w:val="1"/>
      <w:numFmt w:val="lowerRoman"/>
      <w:lvlText w:val="%6."/>
      <w:lvlJc w:val="right"/>
      <w:pPr>
        <w:ind w:left="4320" w:hanging="180"/>
      </w:pPr>
      <w:rPr>
        <w:rFonts w:ascii="Times New Roman" w:hAnsi="Times New Roman" w:cs="Times New Roman"/>
      </w:rPr>
    </w:lvl>
    <w:lvl w:ilvl="6" w:tplc="04090001">
      <w:start w:val="1"/>
      <w:numFmt w:val="decimal"/>
      <w:lvlText w:val="%7."/>
      <w:lvlJc w:val="left"/>
      <w:pPr>
        <w:ind w:left="5040" w:hanging="360"/>
      </w:pPr>
      <w:rPr>
        <w:rFonts w:ascii="Times New Roman" w:hAnsi="Times New Roman" w:cs="Times New Roman"/>
      </w:rPr>
    </w:lvl>
    <w:lvl w:ilvl="7" w:tplc="04090003">
      <w:start w:val="1"/>
      <w:numFmt w:val="lowerLetter"/>
      <w:lvlText w:val="%8."/>
      <w:lvlJc w:val="left"/>
      <w:pPr>
        <w:ind w:left="5760" w:hanging="360"/>
      </w:pPr>
      <w:rPr>
        <w:rFonts w:ascii="Times New Roman" w:hAnsi="Times New Roman" w:cs="Times New Roman"/>
      </w:rPr>
    </w:lvl>
    <w:lvl w:ilvl="8" w:tplc="04090005">
      <w:start w:val="1"/>
      <w:numFmt w:val="lowerRoman"/>
      <w:lvlText w:val="%9."/>
      <w:lvlJc w:val="right"/>
      <w:pPr>
        <w:ind w:left="6480" w:hanging="180"/>
      </w:pPr>
      <w:rPr>
        <w:rFonts w:ascii="Times New Roman" w:hAnsi="Times New Roman" w:cs="Times New Roman"/>
      </w:rPr>
    </w:lvl>
  </w:abstractNum>
  <w:abstractNum w:abstractNumId="34">
    <w:nsid w:val="43316374"/>
    <w:multiLevelType w:val="hybridMultilevel"/>
    <w:tmpl w:val="8ED88CC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43BE2370"/>
    <w:multiLevelType w:val="hybridMultilevel"/>
    <w:tmpl w:val="662ABFC6"/>
    <w:lvl w:ilvl="0" w:tplc="570A8EF2">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6">
    <w:nsid w:val="43E32C82"/>
    <w:multiLevelType w:val="hybridMultilevel"/>
    <w:tmpl w:val="C7CA13CE"/>
    <w:lvl w:ilvl="0" w:tplc="D64A944C">
      <w:start w:val="5"/>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080" w:hanging="360"/>
      </w:pPr>
      <w:rPr>
        <w:rFonts w:ascii="Courier New" w:hAnsi="Courier New"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Arial"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Arial"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44E264A4"/>
    <w:multiLevelType w:val="singleLevel"/>
    <w:tmpl w:val="C1AC7A34"/>
    <w:lvl w:ilvl="0">
      <w:start w:val="1"/>
      <w:numFmt w:val="bullet"/>
      <w:pStyle w:val="Bullet1"/>
      <w:lvlText w:val=""/>
      <w:lvlJc w:val="left"/>
      <w:pPr>
        <w:tabs>
          <w:tab w:val="num" w:pos="360"/>
        </w:tabs>
        <w:ind w:left="360" w:hanging="360"/>
      </w:pPr>
      <w:rPr>
        <w:rFonts w:ascii="Symbol" w:hAnsi="Symbol" w:hint="default"/>
      </w:rPr>
    </w:lvl>
  </w:abstractNum>
  <w:abstractNum w:abstractNumId="38">
    <w:nsid w:val="47716AB6"/>
    <w:multiLevelType w:val="hybridMultilevel"/>
    <w:tmpl w:val="4A4CCD44"/>
    <w:lvl w:ilvl="0" w:tplc="A92EBBF2">
      <w:start w:val="1"/>
      <w:numFmt w:val="bullet"/>
      <w:pStyle w:val="Heading31"/>
      <w:lvlText w:val=""/>
      <w:lvlJc w:val="left"/>
      <w:pPr>
        <w:tabs>
          <w:tab w:val="num" w:pos="360"/>
        </w:tabs>
        <w:ind w:left="360" w:hanging="360"/>
      </w:pPr>
      <w:rPr>
        <w:rFonts w:ascii="Wingdings" w:hAnsi="Wingdings" w:hint="default"/>
      </w:rPr>
    </w:lvl>
    <w:lvl w:ilvl="1" w:tplc="464C223C">
      <w:start w:val="1"/>
      <w:numFmt w:val="bullet"/>
      <w:lvlText w:val="o"/>
      <w:lvlJc w:val="left"/>
      <w:pPr>
        <w:tabs>
          <w:tab w:val="num" w:pos="1080"/>
        </w:tabs>
        <w:ind w:left="1080" w:hanging="360"/>
      </w:pPr>
      <w:rPr>
        <w:rFonts w:ascii="Courier New" w:hAnsi="Courier New" w:hint="default"/>
      </w:rPr>
    </w:lvl>
    <w:lvl w:ilvl="2" w:tplc="0409001B">
      <w:start w:val="1"/>
      <w:numFmt w:val="bullet"/>
      <w:lvlText w:val=""/>
      <w:lvlJc w:val="left"/>
      <w:pPr>
        <w:tabs>
          <w:tab w:val="num" w:pos="1800"/>
        </w:tabs>
        <w:ind w:left="1800" w:hanging="360"/>
      </w:pPr>
      <w:rPr>
        <w:rFonts w:ascii="Wingdings" w:hAnsi="Wingdings" w:hint="default"/>
      </w:rPr>
    </w:lvl>
    <w:lvl w:ilvl="3" w:tplc="0409000F">
      <w:start w:val="1"/>
      <w:numFmt w:val="bullet"/>
      <w:lvlText w:val=""/>
      <w:lvlJc w:val="left"/>
      <w:pPr>
        <w:tabs>
          <w:tab w:val="num" w:pos="2520"/>
        </w:tabs>
        <w:ind w:left="2520" w:hanging="360"/>
      </w:pPr>
      <w:rPr>
        <w:rFonts w:ascii="Symbol" w:hAnsi="Symbol" w:hint="default"/>
      </w:rPr>
    </w:lvl>
    <w:lvl w:ilvl="4" w:tplc="04090019">
      <w:start w:val="1"/>
      <w:numFmt w:val="bullet"/>
      <w:lvlText w:val="o"/>
      <w:lvlJc w:val="left"/>
      <w:pPr>
        <w:tabs>
          <w:tab w:val="num" w:pos="3240"/>
        </w:tabs>
        <w:ind w:left="3240" w:hanging="360"/>
      </w:pPr>
      <w:rPr>
        <w:rFonts w:ascii="Courier New" w:hAnsi="Courier New" w:hint="default"/>
      </w:rPr>
    </w:lvl>
    <w:lvl w:ilvl="5" w:tplc="0409001B">
      <w:start w:val="1"/>
      <w:numFmt w:val="bullet"/>
      <w:lvlText w:val=""/>
      <w:lvlJc w:val="left"/>
      <w:pPr>
        <w:tabs>
          <w:tab w:val="num" w:pos="3960"/>
        </w:tabs>
        <w:ind w:left="3960" w:hanging="360"/>
      </w:pPr>
      <w:rPr>
        <w:rFonts w:ascii="Wingdings" w:hAnsi="Wingdings" w:hint="default"/>
      </w:rPr>
    </w:lvl>
    <w:lvl w:ilvl="6" w:tplc="0409000F">
      <w:start w:val="1"/>
      <w:numFmt w:val="bullet"/>
      <w:lvlText w:val=""/>
      <w:lvlJc w:val="left"/>
      <w:pPr>
        <w:tabs>
          <w:tab w:val="num" w:pos="4680"/>
        </w:tabs>
        <w:ind w:left="4680" w:hanging="360"/>
      </w:pPr>
      <w:rPr>
        <w:rFonts w:ascii="Symbol" w:hAnsi="Symbol" w:hint="default"/>
      </w:rPr>
    </w:lvl>
    <w:lvl w:ilvl="7" w:tplc="04090019">
      <w:start w:val="1"/>
      <w:numFmt w:val="bullet"/>
      <w:lvlText w:val="o"/>
      <w:lvlJc w:val="left"/>
      <w:pPr>
        <w:tabs>
          <w:tab w:val="num" w:pos="5400"/>
        </w:tabs>
        <w:ind w:left="5400" w:hanging="360"/>
      </w:pPr>
      <w:rPr>
        <w:rFonts w:ascii="Courier New" w:hAnsi="Courier New" w:hint="default"/>
      </w:rPr>
    </w:lvl>
    <w:lvl w:ilvl="8" w:tplc="0409001B">
      <w:start w:val="1"/>
      <w:numFmt w:val="bullet"/>
      <w:lvlText w:val=""/>
      <w:lvlJc w:val="left"/>
      <w:pPr>
        <w:tabs>
          <w:tab w:val="num" w:pos="6120"/>
        </w:tabs>
        <w:ind w:left="6120" w:hanging="360"/>
      </w:pPr>
      <w:rPr>
        <w:rFonts w:ascii="Wingdings" w:hAnsi="Wingdings" w:hint="default"/>
      </w:rPr>
    </w:lvl>
  </w:abstractNum>
  <w:abstractNum w:abstractNumId="39">
    <w:nsid w:val="4DE87041"/>
    <w:multiLevelType w:val="hybridMultilevel"/>
    <w:tmpl w:val="EF8690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nsid w:val="4E194E5F"/>
    <w:multiLevelType w:val="hybridMultilevel"/>
    <w:tmpl w:val="8AC2ACA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524E30FF"/>
    <w:multiLevelType w:val="hybridMultilevel"/>
    <w:tmpl w:val="A3825FA0"/>
    <w:lvl w:ilvl="0" w:tplc="A92EBBF2">
      <w:start w:val="1"/>
      <w:numFmt w:val="bullet"/>
      <w:lvlText w:val=""/>
      <w:lvlJc w:val="left"/>
      <w:pPr>
        <w:tabs>
          <w:tab w:val="num" w:pos="360"/>
        </w:tabs>
        <w:ind w:left="360" w:hanging="360"/>
      </w:pPr>
      <w:rPr>
        <w:rFonts w:ascii="Wingdings" w:hAnsi="Wingdings" w:hint="default"/>
      </w:rPr>
    </w:lvl>
    <w:lvl w:ilvl="1" w:tplc="464C223C">
      <w:start w:val="1"/>
      <w:numFmt w:val="bullet"/>
      <w:lvlText w:val="o"/>
      <w:lvlJc w:val="left"/>
      <w:pPr>
        <w:tabs>
          <w:tab w:val="num" w:pos="1080"/>
        </w:tabs>
        <w:ind w:left="1080" w:hanging="360"/>
      </w:pPr>
      <w:rPr>
        <w:rFonts w:ascii="Courier New" w:hAnsi="Courier New" w:hint="default"/>
      </w:rPr>
    </w:lvl>
    <w:lvl w:ilvl="2" w:tplc="0409001B">
      <w:start w:val="1"/>
      <w:numFmt w:val="bullet"/>
      <w:lvlText w:val=""/>
      <w:lvlJc w:val="left"/>
      <w:pPr>
        <w:tabs>
          <w:tab w:val="num" w:pos="1800"/>
        </w:tabs>
        <w:ind w:left="1800" w:hanging="360"/>
      </w:pPr>
      <w:rPr>
        <w:rFonts w:ascii="Wingdings" w:hAnsi="Wingdings" w:hint="default"/>
      </w:rPr>
    </w:lvl>
    <w:lvl w:ilvl="3" w:tplc="0409000F">
      <w:start w:val="1"/>
      <w:numFmt w:val="bullet"/>
      <w:lvlText w:val=""/>
      <w:lvlJc w:val="left"/>
      <w:pPr>
        <w:tabs>
          <w:tab w:val="num" w:pos="2520"/>
        </w:tabs>
        <w:ind w:left="2520" w:hanging="360"/>
      </w:pPr>
      <w:rPr>
        <w:rFonts w:ascii="Symbol" w:hAnsi="Symbol" w:hint="default"/>
      </w:rPr>
    </w:lvl>
    <w:lvl w:ilvl="4" w:tplc="04090019">
      <w:start w:val="1"/>
      <w:numFmt w:val="bullet"/>
      <w:lvlText w:val="o"/>
      <w:lvlJc w:val="left"/>
      <w:pPr>
        <w:tabs>
          <w:tab w:val="num" w:pos="3240"/>
        </w:tabs>
        <w:ind w:left="3240" w:hanging="360"/>
      </w:pPr>
      <w:rPr>
        <w:rFonts w:ascii="Courier New" w:hAnsi="Courier New" w:hint="default"/>
      </w:rPr>
    </w:lvl>
    <w:lvl w:ilvl="5" w:tplc="0409001B">
      <w:start w:val="1"/>
      <w:numFmt w:val="bullet"/>
      <w:lvlText w:val=""/>
      <w:lvlJc w:val="left"/>
      <w:pPr>
        <w:tabs>
          <w:tab w:val="num" w:pos="3960"/>
        </w:tabs>
        <w:ind w:left="3960" w:hanging="360"/>
      </w:pPr>
      <w:rPr>
        <w:rFonts w:ascii="Wingdings" w:hAnsi="Wingdings" w:hint="default"/>
      </w:rPr>
    </w:lvl>
    <w:lvl w:ilvl="6" w:tplc="0409000F">
      <w:start w:val="1"/>
      <w:numFmt w:val="bullet"/>
      <w:lvlText w:val=""/>
      <w:lvlJc w:val="left"/>
      <w:pPr>
        <w:tabs>
          <w:tab w:val="num" w:pos="4680"/>
        </w:tabs>
        <w:ind w:left="4680" w:hanging="360"/>
      </w:pPr>
      <w:rPr>
        <w:rFonts w:ascii="Symbol" w:hAnsi="Symbol" w:hint="default"/>
      </w:rPr>
    </w:lvl>
    <w:lvl w:ilvl="7" w:tplc="04090019">
      <w:start w:val="1"/>
      <w:numFmt w:val="bullet"/>
      <w:lvlText w:val="o"/>
      <w:lvlJc w:val="left"/>
      <w:pPr>
        <w:tabs>
          <w:tab w:val="num" w:pos="5400"/>
        </w:tabs>
        <w:ind w:left="5400" w:hanging="360"/>
      </w:pPr>
      <w:rPr>
        <w:rFonts w:ascii="Courier New" w:hAnsi="Courier New" w:hint="default"/>
      </w:rPr>
    </w:lvl>
    <w:lvl w:ilvl="8" w:tplc="0409001B">
      <w:start w:val="1"/>
      <w:numFmt w:val="bullet"/>
      <w:lvlText w:val=""/>
      <w:lvlJc w:val="left"/>
      <w:pPr>
        <w:tabs>
          <w:tab w:val="num" w:pos="6120"/>
        </w:tabs>
        <w:ind w:left="6120" w:hanging="360"/>
      </w:pPr>
      <w:rPr>
        <w:rFonts w:ascii="Wingdings" w:hAnsi="Wingdings" w:hint="default"/>
      </w:rPr>
    </w:lvl>
  </w:abstractNum>
  <w:abstractNum w:abstractNumId="42">
    <w:nsid w:val="566D4F3B"/>
    <w:multiLevelType w:val="hybridMultilevel"/>
    <w:tmpl w:val="B3C620E6"/>
    <w:lvl w:ilvl="0" w:tplc="A92EBBF2">
      <w:start w:val="1"/>
      <w:numFmt w:val="bullet"/>
      <w:pStyle w:val="v2"/>
      <w:lvlText w:val=""/>
      <w:lvlJc w:val="left"/>
      <w:pPr>
        <w:tabs>
          <w:tab w:val="num" w:pos="360"/>
        </w:tabs>
        <w:ind w:left="360" w:hanging="360"/>
      </w:pPr>
      <w:rPr>
        <w:rFonts w:ascii="Wingdings" w:hAnsi="Wingdings" w:hint="default"/>
      </w:rPr>
    </w:lvl>
    <w:lvl w:ilvl="1" w:tplc="464C223C">
      <w:start w:val="1"/>
      <w:numFmt w:val="bullet"/>
      <w:lvlText w:val="o"/>
      <w:lvlJc w:val="left"/>
      <w:pPr>
        <w:tabs>
          <w:tab w:val="num" w:pos="1080"/>
        </w:tabs>
        <w:ind w:left="1080" w:hanging="360"/>
      </w:pPr>
      <w:rPr>
        <w:rFonts w:ascii="Courier New" w:hAnsi="Courier New" w:hint="default"/>
      </w:rPr>
    </w:lvl>
    <w:lvl w:ilvl="2" w:tplc="0409001B">
      <w:start w:val="1"/>
      <w:numFmt w:val="bullet"/>
      <w:lvlText w:val=""/>
      <w:lvlJc w:val="left"/>
      <w:pPr>
        <w:tabs>
          <w:tab w:val="num" w:pos="1800"/>
        </w:tabs>
        <w:ind w:left="1800" w:hanging="360"/>
      </w:pPr>
      <w:rPr>
        <w:rFonts w:ascii="Wingdings" w:hAnsi="Wingdings" w:hint="default"/>
      </w:rPr>
    </w:lvl>
    <w:lvl w:ilvl="3" w:tplc="0409000F">
      <w:start w:val="1"/>
      <w:numFmt w:val="bullet"/>
      <w:lvlText w:val=""/>
      <w:lvlJc w:val="left"/>
      <w:pPr>
        <w:tabs>
          <w:tab w:val="num" w:pos="2520"/>
        </w:tabs>
        <w:ind w:left="2520" w:hanging="360"/>
      </w:pPr>
      <w:rPr>
        <w:rFonts w:ascii="Symbol" w:hAnsi="Symbol" w:hint="default"/>
      </w:rPr>
    </w:lvl>
    <w:lvl w:ilvl="4" w:tplc="04090019">
      <w:start w:val="1"/>
      <w:numFmt w:val="bullet"/>
      <w:lvlText w:val="o"/>
      <w:lvlJc w:val="left"/>
      <w:pPr>
        <w:tabs>
          <w:tab w:val="num" w:pos="3240"/>
        </w:tabs>
        <w:ind w:left="3240" w:hanging="360"/>
      </w:pPr>
      <w:rPr>
        <w:rFonts w:ascii="Courier New" w:hAnsi="Courier New" w:hint="default"/>
      </w:rPr>
    </w:lvl>
    <w:lvl w:ilvl="5" w:tplc="0409001B">
      <w:start w:val="1"/>
      <w:numFmt w:val="bullet"/>
      <w:lvlText w:val=""/>
      <w:lvlJc w:val="left"/>
      <w:pPr>
        <w:tabs>
          <w:tab w:val="num" w:pos="3960"/>
        </w:tabs>
        <w:ind w:left="3960" w:hanging="360"/>
      </w:pPr>
      <w:rPr>
        <w:rFonts w:ascii="Wingdings" w:hAnsi="Wingdings" w:hint="default"/>
      </w:rPr>
    </w:lvl>
    <w:lvl w:ilvl="6" w:tplc="0409000F">
      <w:start w:val="1"/>
      <w:numFmt w:val="bullet"/>
      <w:lvlText w:val=""/>
      <w:lvlJc w:val="left"/>
      <w:pPr>
        <w:tabs>
          <w:tab w:val="num" w:pos="4680"/>
        </w:tabs>
        <w:ind w:left="4680" w:hanging="360"/>
      </w:pPr>
      <w:rPr>
        <w:rFonts w:ascii="Symbol" w:hAnsi="Symbol" w:hint="default"/>
      </w:rPr>
    </w:lvl>
    <w:lvl w:ilvl="7" w:tplc="04090019">
      <w:start w:val="1"/>
      <w:numFmt w:val="bullet"/>
      <w:lvlText w:val="o"/>
      <w:lvlJc w:val="left"/>
      <w:pPr>
        <w:tabs>
          <w:tab w:val="num" w:pos="5400"/>
        </w:tabs>
        <w:ind w:left="5400" w:hanging="360"/>
      </w:pPr>
      <w:rPr>
        <w:rFonts w:ascii="Courier New" w:hAnsi="Courier New" w:hint="default"/>
      </w:rPr>
    </w:lvl>
    <w:lvl w:ilvl="8" w:tplc="0409001B">
      <w:start w:val="1"/>
      <w:numFmt w:val="bullet"/>
      <w:lvlText w:val=""/>
      <w:lvlJc w:val="left"/>
      <w:pPr>
        <w:tabs>
          <w:tab w:val="num" w:pos="6120"/>
        </w:tabs>
        <w:ind w:left="6120" w:hanging="360"/>
      </w:pPr>
      <w:rPr>
        <w:rFonts w:ascii="Wingdings" w:hAnsi="Wingdings" w:hint="default"/>
      </w:rPr>
    </w:lvl>
  </w:abstractNum>
  <w:abstractNum w:abstractNumId="43">
    <w:nsid w:val="56C803AD"/>
    <w:multiLevelType w:val="hybridMultilevel"/>
    <w:tmpl w:val="16DE95F2"/>
    <w:lvl w:ilvl="0" w:tplc="0809000F">
      <w:start w:val="1"/>
      <w:numFmt w:val="bullet"/>
      <w:pStyle w:val="StyleListBullet11pt"/>
      <w:lvlText w:val=""/>
      <w:lvlJc w:val="left"/>
      <w:pPr>
        <w:tabs>
          <w:tab w:val="num" w:pos="720"/>
        </w:tabs>
        <w:ind w:left="720" w:hanging="360"/>
      </w:pPr>
      <w:rPr>
        <w:rFonts w:ascii="Wingdings" w:hAnsi="Wingdings" w:hint="default"/>
      </w:rPr>
    </w:lvl>
    <w:lvl w:ilvl="1" w:tplc="08090019">
      <w:start w:val="1"/>
      <w:numFmt w:val="decimal"/>
      <w:lvlText w:val="%2."/>
      <w:lvlJc w:val="left"/>
      <w:pPr>
        <w:tabs>
          <w:tab w:val="num" w:pos="1440"/>
        </w:tabs>
        <w:ind w:left="1440" w:hanging="360"/>
      </w:pPr>
      <w:rPr>
        <w:rFonts w:hint="default"/>
      </w:rPr>
    </w:lvl>
    <w:lvl w:ilvl="2" w:tplc="0809001B">
      <w:start w:val="1"/>
      <w:numFmt w:val="bullet"/>
      <w:lvlText w:val=""/>
      <w:lvlJc w:val="left"/>
      <w:pPr>
        <w:tabs>
          <w:tab w:val="num" w:pos="2160"/>
        </w:tabs>
        <w:ind w:left="2160" w:hanging="360"/>
      </w:pPr>
      <w:rPr>
        <w:rFonts w:ascii="Wingdings" w:hAnsi="Wingdings" w:hint="default"/>
      </w:rPr>
    </w:lvl>
    <w:lvl w:ilvl="3" w:tplc="0809000F" w:tentative="1">
      <w:start w:val="1"/>
      <w:numFmt w:val="bullet"/>
      <w:lvlText w:val=""/>
      <w:lvlJc w:val="left"/>
      <w:pPr>
        <w:tabs>
          <w:tab w:val="num" w:pos="2880"/>
        </w:tabs>
        <w:ind w:left="2880" w:hanging="360"/>
      </w:pPr>
      <w:rPr>
        <w:rFonts w:ascii="Symbol" w:hAnsi="Symbol" w:hint="default"/>
      </w:rPr>
    </w:lvl>
    <w:lvl w:ilvl="4" w:tplc="08090019" w:tentative="1">
      <w:start w:val="1"/>
      <w:numFmt w:val="bullet"/>
      <w:lvlText w:val="o"/>
      <w:lvlJc w:val="left"/>
      <w:pPr>
        <w:tabs>
          <w:tab w:val="num" w:pos="3600"/>
        </w:tabs>
        <w:ind w:left="3600" w:hanging="360"/>
      </w:pPr>
      <w:rPr>
        <w:rFonts w:ascii="Courier New" w:hAnsi="Courier New" w:cs="Webdings" w:hint="default"/>
      </w:rPr>
    </w:lvl>
    <w:lvl w:ilvl="5" w:tplc="0809001B" w:tentative="1">
      <w:start w:val="1"/>
      <w:numFmt w:val="bullet"/>
      <w:lvlText w:val=""/>
      <w:lvlJc w:val="left"/>
      <w:pPr>
        <w:tabs>
          <w:tab w:val="num" w:pos="4320"/>
        </w:tabs>
        <w:ind w:left="4320" w:hanging="360"/>
      </w:pPr>
      <w:rPr>
        <w:rFonts w:ascii="Wingdings" w:hAnsi="Wingdings" w:hint="default"/>
      </w:rPr>
    </w:lvl>
    <w:lvl w:ilvl="6" w:tplc="0809000F" w:tentative="1">
      <w:start w:val="1"/>
      <w:numFmt w:val="bullet"/>
      <w:lvlText w:val=""/>
      <w:lvlJc w:val="left"/>
      <w:pPr>
        <w:tabs>
          <w:tab w:val="num" w:pos="5040"/>
        </w:tabs>
        <w:ind w:left="5040" w:hanging="360"/>
      </w:pPr>
      <w:rPr>
        <w:rFonts w:ascii="Symbol" w:hAnsi="Symbol" w:hint="default"/>
      </w:rPr>
    </w:lvl>
    <w:lvl w:ilvl="7" w:tplc="08090019" w:tentative="1">
      <w:start w:val="1"/>
      <w:numFmt w:val="bullet"/>
      <w:lvlText w:val="o"/>
      <w:lvlJc w:val="left"/>
      <w:pPr>
        <w:tabs>
          <w:tab w:val="num" w:pos="5760"/>
        </w:tabs>
        <w:ind w:left="5760" w:hanging="360"/>
      </w:pPr>
      <w:rPr>
        <w:rFonts w:ascii="Courier New" w:hAnsi="Courier New" w:cs="Webdings" w:hint="default"/>
      </w:rPr>
    </w:lvl>
    <w:lvl w:ilvl="8" w:tplc="0809001B" w:tentative="1">
      <w:start w:val="1"/>
      <w:numFmt w:val="bullet"/>
      <w:lvlText w:val=""/>
      <w:lvlJc w:val="left"/>
      <w:pPr>
        <w:tabs>
          <w:tab w:val="num" w:pos="6480"/>
        </w:tabs>
        <w:ind w:left="6480" w:hanging="360"/>
      </w:pPr>
      <w:rPr>
        <w:rFonts w:ascii="Wingdings" w:hAnsi="Wingdings" w:hint="default"/>
      </w:rPr>
    </w:lvl>
  </w:abstractNum>
  <w:abstractNum w:abstractNumId="44">
    <w:nsid w:val="57907CEF"/>
    <w:multiLevelType w:val="hybridMultilevel"/>
    <w:tmpl w:val="F914F9C2"/>
    <w:lvl w:ilvl="0" w:tplc="04090001">
      <w:start w:val="1"/>
      <w:numFmt w:val="decimal"/>
      <w:pStyle w:val="Bulletflush"/>
      <w:lvlText w:val="%1."/>
      <w:lvlJc w:val="left"/>
      <w:pPr>
        <w:tabs>
          <w:tab w:val="num" w:pos="720"/>
        </w:tabs>
        <w:ind w:left="720" w:hanging="360"/>
      </w:pPr>
    </w:lvl>
    <w:lvl w:ilvl="1" w:tplc="04090003">
      <w:start w:val="1"/>
      <w:numFmt w:val="lowerLetter"/>
      <w:lvlText w:val="(%2)"/>
      <w:lvlJc w:val="left"/>
      <w:pPr>
        <w:tabs>
          <w:tab w:val="num" w:pos="1440"/>
        </w:tabs>
        <w:ind w:left="1440" w:hanging="360"/>
      </w:pPr>
      <w:rPr>
        <w:rFonts w:hint="default"/>
      </w:r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45">
    <w:nsid w:val="58D94847"/>
    <w:multiLevelType w:val="hybridMultilevel"/>
    <w:tmpl w:val="A62C98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nsid w:val="59556748"/>
    <w:multiLevelType w:val="hybridMultilevel"/>
    <w:tmpl w:val="6A7455B4"/>
    <w:lvl w:ilvl="0" w:tplc="FFFFFFFF">
      <w:start w:val="1"/>
      <w:numFmt w:val="decimal"/>
      <w:pStyle w:val="Boxheading"/>
      <w:lvlText w:val="Box %1."/>
      <w:lvlJc w:val="left"/>
      <w:pPr>
        <w:ind w:left="380" w:hanging="380"/>
      </w:pPr>
      <w:rPr>
        <w:rFonts w:ascii="Times New Roman" w:hAnsi="Times New Roman" w:hint="default"/>
        <w:b/>
        <w:i/>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nsid w:val="5A052C36"/>
    <w:multiLevelType w:val="hybridMultilevel"/>
    <w:tmpl w:val="57D4BF96"/>
    <w:lvl w:ilvl="0" w:tplc="4F9EBA6C">
      <w:start w:val="1"/>
      <w:numFmt w:val="decimal"/>
      <w:pStyle w:val="BodyCharChar"/>
      <w:lvlText w:val="%1."/>
      <w:lvlJc w:val="left"/>
      <w:pPr>
        <w:tabs>
          <w:tab w:val="num" w:pos="720"/>
        </w:tabs>
        <w:ind w:left="720" w:hanging="360"/>
      </w:pPr>
      <w:rPr>
        <w:rFonts w:hint="default"/>
      </w:rPr>
    </w:lvl>
    <w:lvl w:ilvl="1" w:tplc="FFFFFFFF">
      <w:start w:val="1"/>
      <w:numFmt w:val="lowerLetter"/>
      <w:pStyle w:val="Level1"/>
      <w:lvlText w:val="%2."/>
      <w:lvlJc w:val="left"/>
      <w:pPr>
        <w:tabs>
          <w:tab w:val="num" w:pos="1440"/>
        </w:tabs>
        <w:ind w:left="1440" w:hanging="360"/>
      </w:pPr>
    </w:lvl>
    <w:lvl w:ilvl="2" w:tplc="FFFFFFFF">
      <w:start w:val="1"/>
      <w:numFmt w:val="lowerRoman"/>
      <w:pStyle w:val="references"/>
      <w:lvlText w:val="%3."/>
      <w:lvlJc w:val="left"/>
      <w:pPr>
        <w:tabs>
          <w:tab w:val="num" w:pos="624"/>
        </w:tabs>
        <w:ind w:left="624" w:hanging="454"/>
      </w:pPr>
      <w:rPr>
        <w:rFonts w:hint="default"/>
      </w:rPr>
    </w:lvl>
    <w:lvl w:ilvl="3" w:tplc="FFFFFFFF">
      <w:start w:val="1"/>
      <w:numFmt w:val="bullet"/>
      <w:lvlText w:val=""/>
      <w:lvlJc w:val="left"/>
      <w:pPr>
        <w:tabs>
          <w:tab w:val="num" w:pos="2880"/>
        </w:tabs>
        <w:ind w:left="2880" w:hanging="360"/>
      </w:pPr>
      <w:rPr>
        <w:rFonts w:ascii="Symbol" w:hAnsi="Symbol" w:hint="default"/>
      </w:r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8">
    <w:nsid w:val="5C5F757B"/>
    <w:multiLevelType w:val="hybridMultilevel"/>
    <w:tmpl w:val="EED87CEE"/>
    <w:lvl w:ilvl="0" w:tplc="04090001">
      <w:start w:val="1"/>
      <w:numFmt w:val="upperLetter"/>
      <w:pStyle w:val="NN"/>
      <w:lvlText w:val="%1."/>
      <w:lvlJc w:val="left"/>
      <w:pPr>
        <w:ind w:left="720" w:hanging="360"/>
      </w:pPr>
      <w:rPr>
        <w:rFonts w:ascii="Times New Roman" w:hAnsi="Times New Roman" w:cs="Times New Roman" w:hint="default"/>
      </w:rPr>
    </w:lvl>
    <w:lvl w:ilvl="1" w:tplc="04090003">
      <w:start w:val="1"/>
      <w:numFmt w:val="lowerLetter"/>
      <w:lvlText w:val="%2."/>
      <w:lvlJc w:val="left"/>
      <w:pPr>
        <w:ind w:left="1440" w:hanging="360"/>
      </w:pPr>
      <w:rPr>
        <w:rFonts w:ascii="Times New Roman" w:hAnsi="Times New Roman" w:cs="Times New Roman"/>
      </w:rPr>
    </w:lvl>
    <w:lvl w:ilvl="2" w:tplc="04090005">
      <w:start w:val="1"/>
      <w:numFmt w:val="lowerRoman"/>
      <w:lvlText w:val="%3."/>
      <w:lvlJc w:val="right"/>
      <w:pPr>
        <w:ind w:left="2160" w:hanging="180"/>
      </w:pPr>
      <w:rPr>
        <w:rFonts w:ascii="Times New Roman" w:hAnsi="Times New Roman" w:cs="Times New Roman"/>
      </w:rPr>
    </w:lvl>
    <w:lvl w:ilvl="3" w:tplc="04090001">
      <w:start w:val="1"/>
      <w:numFmt w:val="decimal"/>
      <w:lvlText w:val="%4."/>
      <w:lvlJc w:val="left"/>
      <w:pPr>
        <w:ind w:left="2880" w:hanging="360"/>
      </w:pPr>
      <w:rPr>
        <w:rFonts w:ascii="Times New Roman" w:hAnsi="Times New Roman" w:cs="Times New Roman"/>
      </w:rPr>
    </w:lvl>
    <w:lvl w:ilvl="4" w:tplc="04090003">
      <w:start w:val="1"/>
      <w:numFmt w:val="lowerLetter"/>
      <w:lvlText w:val="%5."/>
      <w:lvlJc w:val="left"/>
      <w:pPr>
        <w:ind w:left="3600" w:hanging="360"/>
      </w:pPr>
      <w:rPr>
        <w:rFonts w:ascii="Times New Roman" w:hAnsi="Times New Roman" w:cs="Times New Roman"/>
      </w:rPr>
    </w:lvl>
    <w:lvl w:ilvl="5" w:tplc="04090005">
      <w:start w:val="1"/>
      <w:numFmt w:val="lowerRoman"/>
      <w:lvlText w:val="%6."/>
      <w:lvlJc w:val="right"/>
      <w:pPr>
        <w:ind w:left="4320" w:hanging="180"/>
      </w:pPr>
      <w:rPr>
        <w:rFonts w:ascii="Times New Roman" w:hAnsi="Times New Roman" w:cs="Times New Roman"/>
      </w:rPr>
    </w:lvl>
    <w:lvl w:ilvl="6" w:tplc="04090001">
      <w:start w:val="1"/>
      <w:numFmt w:val="decimal"/>
      <w:lvlText w:val="%7."/>
      <w:lvlJc w:val="left"/>
      <w:pPr>
        <w:ind w:left="5040" w:hanging="360"/>
      </w:pPr>
      <w:rPr>
        <w:rFonts w:ascii="Times New Roman" w:hAnsi="Times New Roman" w:cs="Times New Roman"/>
      </w:rPr>
    </w:lvl>
    <w:lvl w:ilvl="7" w:tplc="04090003">
      <w:start w:val="1"/>
      <w:numFmt w:val="lowerLetter"/>
      <w:lvlText w:val="%8."/>
      <w:lvlJc w:val="left"/>
      <w:pPr>
        <w:ind w:left="5760" w:hanging="360"/>
      </w:pPr>
      <w:rPr>
        <w:rFonts w:ascii="Times New Roman" w:hAnsi="Times New Roman" w:cs="Times New Roman"/>
      </w:rPr>
    </w:lvl>
    <w:lvl w:ilvl="8" w:tplc="04090005">
      <w:start w:val="1"/>
      <w:numFmt w:val="lowerRoman"/>
      <w:lvlText w:val="%9."/>
      <w:lvlJc w:val="right"/>
      <w:pPr>
        <w:ind w:left="6480" w:hanging="180"/>
      </w:pPr>
      <w:rPr>
        <w:rFonts w:ascii="Times New Roman" w:hAnsi="Times New Roman" w:cs="Times New Roman"/>
      </w:rPr>
    </w:lvl>
  </w:abstractNum>
  <w:abstractNum w:abstractNumId="49">
    <w:nsid w:val="5C851628"/>
    <w:multiLevelType w:val="singleLevel"/>
    <w:tmpl w:val="B91C0434"/>
    <w:lvl w:ilvl="0">
      <w:start w:val="1"/>
      <w:numFmt w:val="bullet"/>
      <w:pStyle w:val="Style4"/>
      <w:lvlText w:val=""/>
      <w:lvlJc w:val="left"/>
      <w:pPr>
        <w:tabs>
          <w:tab w:val="num" w:pos="680"/>
        </w:tabs>
        <w:ind w:left="680" w:hanging="396"/>
      </w:pPr>
      <w:rPr>
        <w:rFonts w:ascii="Symbol" w:hAnsi="Symbol" w:hint="default"/>
      </w:rPr>
    </w:lvl>
  </w:abstractNum>
  <w:abstractNum w:abstractNumId="50">
    <w:nsid w:val="621F17B7"/>
    <w:multiLevelType w:val="hybridMultilevel"/>
    <w:tmpl w:val="11B463A8"/>
    <w:lvl w:ilvl="0" w:tplc="6A7EDF34">
      <w:start w:val="1"/>
      <w:numFmt w:val="bullet"/>
      <w:lvlText w:val=""/>
      <w:lvlJc w:val="left"/>
      <w:pPr>
        <w:tabs>
          <w:tab w:val="num" w:pos="360"/>
        </w:tabs>
        <w:ind w:left="360" w:hanging="360"/>
      </w:pPr>
      <w:rPr>
        <w:rFonts w:ascii="Wingdings" w:hAnsi="Wingdings" w:hint="default"/>
      </w:r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51">
    <w:nsid w:val="62523245"/>
    <w:multiLevelType w:val="hybridMultilevel"/>
    <w:tmpl w:val="56E4F2D6"/>
    <w:lvl w:ilvl="0" w:tplc="08090001">
      <w:start w:val="1"/>
      <w:numFmt w:val="bullet"/>
      <w:lvlText w:val=""/>
      <w:lvlJc w:val="left"/>
      <w:pPr>
        <w:ind w:left="1224" w:hanging="360"/>
      </w:pPr>
      <w:rPr>
        <w:rFonts w:ascii="Symbol" w:hAnsi="Symbol" w:hint="default"/>
      </w:rPr>
    </w:lvl>
    <w:lvl w:ilvl="1" w:tplc="08090003" w:tentative="1">
      <w:start w:val="1"/>
      <w:numFmt w:val="bullet"/>
      <w:lvlText w:val="o"/>
      <w:lvlJc w:val="left"/>
      <w:pPr>
        <w:ind w:left="1944" w:hanging="360"/>
      </w:pPr>
      <w:rPr>
        <w:rFonts w:ascii="Courier New" w:hAnsi="Courier New" w:cs="Courier New" w:hint="default"/>
      </w:rPr>
    </w:lvl>
    <w:lvl w:ilvl="2" w:tplc="08090005" w:tentative="1">
      <w:start w:val="1"/>
      <w:numFmt w:val="bullet"/>
      <w:lvlText w:val=""/>
      <w:lvlJc w:val="left"/>
      <w:pPr>
        <w:ind w:left="2664" w:hanging="360"/>
      </w:pPr>
      <w:rPr>
        <w:rFonts w:ascii="Wingdings" w:hAnsi="Wingdings" w:hint="default"/>
      </w:rPr>
    </w:lvl>
    <w:lvl w:ilvl="3" w:tplc="08090001" w:tentative="1">
      <w:start w:val="1"/>
      <w:numFmt w:val="bullet"/>
      <w:lvlText w:val=""/>
      <w:lvlJc w:val="left"/>
      <w:pPr>
        <w:ind w:left="3384" w:hanging="360"/>
      </w:pPr>
      <w:rPr>
        <w:rFonts w:ascii="Symbol" w:hAnsi="Symbol" w:hint="default"/>
      </w:rPr>
    </w:lvl>
    <w:lvl w:ilvl="4" w:tplc="08090003" w:tentative="1">
      <w:start w:val="1"/>
      <w:numFmt w:val="bullet"/>
      <w:lvlText w:val="o"/>
      <w:lvlJc w:val="left"/>
      <w:pPr>
        <w:ind w:left="4104" w:hanging="360"/>
      </w:pPr>
      <w:rPr>
        <w:rFonts w:ascii="Courier New" w:hAnsi="Courier New" w:cs="Courier New" w:hint="default"/>
      </w:rPr>
    </w:lvl>
    <w:lvl w:ilvl="5" w:tplc="08090005" w:tentative="1">
      <w:start w:val="1"/>
      <w:numFmt w:val="bullet"/>
      <w:lvlText w:val=""/>
      <w:lvlJc w:val="left"/>
      <w:pPr>
        <w:ind w:left="4824" w:hanging="360"/>
      </w:pPr>
      <w:rPr>
        <w:rFonts w:ascii="Wingdings" w:hAnsi="Wingdings" w:hint="default"/>
      </w:rPr>
    </w:lvl>
    <w:lvl w:ilvl="6" w:tplc="08090001" w:tentative="1">
      <w:start w:val="1"/>
      <w:numFmt w:val="bullet"/>
      <w:lvlText w:val=""/>
      <w:lvlJc w:val="left"/>
      <w:pPr>
        <w:ind w:left="5544" w:hanging="360"/>
      </w:pPr>
      <w:rPr>
        <w:rFonts w:ascii="Symbol" w:hAnsi="Symbol" w:hint="default"/>
      </w:rPr>
    </w:lvl>
    <w:lvl w:ilvl="7" w:tplc="08090003" w:tentative="1">
      <w:start w:val="1"/>
      <w:numFmt w:val="bullet"/>
      <w:lvlText w:val="o"/>
      <w:lvlJc w:val="left"/>
      <w:pPr>
        <w:ind w:left="6264" w:hanging="360"/>
      </w:pPr>
      <w:rPr>
        <w:rFonts w:ascii="Courier New" w:hAnsi="Courier New" w:cs="Courier New" w:hint="default"/>
      </w:rPr>
    </w:lvl>
    <w:lvl w:ilvl="8" w:tplc="08090005" w:tentative="1">
      <w:start w:val="1"/>
      <w:numFmt w:val="bullet"/>
      <w:lvlText w:val=""/>
      <w:lvlJc w:val="left"/>
      <w:pPr>
        <w:ind w:left="6984" w:hanging="360"/>
      </w:pPr>
      <w:rPr>
        <w:rFonts w:ascii="Wingdings" w:hAnsi="Wingdings" w:hint="default"/>
      </w:rPr>
    </w:lvl>
  </w:abstractNum>
  <w:abstractNum w:abstractNumId="52">
    <w:nsid w:val="64892CEB"/>
    <w:multiLevelType w:val="hybridMultilevel"/>
    <w:tmpl w:val="2548A8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nsid w:val="67823278"/>
    <w:multiLevelType w:val="hybridMultilevel"/>
    <w:tmpl w:val="AA642C5E"/>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4">
    <w:nsid w:val="68AF52C8"/>
    <w:multiLevelType w:val="hybridMultilevel"/>
    <w:tmpl w:val="7B4474A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5">
    <w:nsid w:val="6AA15E8E"/>
    <w:multiLevelType w:val="hybridMultilevel"/>
    <w:tmpl w:val="FF0C0D86"/>
    <w:lvl w:ilvl="0" w:tplc="6A7EDF34">
      <w:start w:val="2"/>
      <w:numFmt w:val="bullet"/>
      <w:pStyle w:val="Bullets1"/>
      <w:lvlText w:val="-"/>
      <w:lvlJc w:val="left"/>
      <w:pPr>
        <w:ind w:left="720" w:hanging="360"/>
      </w:pPr>
      <w:rPr>
        <w:rFonts w:ascii="Times New Roman" w:eastAsia="Times New Roman" w:hAnsi="Times New Roman"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56">
    <w:nsid w:val="6AB853E1"/>
    <w:multiLevelType w:val="hybridMultilevel"/>
    <w:tmpl w:val="561CC2E4"/>
    <w:lvl w:ilvl="0" w:tplc="08090001">
      <w:start w:val="1"/>
      <w:numFmt w:val="upperLetter"/>
      <w:lvlText w:val="%1."/>
      <w:lvlJc w:val="left"/>
      <w:pPr>
        <w:tabs>
          <w:tab w:val="num" w:pos="360"/>
        </w:tabs>
        <w:ind w:left="360" w:hanging="360"/>
      </w:pPr>
      <w:rPr>
        <w:rFonts w:ascii="Times New Roman" w:hAnsi="Times New Roman" w:cs="Times New Roman"/>
      </w:rPr>
    </w:lvl>
    <w:lvl w:ilvl="1" w:tplc="08090003">
      <w:start w:val="1"/>
      <w:numFmt w:val="lowerLetter"/>
      <w:lvlText w:val="%2."/>
      <w:lvlJc w:val="left"/>
      <w:pPr>
        <w:tabs>
          <w:tab w:val="num" w:pos="1440"/>
        </w:tabs>
        <w:ind w:left="1440" w:hanging="360"/>
      </w:pPr>
      <w:rPr>
        <w:rFonts w:ascii="Times New Roman" w:hAnsi="Times New Roman" w:cs="Times New Roman"/>
      </w:rPr>
    </w:lvl>
    <w:lvl w:ilvl="2" w:tplc="08090005">
      <w:start w:val="1"/>
      <w:numFmt w:val="lowerRoman"/>
      <w:lvlText w:val="%3."/>
      <w:lvlJc w:val="right"/>
      <w:pPr>
        <w:tabs>
          <w:tab w:val="num" w:pos="2160"/>
        </w:tabs>
        <w:ind w:left="2160" w:hanging="180"/>
      </w:pPr>
      <w:rPr>
        <w:rFonts w:ascii="Times New Roman" w:hAnsi="Times New Roman" w:cs="Times New Roman"/>
      </w:rPr>
    </w:lvl>
    <w:lvl w:ilvl="3" w:tplc="08090001">
      <w:start w:val="1"/>
      <w:numFmt w:val="decimal"/>
      <w:lvlText w:val="%4."/>
      <w:lvlJc w:val="left"/>
      <w:pPr>
        <w:tabs>
          <w:tab w:val="num" w:pos="2880"/>
        </w:tabs>
        <w:ind w:left="2880" w:hanging="360"/>
      </w:pPr>
      <w:rPr>
        <w:rFonts w:ascii="Times New Roman" w:hAnsi="Times New Roman" w:cs="Times New Roman"/>
      </w:rPr>
    </w:lvl>
    <w:lvl w:ilvl="4" w:tplc="08090003">
      <w:start w:val="1"/>
      <w:numFmt w:val="lowerLetter"/>
      <w:lvlText w:val="%5."/>
      <w:lvlJc w:val="left"/>
      <w:pPr>
        <w:tabs>
          <w:tab w:val="num" w:pos="3600"/>
        </w:tabs>
        <w:ind w:left="3600" w:hanging="360"/>
      </w:pPr>
      <w:rPr>
        <w:rFonts w:ascii="Times New Roman" w:hAnsi="Times New Roman" w:cs="Times New Roman"/>
      </w:rPr>
    </w:lvl>
    <w:lvl w:ilvl="5" w:tplc="08090005">
      <w:start w:val="1"/>
      <w:numFmt w:val="lowerRoman"/>
      <w:lvlText w:val="%6."/>
      <w:lvlJc w:val="right"/>
      <w:pPr>
        <w:tabs>
          <w:tab w:val="num" w:pos="4320"/>
        </w:tabs>
        <w:ind w:left="4320" w:hanging="180"/>
      </w:pPr>
      <w:rPr>
        <w:rFonts w:ascii="Times New Roman" w:hAnsi="Times New Roman" w:cs="Times New Roman"/>
      </w:rPr>
    </w:lvl>
    <w:lvl w:ilvl="6" w:tplc="08090001">
      <w:start w:val="1"/>
      <w:numFmt w:val="decimal"/>
      <w:lvlText w:val="%7."/>
      <w:lvlJc w:val="left"/>
      <w:pPr>
        <w:tabs>
          <w:tab w:val="num" w:pos="5040"/>
        </w:tabs>
        <w:ind w:left="5040" w:hanging="360"/>
      </w:pPr>
      <w:rPr>
        <w:rFonts w:ascii="Times New Roman" w:hAnsi="Times New Roman" w:cs="Times New Roman"/>
      </w:rPr>
    </w:lvl>
    <w:lvl w:ilvl="7" w:tplc="08090003">
      <w:start w:val="1"/>
      <w:numFmt w:val="lowerLetter"/>
      <w:lvlText w:val="%8."/>
      <w:lvlJc w:val="left"/>
      <w:pPr>
        <w:tabs>
          <w:tab w:val="num" w:pos="5760"/>
        </w:tabs>
        <w:ind w:left="5760" w:hanging="360"/>
      </w:pPr>
      <w:rPr>
        <w:rFonts w:ascii="Times New Roman" w:hAnsi="Times New Roman" w:cs="Times New Roman"/>
      </w:rPr>
    </w:lvl>
    <w:lvl w:ilvl="8" w:tplc="08090005">
      <w:start w:val="1"/>
      <w:numFmt w:val="lowerRoman"/>
      <w:lvlText w:val="%9."/>
      <w:lvlJc w:val="right"/>
      <w:pPr>
        <w:tabs>
          <w:tab w:val="num" w:pos="6480"/>
        </w:tabs>
        <w:ind w:left="6480" w:hanging="180"/>
      </w:pPr>
      <w:rPr>
        <w:rFonts w:ascii="Times New Roman" w:hAnsi="Times New Roman" w:cs="Times New Roman"/>
      </w:rPr>
    </w:lvl>
  </w:abstractNum>
  <w:abstractNum w:abstractNumId="57">
    <w:nsid w:val="6C362808"/>
    <w:multiLevelType w:val="hybridMultilevel"/>
    <w:tmpl w:val="4D288B4A"/>
    <w:lvl w:ilvl="0" w:tplc="C99AAB50">
      <w:start w:val="1"/>
      <w:numFmt w:val="decimal"/>
      <w:lvlText w:val="%1."/>
      <w:lvlJc w:val="left"/>
      <w:pPr>
        <w:tabs>
          <w:tab w:val="num" w:pos="216"/>
        </w:tabs>
      </w:pPr>
      <w:rPr>
        <w:rFonts w:ascii="Times New Roman" w:hAnsi="Times New Roman" w:cs="Times New Roman" w:hint="default"/>
        <w:b w:val="0"/>
        <w:bCs w:val="0"/>
        <w:i w:val="0"/>
        <w:iCs w:val="0"/>
        <w:w w:val="0"/>
        <w:sz w:val="22"/>
        <w:szCs w:val="22"/>
      </w:rPr>
    </w:lvl>
    <w:lvl w:ilvl="1" w:tplc="464C223C">
      <w:start w:val="1"/>
      <w:numFmt w:val="lowerLetter"/>
      <w:lvlText w:val="%2."/>
      <w:lvlJc w:val="left"/>
      <w:pPr>
        <w:ind w:left="1440" w:hanging="360"/>
      </w:pPr>
      <w:rPr>
        <w:rFonts w:ascii="Times New Roman" w:hAnsi="Times New Roman" w:cs="Times New Roman"/>
      </w:rPr>
    </w:lvl>
    <w:lvl w:ilvl="2" w:tplc="0409001B">
      <w:start w:val="1"/>
      <w:numFmt w:val="lowerRoman"/>
      <w:lvlText w:val="%3."/>
      <w:lvlJc w:val="right"/>
      <w:pPr>
        <w:ind w:left="2160" w:hanging="180"/>
      </w:pPr>
      <w:rPr>
        <w:rFonts w:ascii="Times New Roman" w:hAnsi="Times New Roman" w:cs="Times New Roman"/>
      </w:rPr>
    </w:lvl>
    <w:lvl w:ilvl="3" w:tplc="0409000F">
      <w:start w:val="1"/>
      <w:numFmt w:val="decimal"/>
      <w:lvlText w:val="%4."/>
      <w:lvlJc w:val="left"/>
      <w:pPr>
        <w:ind w:left="2880" w:hanging="360"/>
      </w:pPr>
      <w:rPr>
        <w:rFonts w:ascii="Times New Roman" w:hAnsi="Times New Roman" w:cs="Times New Roman"/>
      </w:rPr>
    </w:lvl>
    <w:lvl w:ilvl="4" w:tplc="04090019">
      <w:start w:val="1"/>
      <w:numFmt w:val="lowerLetter"/>
      <w:lvlText w:val="%5."/>
      <w:lvlJc w:val="left"/>
      <w:pPr>
        <w:ind w:left="3600" w:hanging="360"/>
      </w:pPr>
      <w:rPr>
        <w:rFonts w:ascii="Times New Roman" w:hAnsi="Times New Roman" w:cs="Times New Roman"/>
      </w:rPr>
    </w:lvl>
    <w:lvl w:ilvl="5" w:tplc="0409001B">
      <w:start w:val="1"/>
      <w:numFmt w:val="lowerRoman"/>
      <w:lvlText w:val="%6."/>
      <w:lvlJc w:val="right"/>
      <w:pPr>
        <w:ind w:left="4320" w:hanging="180"/>
      </w:pPr>
      <w:rPr>
        <w:rFonts w:ascii="Times New Roman" w:hAnsi="Times New Roman" w:cs="Times New Roman"/>
      </w:rPr>
    </w:lvl>
    <w:lvl w:ilvl="6" w:tplc="0409000F">
      <w:start w:val="1"/>
      <w:numFmt w:val="decimal"/>
      <w:lvlText w:val="%7."/>
      <w:lvlJc w:val="left"/>
      <w:pPr>
        <w:ind w:left="5040" w:hanging="360"/>
      </w:pPr>
      <w:rPr>
        <w:rFonts w:ascii="Times New Roman" w:hAnsi="Times New Roman" w:cs="Times New Roman"/>
      </w:rPr>
    </w:lvl>
    <w:lvl w:ilvl="7" w:tplc="04090019">
      <w:start w:val="1"/>
      <w:numFmt w:val="lowerLetter"/>
      <w:lvlText w:val="%8."/>
      <w:lvlJc w:val="left"/>
      <w:pPr>
        <w:ind w:left="5760" w:hanging="360"/>
      </w:pPr>
      <w:rPr>
        <w:rFonts w:ascii="Times New Roman" w:hAnsi="Times New Roman" w:cs="Times New Roman"/>
      </w:rPr>
    </w:lvl>
    <w:lvl w:ilvl="8" w:tplc="0409001B">
      <w:start w:val="1"/>
      <w:numFmt w:val="lowerRoman"/>
      <w:pStyle w:val="NoteLevel91"/>
      <w:lvlText w:val="%9."/>
      <w:lvlJc w:val="right"/>
      <w:pPr>
        <w:ind w:left="6480" w:hanging="180"/>
      </w:pPr>
      <w:rPr>
        <w:rFonts w:ascii="Times New Roman" w:hAnsi="Times New Roman" w:cs="Times New Roman"/>
      </w:rPr>
    </w:lvl>
  </w:abstractNum>
  <w:abstractNum w:abstractNumId="58">
    <w:nsid w:val="6D5C3D25"/>
    <w:multiLevelType w:val="hybridMultilevel"/>
    <w:tmpl w:val="CC8E16A0"/>
    <w:lvl w:ilvl="0" w:tplc="0809000F">
      <w:numFmt w:val="bullet"/>
      <w:pStyle w:val="AnnexDash"/>
      <w:lvlText w:val="-"/>
      <w:lvlJc w:val="left"/>
      <w:pPr>
        <w:tabs>
          <w:tab w:val="num" w:pos="720"/>
        </w:tabs>
        <w:ind w:left="720" w:hanging="360"/>
      </w:pPr>
      <w:rPr>
        <w:rFonts w:ascii="Times New Roman" w:eastAsia="MS Mincho" w:hAnsi="Times New Roman" w:cs="Times New Roman" w:hint="default"/>
      </w:rPr>
    </w:lvl>
    <w:lvl w:ilvl="1" w:tplc="08090019">
      <w:start w:val="1"/>
      <w:numFmt w:val="bullet"/>
      <w:lvlText w:val="o"/>
      <w:lvlJc w:val="left"/>
      <w:pPr>
        <w:tabs>
          <w:tab w:val="num" w:pos="1440"/>
        </w:tabs>
        <w:ind w:left="1440" w:hanging="360"/>
      </w:pPr>
      <w:rPr>
        <w:rFonts w:ascii="Courier New" w:hAnsi="Courier New" w:cs="Helvetica" w:hint="default"/>
      </w:rPr>
    </w:lvl>
    <w:lvl w:ilvl="2" w:tplc="0809001B" w:tentative="1">
      <w:start w:val="1"/>
      <w:numFmt w:val="bullet"/>
      <w:lvlText w:val=""/>
      <w:lvlJc w:val="left"/>
      <w:pPr>
        <w:tabs>
          <w:tab w:val="num" w:pos="2160"/>
        </w:tabs>
        <w:ind w:left="2160" w:hanging="360"/>
      </w:pPr>
      <w:rPr>
        <w:rFonts w:ascii="Wingdings" w:hAnsi="Wingdings" w:hint="default"/>
      </w:rPr>
    </w:lvl>
    <w:lvl w:ilvl="3" w:tplc="0809000F" w:tentative="1">
      <w:start w:val="1"/>
      <w:numFmt w:val="bullet"/>
      <w:lvlText w:val=""/>
      <w:lvlJc w:val="left"/>
      <w:pPr>
        <w:tabs>
          <w:tab w:val="num" w:pos="2880"/>
        </w:tabs>
        <w:ind w:left="2880" w:hanging="360"/>
      </w:pPr>
      <w:rPr>
        <w:rFonts w:ascii="Symbol" w:hAnsi="Symbol" w:hint="default"/>
      </w:rPr>
    </w:lvl>
    <w:lvl w:ilvl="4" w:tplc="08090019" w:tentative="1">
      <w:start w:val="1"/>
      <w:numFmt w:val="bullet"/>
      <w:lvlText w:val="o"/>
      <w:lvlJc w:val="left"/>
      <w:pPr>
        <w:tabs>
          <w:tab w:val="num" w:pos="3600"/>
        </w:tabs>
        <w:ind w:left="3600" w:hanging="360"/>
      </w:pPr>
      <w:rPr>
        <w:rFonts w:ascii="Courier New" w:hAnsi="Courier New" w:cs="Helvetica" w:hint="default"/>
      </w:rPr>
    </w:lvl>
    <w:lvl w:ilvl="5" w:tplc="0809001B" w:tentative="1">
      <w:start w:val="1"/>
      <w:numFmt w:val="bullet"/>
      <w:lvlText w:val=""/>
      <w:lvlJc w:val="left"/>
      <w:pPr>
        <w:tabs>
          <w:tab w:val="num" w:pos="4320"/>
        </w:tabs>
        <w:ind w:left="4320" w:hanging="360"/>
      </w:pPr>
      <w:rPr>
        <w:rFonts w:ascii="Wingdings" w:hAnsi="Wingdings" w:hint="default"/>
      </w:rPr>
    </w:lvl>
    <w:lvl w:ilvl="6" w:tplc="0809000F" w:tentative="1">
      <w:start w:val="1"/>
      <w:numFmt w:val="bullet"/>
      <w:lvlText w:val=""/>
      <w:lvlJc w:val="left"/>
      <w:pPr>
        <w:tabs>
          <w:tab w:val="num" w:pos="5040"/>
        </w:tabs>
        <w:ind w:left="5040" w:hanging="360"/>
      </w:pPr>
      <w:rPr>
        <w:rFonts w:ascii="Symbol" w:hAnsi="Symbol" w:hint="default"/>
      </w:rPr>
    </w:lvl>
    <w:lvl w:ilvl="7" w:tplc="08090019" w:tentative="1">
      <w:start w:val="1"/>
      <w:numFmt w:val="bullet"/>
      <w:lvlText w:val="o"/>
      <w:lvlJc w:val="left"/>
      <w:pPr>
        <w:tabs>
          <w:tab w:val="num" w:pos="5760"/>
        </w:tabs>
        <w:ind w:left="5760" w:hanging="360"/>
      </w:pPr>
      <w:rPr>
        <w:rFonts w:ascii="Courier New" w:hAnsi="Courier New" w:cs="Helvetica" w:hint="default"/>
      </w:rPr>
    </w:lvl>
    <w:lvl w:ilvl="8" w:tplc="0809001B" w:tentative="1">
      <w:start w:val="1"/>
      <w:numFmt w:val="bullet"/>
      <w:lvlText w:val=""/>
      <w:lvlJc w:val="left"/>
      <w:pPr>
        <w:tabs>
          <w:tab w:val="num" w:pos="6480"/>
        </w:tabs>
        <w:ind w:left="6480" w:hanging="360"/>
      </w:pPr>
      <w:rPr>
        <w:rFonts w:ascii="Wingdings" w:hAnsi="Wingdings" w:hint="default"/>
      </w:rPr>
    </w:lvl>
  </w:abstractNum>
  <w:abstractNum w:abstractNumId="59">
    <w:nsid w:val="6E267C05"/>
    <w:multiLevelType w:val="hybridMultilevel"/>
    <w:tmpl w:val="5C50D41E"/>
    <w:lvl w:ilvl="0" w:tplc="08090001">
      <w:start w:val="1"/>
      <w:numFmt w:val="bullet"/>
      <w:lvlText w:val=""/>
      <w:lvlJc w:val="left"/>
      <w:pPr>
        <w:tabs>
          <w:tab w:val="num" w:pos="360"/>
        </w:tabs>
        <w:ind w:left="360" w:hanging="360"/>
      </w:pPr>
      <w:rPr>
        <w:rFonts w:ascii="Wingdings" w:hAnsi="Wingdings" w:hint="default"/>
      </w:rPr>
    </w:lvl>
    <w:lvl w:ilvl="1" w:tplc="08090003">
      <w:start w:val="1"/>
      <w:numFmt w:val="bullet"/>
      <w:lvlText w:val="o"/>
      <w:lvlJc w:val="left"/>
      <w:pPr>
        <w:tabs>
          <w:tab w:val="num" w:pos="1080"/>
        </w:tabs>
        <w:ind w:left="1080" w:hanging="360"/>
      </w:pPr>
      <w:rPr>
        <w:rFonts w:ascii="Courier New" w:hAnsi="Courier New"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60">
    <w:nsid w:val="6E627FA7"/>
    <w:multiLevelType w:val="hybridMultilevel"/>
    <w:tmpl w:val="24704732"/>
    <w:lvl w:ilvl="0" w:tplc="08090015">
      <w:start w:val="1"/>
      <w:numFmt w:val="decimal"/>
      <w:lvlText w:val="Table %1."/>
      <w:lvlJc w:val="left"/>
      <w:pPr>
        <w:tabs>
          <w:tab w:val="num" w:pos="113"/>
        </w:tabs>
        <w:ind w:left="380" w:hanging="380"/>
      </w:pPr>
      <w:rPr>
        <w:rFonts w:ascii="Times New Roman" w:hAnsi="Times New Roman" w:hint="default"/>
        <w:b/>
        <w:i/>
        <w:color w:val="auto"/>
        <w:sz w:val="22"/>
      </w:rPr>
    </w:lvl>
    <w:lvl w:ilvl="1" w:tplc="08090019">
      <w:start w:val="1"/>
      <w:numFmt w:val="bullet"/>
      <w:lvlText w:val=""/>
      <w:lvlJc w:val="left"/>
      <w:pPr>
        <w:tabs>
          <w:tab w:val="num" w:pos="1460"/>
        </w:tabs>
        <w:ind w:left="1460" w:hanging="380"/>
      </w:pPr>
      <w:rPr>
        <w:rFonts w:ascii="Webdings" w:hAnsi="Webdings" w:hint="default"/>
        <w:b/>
        <w:i/>
        <w:color w:val="auto"/>
        <w:sz w:val="22"/>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1">
    <w:nsid w:val="6E74350F"/>
    <w:multiLevelType w:val="hybridMultilevel"/>
    <w:tmpl w:val="5E94B9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nsid w:val="6F2F1CC4"/>
    <w:multiLevelType w:val="singleLevel"/>
    <w:tmpl w:val="C4A454A6"/>
    <w:lvl w:ilvl="0">
      <w:start w:val="1"/>
      <w:numFmt w:val="bullet"/>
      <w:pStyle w:val="Sub-Para4underX"/>
      <w:lvlText w:val=""/>
      <w:lvlJc w:val="left"/>
      <w:pPr>
        <w:tabs>
          <w:tab w:val="num" w:pos="360"/>
        </w:tabs>
        <w:ind w:left="360" w:hanging="360"/>
      </w:pPr>
      <w:rPr>
        <w:rFonts w:ascii="Symbol" w:hAnsi="Symbol" w:hint="default"/>
      </w:rPr>
    </w:lvl>
  </w:abstractNum>
  <w:abstractNum w:abstractNumId="63">
    <w:nsid w:val="70111753"/>
    <w:multiLevelType w:val="multilevel"/>
    <w:tmpl w:val="717AD638"/>
    <w:lvl w:ilvl="0">
      <w:start w:val="1"/>
      <w:numFmt w:val="bullet"/>
      <w:pStyle w:val="IRoutlinenumberedlist"/>
      <w:lvlText w:val=""/>
      <w:lvlJc w:val="left"/>
      <w:pPr>
        <w:tabs>
          <w:tab w:val="num" w:pos="567"/>
        </w:tabs>
        <w:ind w:left="567" w:hanging="567"/>
      </w:pPr>
      <w:rPr>
        <w:rFonts w:ascii="Wingdings" w:hAnsi="Wingdings" w:hint="default"/>
        <w:b w:val="0"/>
        <w:i w:val="0"/>
        <w:sz w:val="20"/>
        <w:szCs w:val="20"/>
      </w:rPr>
    </w:lvl>
    <w:lvl w:ilvl="1">
      <w:start w:val="1"/>
      <w:numFmt w:val="bullet"/>
      <w:lvlText w:val=""/>
      <w:lvlJc w:val="left"/>
      <w:pPr>
        <w:tabs>
          <w:tab w:val="num" w:pos="1134"/>
        </w:tabs>
        <w:ind w:left="1134" w:hanging="567"/>
      </w:pPr>
      <w:rPr>
        <w:rFonts w:ascii="Symbol" w:hAnsi="Symbol" w:hint="default"/>
        <w:color w:val="auto"/>
      </w:rPr>
    </w:lvl>
    <w:lvl w:ilvl="2">
      <w:start w:val="1"/>
      <w:numFmt w:val="bullet"/>
      <w:lvlText w:val=""/>
      <w:lvlJc w:val="left"/>
      <w:pPr>
        <w:tabs>
          <w:tab w:val="num" w:pos="1701"/>
        </w:tabs>
        <w:ind w:left="1701" w:hanging="567"/>
      </w:pPr>
      <w:rPr>
        <w:rFonts w:ascii="Wingdings" w:hAnsi="Wingding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64">
    <w:nsid w:val="70676D55"/>
    <w:multiLevelType w:val="hybridMultilevel"/>
    <w:tmpl w:val="0C44E54A"/>
    <w:lvl w:ilvl="0" w:tplc="FFFFFFFF">
      <w:start w:val="1"/>
      <w:numFmt w:val="decimal"/>
      <w:pStyle w:val="BodyNumber"/>
      <w:lvlText w:val="%1)"/>
      <w:lvlJc w:val="left"/>
      <w:pPr>
        <w:tabs>
          <w:tab w:val="num" w:pos="2880"/>
        </w:tabs>
        <w:ind w:left="2880" w:hanging="360"/>
      </w:pPr>
    </w:lvl>
    <w:lvl w:ilvl="1" w:tplc="FFFFFFFF" w:tentative="1">
      <w:start w:val="1"/>
      <w:numFmt w:val="lowerLetter"/>
      <w:lvlText w:val="%2."/>
      <w:lvlJc w:val="left"/>
      <w:pPr>
        <w:tabs>
          <w:tab w:val="num" w:pos="3600"/>
        </w:tabs>
        <w:ind w:left="3600" w:hanging="360"/>
      </w:pPr>
    </w:lvl>
    <w:lvl w:ilvl="2" w:tplc="FFFFFFFF" w:tentative="1">
      <w:start w:val="1"/>
      <w:numFmt w:val="lowerRoman"/>
      <w:lvlText w:val="%3."/>
      <w:lvlJc w:val="right"/>
      <w:pPr>
        <w:tabs>
          <w:tab w:val="num" w:pos="4320"/>
        </w:tabs>
        <w:ind w:left="4320" w:hanging="180"/>
      </w:pPr>
    </w:lvl>
    <w:lvl w:ilvl="3" w:tplc="FFFFFFFF" w:tentative="1">
      <w:start w:val="1"/>
      <w:numFmt w:val="decimal"/>
      <w:lvlText w:val="%4."/>
      <w:lvlJc w:val="left"/>
      <w:pPr>
        <w:tabs>
          <w:tab w:val="num" w:pos="5040"/>
        </w:tabs>
        <w:ind w:left="5040" w:hanging="360"/>
      </w:pPr>
    </w:lvl>
    <w:lvl w:ilvl="4" w:tplc="FFFFFFFF" w:tentative="1">
      <w:start w:val="1"/>
      <w:numFmt w:val="lowerLetter"/>
      <w:lvlText w:val="%5."/>
      <w:lvlJc w:val="left"/>
      <w:pPr>
        <w:tabs>
          <w:tab w:val="num" w:pos="5760"/>
        </w:tabs>
        <w:ind w:left="5760" w:hanging="360"/>
      </w:pPr>
    </w:lvl>
    <w:lvl w:ilvl="5" w:tplc="FFFFFFFF" w:tentative="1">
      <w:start w:val="1"/>
      <w:numFmt w:val="lowerRoman"/>
      <w:lvlText w:val="%6."/>
      <w:lvlJc w:val="right"/>
      <w:pPr>
        <w:tabs>
          <w:tab w:val="num" w:pos="6480"/>
        </w:tabs>
        <w:ind w:left="6480" w:hanging="180"/>
      </w:pPr>
    </w:lvl>
    <w:lvl w:ilvl="6" w:tplc="FFFFFFFF" w:tentative="1">
      <w:start w:val="1"/>
      <w:numFmt w:val="decimal"/>
      <w:lvlText w:val="%7."/>
      <w:lvlJc w:val="left"/>
      <w:pPr>
        <w:tabs>
          <w:tab w:val="num" w:pos="7200"/>
        </w:tabs>
        <w:ind w:left="7200" w:hanging="360"/>
      </w:pPr>
    </w:lvl>
    <w:lvl w:ilvl="7" w:tplc="FFFFFFFF" w:tentative="1">
      <w:start w:val="1"/>
      <w:numFmt w:val="lowerLetter"/>
      <w:lvlText w:val="%8."/>
      <w:lvlJc w:val="left"/>
      <w:pPr>
        <w:tabs>
          <w:tab w:val="num" w:pos="7920"/>
        </w:tabs>
        <w:ind w:left="7920" w:hanging="360"/>
      </w:pPr>
    </w:lvl>
    <w:lvl w:ilvl="8" w:tplc="FFFFFFFF" w:tentative="1">
      <w:start w:val="1"/>
      <w:numFmt w:val="lowerRoman"/>
      <w:lvlText w:val="%9."/>
      <w:lvlJc w:val="right"/>
      <w:pPr>
        <w:tabs>
          <w:tab w:val="num" w:pos="8640"/>
        </w:tabs>
        <w:ind w:left="8640" w:hanging="180"/>
      </w:pPr>
    </w:lvl>
  </w:abstractNum>
  <w:abstractNum w:abstractNumId="65">
    <w:nsid w:val="75103FC5"/>
    <w:multiLevelType w:val="hybridMultilevel"/>
    <w:tmpl w:val="3B5CA7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77C464A2"/>
    <w:multiLevelType w:val="hybridMultilevel"/>
    <w:tmpl w:val="E0A6C6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7">
    <w:nsid w:val="788B3DE9"/>
    <w:multiLevelType w:val="hybridMultilevel"/>
    <w:tmpl w:val="14CE6F20"/>
    <w:lvl w:ilvl="0" w:tplc="53FC4EA8">
      <w:numFmt w:val="bullet"/>
      <w:lvlText w:val="-"/>
      <w:lvlJc w:val="left"/>
      <w:pPr>
        <w:ind w:left="360" w:hanging="360"/>
      </w:pPr>
      <w:rPr>
        <w:rFonts w:ascii="Calibri" w:eastAsia="Calibri" w:hAnsi="Calibri" w:hint="default"/>
      </w:rPr>
    </w:lvl>
    <w:lvl w:ilvl="1" w:tplc="08090003">
      <w:start w:val="1"/>
      <w:numFmt w:val="decimal"/>
      <w:lvlText w:val="%2."/>
      <w:lvlJc w:val="left"/>
      <w:pPr>
        <w:tabs>
          <w:tab w:val="num" w:pos="1080"/>
        </w:tabs>
        <w:ind w:left="1080" w:hanging="360"/>
      </w:pPr>
    </w:lvl>
    <w:lvl w:ilvl="2" w:tplc="08090005">
      <w:start w:val="1"/>
      <w:numFmt w:val="decimal"/>
      <w:lvlText w:val="%3."/>
      <w:lvlJc w:val="left"/>
      <w:pPr>
        <w:tabs>
          <w:tab w:val="num" w:pos="1800"/>
        </w:tabs>
        <w:ind w:left="1800" w:hanging="360"/>
      </w:pPr>
    </w:lvl>
    <w:lvl w:ilvl="3" w:tplc="08090001">
      <w:start w:val="1"/>
      <w:numFmt w:val="decimal"/>
      <w:lvlText w:val="%4."/>
      <w:lvlJc w:val="left"/>
      <w:pPr>
        <w:tabs>
          <w:tab w:val="num" w:pos="2520"/>
        </w:tabs>
        <w:ind w:left="2520" w:hanging="360"/>
      </w:pPr>
    </w:lvl>
    <w:lvl w:ilvl="4" w:tplc="08090003">
      <w:start w:val="1"/>
      <w:numFmt w:val="decimal"/>
      <w:lvlText w:val="%5."/>
      <w:lvlJc w:val="left"/>
      <w:pPr>
        <w:tabs>
          <w:tab w:val="num" w:pos="3240"/>
        </w:tabs>
        <w:ind w:left="3240" w:hanging="360"/>
      </w:pPr>
    </w:lvl>
    <w:lvl w:ilvl="5" w:tplc="08090005">
      <w:start w:val="1"/>
      <w:numFmt w:val="decimal"/>
      <w:lvlText w:val="%6."/>
      <w:lvlJc w:val="left"/>
      <w:pPr>
        <w:tabs>
          <w:tab w:val="num" w:pos="3960"/>
        </w:tabs>
        <w:ind w:left="3960" w:hanging="360"/>
      </w:pPr>
    </w:lvl>
    <w:lvl w:ilvl="6" w:tplc="08090001">
      <w:start w:val="1"/>
      <w:numFmt w:val="decimal"/>
      <w:lvlText w:val="%7."/>
      <w:lvlJc w:val="left"/>
      <w:pPr>
        <w:tabs>
          <w:tab w:val="num" w:pos="4680"/>
        </w:tabs>
        <w:ind w:left="4680" w:hanging="360"/>
      </w:pPr>
    </w:lvl>
    <w:lvl w:ilvl="7" w:tplc="08090003">
      <w:start w:val="1"/>
      <w:numFmt w:val="decimal"/>
      <w:lvlText w:val="%8."/>
      <w:lvlJc w:val="left"/>
      <w:pPr>
        <w:tabs>
          <w:tab w:val="num" w:pos="5400"/>
        </w:tabs>
        <w:ind w:left="5400" w:hanging="360"/>
      </w:pPr>
    </w:lvl>
    <w:lvl w:ilvl="8" w:tplc="08090005">
      <w:start w:val="1"/>
      <w:numFmt w:val="decimal"/>
      <w:lvlText w:val="%9."/>
      <w:lvlJc w:val="left"/>
      <w:pPr>
        <w:tabs>
          <w:tab w:val="num" w:pos="6120"/>
        </w:tabs>
        <w:ind w:left="6120" w:hanging="360"/>
      </w:pPr>
    </w:lvl>
  </w:abstractNum>
  <w:abstractNum w:abstractNumId="68">
    <w:nsid w:val="7ABA77F6"/>
    <w:multiLevelType w:val="singleLevel"/>
    <w:tmpl w:val="3D9E4C76"/>
    <w:lvl w:ilvl="0">
      <w:start w:val="1"/>
      <w:numFmt w:val="bullet"/>
      <w:pStyle w:val="Bullet"/>
      <w:lvlText w:val=""/>
      <w:lvlJc w:val="left"/>
      <w:pPr>
        <w:tabs>
          <w:tab w:val="num" w:pos="360"/>
        </w:tabs>
        <w:ind w:left="360" w:hanging="360"/>
      </w:pPr>
      <w:rPr>
        <w:rFonts w:ascii="Symbol" w:hAnsi="Symbol" w:hint="default"/>
      </w:rPr>
    </w:lvl>
  </w:abstractNum>
  <w:abstractNum w:abstractNumId="69">
    <w:nsid w:val="7B2A4BD4"/>
    <w:multiLevelType w:val="hybridMultilevel"/>
    <w:tmpl w:val="98F45C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7F274944"/>
    <w:multiLevelType w:val="hybridMultilevel"/>
    <w:tmpl w:val="034A88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1">
    <w:nsid w:val="7FD72C28"/>
    <w:multiLevelType w:val="multilevel"/>
    <w:tmpl w:val="D1FC3628"/>
    <w:lvl w:ilvl="0">
      <w:start w:val="1"/>
      <w:numFmt w:val="lowerLetter"/>
      <w:lvlText w:val="%1)"/>
      <w:lvlJc w:val="left"/>
      <w:pPr>
        <w:tabs>
          <w:tab w:val="num" w:pos="1440"/>
        </w:tabs>
        <w:ind w:left="1440" w:hanging="360"/>
      </w:pPr>
      <w:rPr>
        <w:rFonts w:hint="default"/>
      </w:rPr>
    </w:lvl>
    <w:lvl w:ilvl="1">
      <w:start w:val="1"/>
      <w:numFmt w:val="lowerLetter"/>
      <w:lvlText w:val="%2."/>
      <w:lvlJc w:val="left"/>
      <w:pPr>
        <w:tabs>
          <w:tab w:val="num" w:pos="2160"/>
        </w:tabs>
        <w:ind w:left="2160" w:hanging="360"/>
      </w:p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num w:numId="1">
    <w:abstractNumId w:val="2"/>
  </w:num>
  <w:num w:numId="2">
    <w:abstractNumId w:val="56"/>
  </w:num>
  <w:num w:numId="3">
    <w:abstractNumId w:val="7"/>
  </w:num>
  <w:num w:numId="4">
    <w:abstractNumId w:val="10"/>
  </w:num>
  <w:num w:numId="5">
    <w:abstractNumId w:val="48"/>
  </w:num>
  <w:num w:numId="6">
    <w:abstractNumId w:val="32"/>
  </w:num>
  <w:num w:numId="7">
    <w:abstractNumId w:val="15"/>
  </w:num>
  <w:num w:numId="8">
    <w:abstractNumId w:val="20"/>
  </w:num>
  <w:num w:numId="9">
    <w:abstractNumId w:val="5"/>
  </w:num>
  <w:num w:numId="10">
    <w:abstractNumId w:val="26"/>
  </w:num>
  <w:num w:numId="11">
    <w:abstractNumId w:val="57"/>
  </w:num>
  <w:num w:numId="12">
    <w:abstractNumId w:val="33"/>
  </w:num>
  <w:num w:numId="13">
    <w:abstractNumId w:val="55"/>
  </w:num>
  <w:num w:numId="14">
    <w:abstractNumId w:val="38"/>
  </w:num>
  <w:num w:numId="15">
    <w:abstractNumId w:val="30"/>
  </w:num>
  <w:num w:numId="16">
    <w:abstractNumId w:val="42"/>
  </w:num>
  <w:num w:numId="17">
    <w:abstractNumId w:val="9"/>
  </w:num>
  <w:num w:numId="18">
    <w:abstractNumId w:val="49"/>
  </w:num>
  <w:num w:numId="19">
    <w:abstractNumId w:val="22"/>
  </w:num>
  <w:num w:numId="20">
    <w:abstractNumId w:val="28"/>
  </w:num>
  <w:num w:numId="21">
    <w:abstractNumId w:val="29"/>
  </w:num>
  <w:num w:numId="22">
    <w:abstractNumId w:val="27"/>
  </w:num>
  <w:num w:numId="23">
    <w:abstractNumId w:val="62"/>
  </w:num>
  <w:num w:numId="24">
    <w:abstractNumId w:val="50"/>
  </w:num>
  <w:num w:numId="25">
    <w:abstractNumId w:val="41"/>
  </w:num>
  <w:num w:numId="26">
    <w:abstractNumId w:val="59"/>
  </w:num>
  <w:num w:numId="27">
    <w:abstractNumId w:val="24"/>
  </w:num>
  <w:num w:numId="28">
    <w:abstractNumId w:val="60"/>
  </w:num>
  <w:num w:numId="29">
    <w:abstractNumId w:val="16"/>
  </w:num>
  <w:num w:numId="30">
    <w:abstractNumId w:val="35"/>
  </w:num>
  <w:num w:numId="31">
    <w:abstractNumId w:val="6"/>
  </w:num>
  <w:num w:numId="32">
    <w:abstractNumId w:val="37"/>
  </w:num>
  <w:num w:numId="33">
    <w:abstractNumId w:val="12"/>
  </w:num>
  <w:num w:numId="34">
    <w:abstractNumId w:val="43"/>
  </w:num>
  <w:num w:numId="35">
    <w:abstractNumId w:val="46"/>
  </w:num>
  <w:num w:numId="36">
    <w:abstractNumId w:val="19"/>
  </w:num>
  <w:num w:numId="37">
    <w:abstractNumId w:val="63"/>
  </w:num>
  <w:num w:numId="38">
    <w:abstractNumId w:val="47"/>
  </w:num>
  <w:num w:numId="39">
    <w:abstractNumId w:val="64"/>
  </w:num>
  <w:num w:numId="40">
    <w:abstractNumId w:val="58"/>
  </w:num>
  <w:num w:numId="41">
    <w:abstractNumId w:val="31"/>
  </w:num>
  <w:num w:numId="42">
    <w:abstractNumId w:val="44"/>
  </w:num>
  <w:num w:numId="43">
    <w:abstractNumId w:val="1"/>
  </w:num>
  <w:num w:numId="44">
    <w:abstractNumId w:val="0"/>
  </w:num>
  <w:num w:numId="45">
    <w:abstractNumId w:val="68"/>
  </w:num>
  <w:num w:numId="46">
    <w:abstractNumId w:val="51"/>
  </w:num>
  <w:num w:numId="47">
    <w:abstractNumId w:val="16"/>
    <w:lvlOverride w:ilvl="0">
      <w:startOverride w:val="1"/>
    </w:lvlOverride>
  </w:num>
  <w:num w:numId="48">
    <w:abstractNumId w:val="21"/>
  </w:num>
  <w:num w:numId="49">
    <w:abstractNumId w:val="6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36"/>
  </w:num>
  <w:num w:numId="51">
    <w:abstractNumId w:val="53"/>
  </w:num>
  <w:num w:numId="52">
    <w:abstractNumId w:val="14"/>
  </w:num>
  <w:num w:numId="53">
    <w:abstractNumId w:val="71"/>
  </w:num>
  <w:num w:numId="54">
    <w:abstractNumId w:val="11"/>
  </w:num>
  <w:num w:numId="55">
    <w:abstractNumId w:val="69"/>
  </w:num>
  <w:num w:numId="56">
    <w:abstractNumId w:val="65"/>
  </w:num>
  <w:num w:numId="57">
    <w:abstractNumId w:val="39"/>
  </w:num>
  <w:num w:numId="58">
    <w:abstractNumId w:val="25"/>
  </w:num>
  <w:num w:numId="59">
    <w:abstractNumId w:val="52"/>
  </w:num>
  <w:num w:numId="60">
    <w:abstractNumId w:val="13"/>
  </w:num>
  <w:num w:numId="61">
    <w:abstractNumId w:val="34"/>
  </w:num>
  <w:num w:numId="62">
    <w:abstractNumId w:val="54"/>
  </w:num>
  <w:num w:numId="63">
    <w:abstractNumId w:val="23"/>
  </w:num>
  <w:num w:numId="64">
    <w:abstractNumId w:val="45"/>
  </w:num>
  <w:num w:numId="65">
    <w:abstractNumId w:val="18"/>
  </w:num>
  <w:num w:numId="66">
    <w:abstractNumId w:val="4"/>
  </w:num>
  <w:num w:numId="67">
    <w:abstractNumId w:val="61"/>
  </w:num>
  <w:num w:numId="68">
    <w:abstractNumId w:val="66"/>
  </w:num>
  <w:num w:numId="69">
    <w:abstractNumId w:val="40"/>
  </w:num>
  <w:num w:numId="70">
    <w:abstractNumId w:val="8"/>
  </w:num>
  <w:num w:numId="71">
    <w:abstractNumId w:val="17"/>
  </w:num>
  <w:num w:numId="72">
    <w:abstractNumId w:val="70"/>
  </w:num>
  <w:num w:numId="73">
    <w:abstractNumId w:val="3"/>
  </w:num>
  <w:numIdMacAtCleanup w:val="7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defaultTabStop w:val="720"/>
  <w:doNotHyphenateCaps/>
  <w:drawingGridHorizontalSpacing w:val="120"/>
  <w:displayHorizontalDrawingGridEvery w:val="2"/>
  <w:characterSpacingControl w:val="doNotCompress"/>
  <w:doNotValidateAgainstSchema/>
  <w:doNotDemarcateInvalidXml/>
  <w:footnotePr>
    <w:footnote w:id="-1"/>
    <w:footnote w:id="0"/>
  </w:footnotePr>
  <w:endnotePr>
    <w:endnote w:id="-1"/>
    <w:endnote w:id="0"/>
  </w:endnotePr>
  <w:compat/>
  <w:rsids>
    <w:rsidRoot w:val="00E06E66"/>
    <w:rsid w:val="00003B66"/>
    <w:rsid w:val="0000668D"/>
    <w:rsid w:val="000101AE"/>
    <w:rsid w:val="000137DD"/>
    <w:rsid w:val="00016F67"/>
    <w:rsid w:val="000247FC"/>
    <w:rsid w:val="00026372"/>
    <w:rsid w:val="00026E64"/>
    <w:rsid w:val="0003361B"/>
    <w:rsid w:val="00035779"/>
    <w:rsid w:val="000408AF"/>
    <w:rsid w:val="00043D33"/>
    <w:rsid w:val="0004736C"/>
    <w:rsid w:val="00051616"/>
    <w:rsid w:val="00055EB1"/>
    <w:rsid w:val="00056859"/>
    <w:rsid w:val="00063E95"/>
    <w:rsid w:val="0007044B"/>
    <w:rsid w:val="00072A8A"/>
    <w:rsid w:val="00081B19"/>
    <w:rsid w:val="0008468C"/>
    <w:rsid w:val="00084DCE"/>
    <w:rsid w:val="00096425"/>
    <w:rsid w:val="000A1AD4"/>
    <w:rsid w:val="000A337F"/>
    <w:rsid w:val="000A5713"/>
    <w:rsid w:val="000B1497"/>
    <w:rsid w:val="000B3A5E"/>
    <w:rsid w:val="000B624F"/>
    <w:rsid w:val="000C2F4A"/>
    <w:rsid w:val="000C4AE5"/>
    <w:rsid w:val="000C4E6E"/>
    <w:rsid w:val="000D590D"/>
    <w:rsid w:val="000E347D"/>
    <w:rsid w:val="000E533D"/>
    <w:rsid w:val="000E6B32"/>
    <w:rsid w:val="000F107B"/>
    <w:rsid w:val="000F4367"/>
    <w:rsid w:val="000F6C90"/>
    <w:rsid w:val="000F7F1C"/>
    <w:rsid w:val="00102778"/>
    <w:rsid w:val="0010389A"/>
    <w:rsid w:val="00107E0E"/>
    <w:rsid w:val="00110733"/>
    <w:rsid w:val="00120439"/>
    <w:rsid w:val="00125676"/>
    <w:rsid w:val="001276B9"/>
    <w:rsid w:val="0013432C"/>
    <w:rsid w:val="001429A6"/>
    <w:rsid w:val="00147A0C"/>
    <w:rsid w:val="001505EB"/>
    <w:rsid w:val="0015299E"/>
    <w:rsid w:val="001552FF"/>
    <w:rsid w:val="001556FF"/>
    <w:rsid w:val="0015589F"/>
    <w:rsid w:val="001636AD"/>
    <w:rsid w:val="00171DD1"/>
    <w:rsid w:val="00172CF7"/>
    <w:rsid w:val="00173829"/>
    <w:rsid w:val="00177D8C"/>
    <w:rsid w:val="001826BF"/>
    <w:rsid w:val="0018585F"/>
    <w:rsid w:val="00186AA4"/>
    <w:rsid w:val="00192102"/>
    <w:rsid w:val="00196C5A"/>
    <w:rsid w:val="001A0156"/>
    <w:rsid w:val="001A1D45"/>
    <w:rsid w:val="001A3507"/>
    <w:rsid w:val="001A353D"/>
    <w:rsid w:val="001A44A2"/>
    <w:rsid w:val="001A79A6"/>
    <w:rsid w:val="001B2415"/>
    <w:rsid w:val="001B32DE"/>
    <w:rsid w:val="001C1B3F"/>
    <w:rsid w:val="001D109B"/>
    <w:rsid w:val="001D2CB9"/>
    <w:rsid w:val="001D3B0D"/>
    <w:rsid w:val="001D4A28"/>
    <w:rsid w:val="001E6F24"/>
    <w:rsid w:val="001F00BB"/>
    <w:rsid w:val="001F67AD"/>
    <w:rsid w:val="001F6A3E"/>
    <w:rsid w:val="002004C2"/>
    <w:rsid w:val="00200FD6"/>
    <w:rsid w:val="002069FC"/>
    <w:rsid w:val="002071F6"/>
    <w:rsid w:val="00212E76"/>
    <w:rsid w:val="00223DFE"/>
    <w:rsid w:val="00235898"/>
    <w:rsid w:val="00236B90"/>
    <w:rsid w:val="002437FE"/>
    <w:rsid w:val="00245339"/>
    <w:rsid w:val="002453AD"/>
    <w:rsid w:val="00252606"/>
    <w:rsid w:val="00270D7F"/>
    <w:rsid w:val="0028114F"/>
    <w:rsid w:val="00284405"/>
    <w:rsid w:val="002867DC"/>
    <w:rsid w:val="0029022A"/>
    <w:rsid w:val="0029461A"/>
    <w:rsid w:val="00297A44"/>
    <w:rsid w:val="002A3BE1"/>
    <w:rsid w:val="002A42C2"/>
    <w:rsid w:val="002A63B6"/>
    <w:rsid w:val="002B6B82"/>
    <w:rsid w:val="002B7D14"/>
    <w:rsid w:val="002C1EAA"/>
    <w:rsid w:val="002C3759"/>
    <w:rsid w:val="002C3FF0"/>
    <w:rsid w:val="002D250D"/>
    <w:rsid w:val="002D617C"/>
    <w:rsid w:val="002D69EE"/>
    <w:rsid w:val="002F5D8D"/>
    <w:rsid w:val="00300E07"/>
    <w:rsid w:val="00302237"/>
    <w:rsid w:val="00302F51"/>
    <w:rsid w:val="003126A8"/>
    <w:rsid w:val="0031378C"/>
    <w:rsid w:val="003139BA"/>
    <w:rsid w:val="003157BD"/>
    <w:rsid w:val="00315EB2"/>
    <w:rsid w:val="00316123"/>
    <w:rsid w:val="00316F99"/>
    <w:rsid w:val="0031764E"/>
    <w:rsid w:val="0032506F"/>
    <w:rsid w:val="00326835"/>
    <w:rsid w:val="00326A06"/>
    <w:rsid w:val="00331F31"/>
    <w:rsid w:val="00333E69"/>
    <w:rsid w:val="00343B41"/>
    <w:rsid w:val="00355981"/>
    <w:rsid w:val="003617FC"/>
    <w:rsid w:val="00361A09"/>
    <w:rsid w:val="003639CA"/>
    <w:rsid w:val="00366986"/>
    <w:rsid w:val="00366A1C"/>
    <w:rsid w:val="00371F38"/>
    <w:rsid w:val="003723DE"/>
    <w:rsid w:val="003730FE"/>
    <w:rsid w:val="0038025D"/>
    <w:rsid w:val="003827A7"/>
    <w:rsid w:val="003916C7"/>
    <w:rsid w:val="00396465"/>
    <w:rsid w:val="00396A4D"/>
    <w:rsid w:val="003A2F95"/>
    <w:rsid w:val="003A4A45"/>
    <w:rsid w:val="003B124D"/>
    <w:rsid w:val="003B6954"/>
    <w:rsid w:val="003C0B03"/>
    <w:rsid w:val="003C40A0"/>
    <w:rsid w:val="003C48CA"/>
    <w:rsid w:val="003C5B4A"/>
    <w:rsid w:val="003D011A"/>
    <w:rsid w:val="003E0936"/>
    <w:rsid w:val="003E7B3C"/>
    <w:rsid w:val="003F037C"/>
    <w:rsid w:val="003F16BC"/>
    <w:rsid w:val="003F16CD"/>
    <w:rsid w:val="003F1FF5"/>
    <w:rsid w:val="003F398C"/>
    <w:rsid w:val="003F4385"/>
    <w:rsid w:val="003F64AF"/>
    <w:rsid w:val="004003FB"/>
    <w:rsid w:val="004007A8"/>
    <w:rsid w:val="004012C3"/>
    <w:rsid w:val="0040189E"/>
    <w:rsid w:val="00407178"/>
    <w:rsid w:val="004330C8"/>
    <w:rsid w:val="00433AD7"/>
    <w:rsid w:val="00437CCD"/>
    <w:rsid w:val="0045112C"/>
    <w:rsid w:val="00452912"/>
    <w:rsid w:val="00454287"/>
    <w:rsid w:val="00461314"/>
    <w:rsid w:val="00462E11"/>
    <w:rsid w:val="00463DD8"/>
    <w:rsid w:val="00467973"/>
    <w:rsid w:val="00471F67"/>
    <w:rsid w:val="004727E0"/>
    <w:rsid w:val="00474AFE"/>
    <w:rsid w:val="00482916"/>
    <w:rsid w:val="00484A0E"/>
    <w:rsid w:val="00485FDD"/>
    <w:rsid w:val="00486C41"/>
    <w:rsid w:val="00492C2E"/>
    <w:rsid w:val="00497AE7"/>
    <w:rsid w:val="004A3F36"/>
    <w:rsid w:val="004A5077"/>
    <w:rsid w:val="004A5B9F"/>
    <w:rsid w:val="004A6443"/>
    <w:rsid w:val="004B31FE"/>
    <w:rsid w:val="004B6136"/>
    <w:rsid w:val="004C150E"/>
    <w:rsid w:val="004C2F7E"/>
    <w:rsid w:val="004C3AE9"/>
    <w:rsid w:val="004D3BD6"/>
    <w:rsid w:val="004D7187"/>
    <w:rsid w:val="004D7AFA"/>
    <w:rsid w:val="004E2AB8"/>
    <w:rsid w:val="004E3E88"/>
    <w:rsid w:val="004E3F1E"/>
    <w:rsid w:val="004E4898"/>
    <w:rsid w:val="004E6183"/>
    <w:rsid w:val="004F508C"/>
    <w:rsid w:val="004F5575"/>
    <w:rsid w:val="00505B10"/>
    <w:rsid w:val="00505FEB"/>
    <w:rsid w:val="005065F6"/>
    <w:rsid w:val="00513FC1"/>
    <w:rsid w:val="0051712A"/>
    <w:rsid w:val="005216FB"/>
    <w:rsid w:val="00522620"/>
    <w:rsid w:val="0052323C"/>
    <w:rsid w:val="00524A77"/>
    <w:rsid w:val="00532119"/>
    <w:rsid w:val="005328DD"/>
    <w:rsid w:val="00540549"/>
    <w:rsid w:val="00543486"/>
    <w:rsid w:val="00543888"/>
    <w:rsid w:val="005444AA"/>
    <w:rsid w:val="005547D4"/>
    <w:rsid w:val="00563E59"/>
    <w:rsid w:val="00564B68"/>
    <w:rsid w:val="00566BCE"/>
    <w:rsid w:val="00574272"/>
    <w:rsid w:val="00576C9C"/>
    <w:rsid w:val="00576DAD"/>
    <w:rsid w:val="00581C64"/>
    <w:rsid w:val="005822FF"/>
    <w:rsid w:val="00584448"/>
    <w:rsid w:val="00585A9C"/>
    <w:rsid w:val="005906A7"/>
    <w:rsid w:val="00592C26"/>
    <w:rsid w:val="00597AB6"/>
    <w:rsid w:val="005A10F0"/>
    <w:rsid w:val="005A4E4D"/>
    <w:rsid w:val="005A6064"/>
    <w:rsid w:val="005B03AD"/>
    <w:rsid w:val="005B1988"/>
    <w:rsid w:val="005B2E42"/>
    <w:rsid w:val="005C4421"/>
    <w:rsid w:val="005C4970"/>
    <w:rsid w:val="005C4AB9"/>
    <w:rsid w:val="005C5913"/>
    <w:rsid w:val="005D3A12"/>
    <w:rsid w:val="005E4C6E"/>
    <w:rsid w:val="005F00DC"/>
    <w:rsid w:val="005F0122"/>
    <w:rsid w:val="005F3BF1"/>
    <w:rsid w:val="005F6533"/>
    <w:rsid w:val="005F7348"/>
    <w:rsid w:val="006029FA"/>
    <w:rsid w:val="00605988"/>
    <w:rsid w:val="006127AB"/>
    <w:rsid w:val="00614544"/>
    <w:rsid w:val="006152BE"/>
    <w:rsid w:val="00616111"/>
    <w:rsid w:val="006224CD"/>
    <w:rsid w:val="00623287"/>
    <w:rsid w:val="00624262"/>
    <w:rsid w:val="006248A4"/>
    <w:rsid w:val="006267D7"/>
    <w:rsid w:val="00631BFE"/>
    <w:rsid w:val="00632A78"/>
    <w:rsid w:val="00636016"/>
    <w:rsid w:val="006436EE"/>
    <w:rsid w:val="00651BCC"/>
    <w:rsid w:val="00654A04"/>
    <w:rsid w:val="006562EA"/>
    <w:rsid w:val="006635B4"/>
    <w:rsid w:val="0066503F"/>
    <w:rsid w:val="0066618C"/>
    <w:rsid w:val="00667B8C"/>
    <w:rsid w:val="00667D54"/>
    <w:rsid w:val="00671585"/>
    <w:rsid w:val="006723D9"/>
    <w:rsid w:val="00673B59"/>
    <w:rsid w:val="00674693"/>
    <w:rsid w:val="0068288E"/>
    <w:rsid w:val="006838D3"/>
    <w:rsid w:val="00691B1C"/>
    <w:rsid w:val="00692071"/>
    <w:rsid w:val="006927FF"/>
    <w:rsid w:val="006936B8"/>
    <w:rsid w:val="0069444F"/>
    <w:rsid w:val="006A00D1"/>
    <w:rsid w:val="006A29F7"/>
    <w:rsid w:val="006A428F"/>
    <w:rsid w:val="006B0238"/>
    <w:rsid w:val="006B244F"/>
    <w:rsid w:val="006B3E62"/>
    <w:rsid w:val="006C0777"/>
    <w:rsid w:val="006C68D5"/>
    <w:rsid w:val="006D4058"/>
    <w:rsid w:val="006E499D"/>
    <w:rsid w:val="006E7F6A"/>
    <w:rsid w:val="006F26D1"/>
    <w:rsid w:val="006F6EC5"/>
    <w:rsid w:val="0070468D"/>
    <w:rsid w:val="0070527D"/>
    <w:rsid w:val="00710C02"/>
    <w:rsid w:val="0071230A"/>
    <w:rsid w:val="00712576"/>
    <w:rsid w:val="00716C78"/>
    <w:rsid w:val="00716D15"/>
    <w:rsid w:val="00726DB4"/>
    <w:rsid w:val="00726ED1"/>
    <w:rsid w:val="00730B5D"/>
    <w:rsid w:val="00733B5B"/>
    <w:rsid w:val="007365C8"/>
    <w:rsid w:val="007402F1"/>
    <w:rsid w:val="00743D13"/>
    <w:rsid w:val="00750013"/>
    <w:rsid w:val="0075133F"/>
    <w:rsid w:val="00753D66"/>
    <w:rsid w:val="00754FCB"/>
    <w:rsid w:val="00760379"/>
    <w:rsid w:val="007646B8"/>
    <w:rsid w:val="0076620E"/>
    <w:rsid w:val="00766C3A"/>
    <w:rsid w:val="0077056A"/>
    <w:rsid w:val="00770646"/>
    <w:rsid w:val="00773F78"/>
    <w:rsid w:val="007753A3"/>
    <w:rsid w:val="007765E5"/>
    <w:rsid w:val="00784495"/>
    <w:rsid w:val="007916A2"/>
    <w:rsid w:val="00791D69"/>
    <w:rsid w:val="007952AA"/>
    <w:rsid w:val="007A163E"/>
    <w:rsid w:val="007A594A"/>
    <w:rsid w:val="007B0C66"/>
    <w:rsid w:val="007B1989"/>
    <w:rsid w:val="007B6BC2"/>
    <w:rsid w:val="007C2AA5"/>
    <w:rsid w:val="007C473A"/>
    <w:rsid w:val="007C7A5B"/>
    <w:rsid w:val="007C7D9C"/>
    <w:rsid w:val="007D7C3B"/>
    <w:rsid w:val="007E64CA"/>
    <w:rsid w:val="007E67A4"/>
    <w:rsid w:val="007F2CE8"/>
    <w:rsid w:val="007F648C"/>
    <w:rsid w:val="007F650F"/>
    <w:rsid w:val="007F7C86"/>
    <w:rsid w:val="007F7C97"/>
    <w:rsid w:val="00807E86"/>
    <w:rsid w:val="00810E5A"/>
    <w:rsid w:val="0081116B"/>
    <w:rsid w:val="008159D8"/>
    <w:rsid w:val="0081611C"/>
    <w:rsid w:val="0081762E"/>
    <w:rsid w:val="0082663E"/>
    <w:rsid w:val="00831D6B"/>
    <w:rsid w:val="00840152"/>
    <w:rsid w:val="008439F7"/>
    <w:rsid w:val="00850FCC"/>
    <w:rsid w:val="0085428B"/>
    <w:rsid w:val="00863D79"/>
    <w:rsid w:val="00886025"/>
    <w:rsid w:val="00890398"/>
    <w:rsid w:val="0089586E"/>
    <w:rsid w:val="00897F0A"/>
    <w:rsid w:val="008A18D1"/>
    <w:rsid w:val="008A3937"/>
    <w:rsid w:val="008B263F"/>
    <w:rsid w:val="008B2E19"/>
    <w:rsid w:val="008B75E1"/>
    <w:rsid w:val="008B771A"/>
    <w:rsid w:val="008C5278"/>
    <w:rsid w:val="008C71A6"/>
    <w:rsid w:val="008C76A4"/>
    <w:rsid w:val="008D0DE1"/>
    <w:rsid w:val="008D5472"/>
    <w:rsid w:val="008D6890"/>
    <w:rsid w:val="008E1975"/>
    <w:rsid w:val="008E539A"/>
    <w:rsid w:val="008F21E8"/>
    <w:rsid w:val="008F2F14"/>
    <w:rsid w:val="008F3BAE"/>
    <w:rsid w:val="008F524E"/>
    <w:rsid w:val="008F6B8D"/>
    <w:rsid w:val="0090092D"/>
    <w:rsid w:val="00905D59"/>
    <w:rsid w:val="00906206"/>
    <w:rsid w:val="00907FFC"/>
    <w:rsid w:val="00910660"/>
    <w:rsid w:val="00910ACF"/>
    <w:rsid w:val="00910D30"/>
    <w:rsid w:val="009241CF"/>
    <w:rsid w:val="00925E9D"/>
    <w:rsid w:val="00927D6B"/>
    <w:rsid w:val="0093293C"/>
    <w:rsid w:val="00933F17"/>
    <w:rsid w:val="00941662"/>
    <w:rsid w:val="0094498D"/>
    <w:rsid w:val="009535C6"/>
    <w:rsid w:val="0095604D"/>
    <w:rsid w:val="00962D07"/>
    <w:rsid w:val="00970AB6"/>
    <w:rsid w:val="00970CD1"/>
    <w:rsid w:val="00974FAB"/>
    <w:rsid w:val="00975557"/>
    <w:rsid w:val="00976B41"/>
    <w:rsid w:val="0098134C"/>
    <w:rsid w:val="00982C16"/>
    <w:rsid w:val="009903B8"/>
    <w:rsid w:val="00990590"/>
    <w:rsid w:val="00993C41"/>
    <w:rsid w:val="009954D9"/>
    <w:rsid w:val="009958B5"/>
    <w:rsid w:val="0099710A"/>
    <w:rsid w:val="009A136E"/>
    <w:rsid w:val="009A3010"/>
    <w:rsid w:val="009A413B"/>
    <w:rsid w:val="009A6118"/>
    <w:rsid w:val="009B2225"/>
    <w:rsid w:val="009B2F5B"/>
    <w:rsid w:val="009B4BA9"/>
    <w:rsid w:val="009B651A"/>
    <w:rsid w:val="009D4922"/>
    <w:rsid w:val="009D610B"/>
    <w:rsid w:val="009E026C"/>
    <w:rsid w:val="009E1DD6"/>
    <w:rsid w:val="009E42E6"/>
    <w:rsid w:val="009E524A"/>
    <w:rsid w:val="009F047E"/>
    <w:rsid w:val="009F2E79"/>
    <w:rsid w:val="009F423D"/>
    <w:rsid w:val="009F488E"/>
    <w:rsid w:val="009F62CC"/>
    <w:rsid w:val="00A0069C"/>
    <w:rsid w:val="00A04F83"/>
    <w:rsid w:val="00A06D7D"/>
    <w:rsid w:val="00A07119"/>
    <w:rsid w:val="00A11775"/>
    <w:rsid w:val="00A120D9"/>
    <w:rsid w:val="00A12E05"/>
    <w:rsid w:val="00A12FCF"/>
    <w:rsid w:val="00A21FB4"/>
    <w:rsid w:val="00A22E7C"/>
    <w:rsid w:val="00A2628B"/>
    <w:rsid w:val="00A32098"/>
    <w:rsid w:val="00A36826"/>
    <w:rsid w:val="00A42582"/>
    <w:rsid w:val="00A42AE5"/>
    <w:rsid w:val="00A457B5"/>
    <w:rsid w:val="00A5030C"/>
    <w:rsid w:val="00A504FC"/>
    <w:rsid w:val="00A507E2"/>
    <w:rsid w:val="00A51A6A"/>
    <w:rsid w:val="00A54A87"/>
    <w:rsid w:val="00A55DDF"/>
    <w:rsid w:val="00A6024C"/>
    <w:rsid w:val="00A6644A"/>
    <w:rsid w:val="00A66A06"/>
    <w:rsid w:val="00A726C9"/>
    <w:rsid w:val="00A75F39"/>
    <w:rsid w:val="00A823CE"/>
    <w:rsid w:val="00A82867"/>
    <w:rsid w:val="00A84E2A"/>
    <w:rsid w:val="00A96546"/>
    <w:rsid w:val="00AA011E"/>
    <w:rsid w:val="00AA130C"/>
    <w:rsid w:val="00AA3FD9"/>
    <w:rsid w:val="00AA560C"/>
    <w:rsid w:val="00AA618D"/>
    <w:rsid w:val="00AA6FE5"/>
    <w:rsid w:val="00AB6F78"/>
    <w:rsid w:val="00AC2F29"/>
    <w:rsid w:val="00AC5052"/>
    <w:rsid w:val="00AC51EE"/>
    <w:rsid w:val="00AC6EA1"/>
    <w:rsid w:val="00AD07CF"/>
    <w:rsid w:val="00AD0B8F"/>
    <w:rsid w:val="00AD208E"/>
    <w:rsid w:val="00AD4AE4"/>
    <w:rsid w:val="00AD5384"/>
    <w:rsid w:val="00AD56B5"/>
    <w:rsid w:val="00AD650D"/>
    <w:rsid w:val="00AD6A0A"/>
    <w:rsid w:val="00AE0725"/>
    <w:rsid w:val="00AE0D1E"/>
    <w:rsid w:val="00AE14A9"/>
    <w:rsid w:val="00AE47A3"/>
    <w:rsid w:val="00AE52B9"/>
    <w:rsid w:val="00AE5572"/>
    <w:rsid w:val="00AE6C46"/>
    <w:rsid w:val="00AE70F5"/>
    <w:rsid w:val="00AF4F68"/>
    <w:rsid w:val="00AF5049"/>
    <w:rsid w:val="00AF555B"/>
    <w:rsid w:val="00AF6303"/>
    <w:rsid w:val="00B0008F"/>
    <w:rsid w:val="00B05D48"/>
    <w:rsid w:val="00B07E17"/>
    <w:rsid w:val="00B07F98"/>
    <w:rsid w:val="00B10790"/>
    <w:rsid w:val="00B111E4"/>
    <w:rsid w:val="00B14D6F"/>
    <w:rsid w:val="00B1530F"/>
    <w:rsid w:val="00B153FA"/>
    <w:rsid w:val="00B16017"/>
    <w:rsid w:val="00B16FD8"/>
    <w:rsid w:val="00B21851"/>
    <w:rsid w:val="00B274B5"/>
    <w:rsid w:val="00B27AC6"/>
    <w:rsid w:val="00B30F91"/>
    <w:rsid w:val="00B37F6D"/>
    <w:rsid w:val="00B44473"/>
    <w:rsid w:val="00B51D9F"/>
    <w:rsid w:val="00B52AF4"/>
    <w:rsid w:val="00B53BC8"/>
    <w:rsid w:val="00B624A3"/>
    <w:rsid w:val="00B70947"/>
    <w:rsid w:val="00B81029"/>
    <w:rsid w:val="00B81CEF"/>
    <w:rsid w:val="00B86269"/>
    <w:rsid w:val="00B94FF4"/>
    <w:rsid w:val="00BA0E94"/>
    <w:rsid w:val="00BA4478"/>
    <w:rsid w:val="00BA54DC"/>
    <w:rsid w:val="00BA5AF4"/>
    <w:rsid w:val="00BC29BD"/>
    <w:rsid w:val="00BD07EB"/>
    <w:rsid w:val="00BD2445"/>
    <w:rsid w:val="00BD6FB3"/>
    <w:rsid w:val="00BF3876"/>
    <w:rsid w:val="00BF4100"/>
    <w:rsid w:val="00BF5E8B"/>
    <w:rsid w:val="00BF5FBE"/>
    <w:rsid w:val="00BF7D2D"/>
    <w:rsid w:val="00C00F42"/>
    <w:rsid w:val="00C02EF8"/>
    <w:rsid w:val="00C105A4"/>
    <w:rsid w:val="00C10C5E"/>
    <w:rsid w:val="00C10F0B"/>
    <w:rsid w:val="00C11E2B"/>
    <w:rsid w:val="00C1280F"/>
    <w:rsid w:val="00C139E6"/>
    <w:rsid w:val="00C1667A"/>
    <w:rsid w:val="00C17D45"/>
    <w:rsid w:val="00C27D12"/>
    <w:rsid w:val="00C33305"/>
    <w:rsid w:val="00C34763"/>
    <w:rsid w:val="00C36EB8"/>
    <w:rsid w:val="00C37165"/>
    <w:rsid w:val="00C40E88"/>
    <w:rsid w:val="00C5538D"/>
    <w:rsid w:val="00C56A88"/>
    <w:rsid w:val="00C57A62"/>
    <w:rsid w:val="00C71317"/>
    <w:rsid w:val="00C72982"/>
    <w:rsid w:val="00C72CA2"/>
    <w:rsid w:val="00C74220"/>
    <w:rsid w:val="00C759CD"/>
    <w:rsid w:val="00C9104D"/>
    <w:rsid w:val="00CA5C0B"/>
    <w:rsid w:val="00CB04AF"/>
    <w:rsid w:val="00CB28F2"/>
    <w:rsid w:val="00CB548E"/>
    <w:rsid w:val="00CB5811"/>
    <w:rsid w:val="00CB74F8"/>
    <w:rsid w:val="00CC4A83"/>
    <w:rsid w:val="00CD2C8C"/>
    <w:rsid w:val="00CD2CF6"/>
    <w:rsid w:val="00CD47E0"/>
    <w:rsid w:val="00CD529D"/>
    <w:rsid w:val="00CD6EC0"/>
    <w:rsid w:val="00CE1011"/>
    <w:rsid w:val="00CE7ACF"/>
    <w:rsid w:val="00CF689B"/>
    <w:rsid w:val="00D0080C"/>
    <w:rsid w:val="00D021AE"/>
    <w:rsid w:val="00D03020"/>
    <w:rsid w:val="00D05043"/>
    <w:rsid w:val="00D07D55"/>
    <w:rsid w:val="00D10013"/>
    <w:rsid w:val="00D1354A"/>
    <w:rsid w:val="00D1371D"/>
    <w:rsid w:val="00D13AC7"/>
    <w:rsid w:val="00D13D80"/>
    <w:rsid w:val="00D21CDB"/>
    <w:rsid w:val="00D2244E"/>
    <w:rsid w:val="00D3021F"/>
    <w:rsid w:val="00D40851"/>
    <w:rsid w:val="00D42702"/>
    <w:rsid w:val="00D4489A"/>
    <w:rsid w:val="00D56D58"/>
    <w:rsid w:val="00D603F2"/>
    <w:rsid w:val="00D6307B"/>
    <w:rsid w:val="00D636BD"/>
    <w:rsid w:val="00D65001"/>
    <w:rsid w:val="00D7032F"/>
    <w:rsid w:val="00D721CC"/>
    <w:rsid w:val="00D7250C"/>
    <w:rsid w:val="00D74223"/>
    <w:rsid w:val="00D779CF"/>
    <w:rsid w:val="00D8146A"/>
    <w:rsid w:val="00D81FBC"/>
    <w:rsid w:val="00D83AC3"/>
    <w:rsid w:val="00D853A7"/>
    <w:rsid w:val="00D876ED"/>
    <w:rsid w:val="00D90669"/>
    <w:rsid w:val="00D924B7"/>
    <w:rsid w:val="00D949B7"/>
    <w:rsid w:val="00D9798B"/>
    <w:rsid w:val="00DA1A3D"/>
    <w:rsid w:val="00DA4854"/>
    <w:rsid w:val="00DB2B26"/>
    <w:rsid w:val="00DB68A5"/>
    <w:rsid w:val="00DC255C"/>
    <w:rsid w:val="00DC2616"/>
    <w:rsid w:val="00DC606B"/>
    <w:rsid w:val="00DC68C5"/>
    <w:rsid w:val="00DD0EAD"/>
    <w:rsid w:val="00DD1AF7"/>
    <w:rsid w:val="00DD20FF"/>
    <w:rsid w:val="00DD7A39"/>
    <w:rsid w:val="00DE0D08"/>
    <w:rsid w:val="00DE222B"/>
    <w:rsid w:val="00DF3D5D"/>
    <w:rsid w:val="00E004AE"/>
    <w:rsid w:val="00E021B6"/>
    <w:rsid w:val="00E06E66"/>
    <w:rsid w:val="00E11CF2"/>
    <w:rsid w:val="00E20512"/>
    <w:rsid w:val="00E220F9"/>
    <w:rsid w:val="00E2625C"/>
    <w:rsid w:val="00E3330A"/>
    <w:rsid w:val="00E36035"/>
    <w:rsid w:val="00E375E5"/>
    <w:rsid w:val="00E4020E"/>
    <w:rsid w:val="00E40D42"/>
    <w:rsid w:val="00E410C4"/>
    <w:rsid w:val="00E44246"/>
    <w:rsid w:val="00E501E5"/>
    <w:rsid w:val="00E51787"/>
    <w:rsid w:val="00E51C1A"/>
    <w:rsid w:val="00E6142A"/>
    <w:rsid w:val="00E744CC"/>
    <w:rsid w:val="00E75EB5"/>
    <w:rsid w:val="00E77949"/>
    <w:rsid w:val="00E833CC"/>
    <w:rsid w:val="00E93D91"/>
    <w:rsid w:val="00E96DB1"/>
    <w:rsid w:val="00EA028C"/>
    <w:rsid w:val="00EA7114"/>
    <w:rsid w:val="00EB2D8D"/>
    <w:rsid w:val="00EB31EC"/>
    <w:rsid w:val="00EB3264"/>
    <w:rsid w:val="00EB58EC"/>
    <w:rsid w:val="00ED0DFD"/>
    <w:rsid w:val="00ED237B"/>
    <w:rsid w:val="00ED68C1"/>
    <w:rsid w:val="00EE1BBC"/>
    <w:rsid w:val="00EE73C3"/>
    <w:rsid w:val="00EE762D"/>
    <w:rsid w:val="00EE7C52"/>
    <w:rsid w:val="00EF173A"/>
    <w:rsid w:val="00EF2EA7"/>
    <w:rsid w:val="00EF487B"/>
    <w:rsid w:val="00EF5CC6"/>
    <w:rsid w:val="00EF66B0"/>
    <w:rsid w:val="00EF7040"/>
    <w:rsid w:val="00F0000B"/>
    <w:rsid w:val="00F056CA"/>
    <w:rsid w:val="00F05FD0"/>
    <w:rsid w:val="00F06886"/>
    <w:rsid w:val="00F1042A"/>
    <w:rsid w:val="00F10BBB"/>
    <w:rsid w:val="00F16575"/>
    <w:rsid w:val="00F17A49"/>
    <w:rsid w:val="00F245ED"/>
    <w:rsid w:val="00F2564E"/>
    <w:rsid w:val="00F25677"/>
    <w:rsid w:val="00F26C01"/>
    <w:rsid w:val="00F30E5B"/>
    <w:rsid w:val="00F3267E"/>
    <w:rsid w:val="00F34359"/>
    <w:rsid w:val="00F350B9"/>
    <w:rsid w:val="00F43C9F"/>
    <w:rsid w:val="00F46C34"/>
    <w:rsid w:val="00F47657"/>
    <w:rsid w:val="00F50D5A"/>
    <w:rsid w:val="00F61719"/>
    <w:rsid w:val="00F62E2F"/>
    <w:rsid w:val="00F7307A"/>
    <w:rsid w:val="00F74B44"/>
    <w:rsid w:val="00F76E57"/>
    <w:rsid w:val="00F81E9C"/>
    <w:rsid w:val="00FB1948"/>
    <w:rsid w:val="00FB298E"/>
    <w:rsid w:val="00FB389A"/>
    <w:rsid w:val="00FB3FFB"/>
    <w:rsid w:val="00FC0EDF"/>
    <w:rsid w:val="00FC1A03"/>
    <w:rsid w:val="00FC7138"/>
    <w:rsid w:val="00FC7DD3"/>
    <w:rsid w:val="00FD2358"/>
    <w:rsid w:val="00FD729E"/>
    <w:rsid w:val="00FE15A8"/>
    <w:rsid w:val="00FE443C"/>
    <w:rsid w:val="00FE634F"/>
    <w:rsid w:val="00FF0C91"/>
    <w:rsid w:val="00FF1FD7"/>
    <w:rsid w:val="00FF43B6"/>
    <w:rsid w:val="00FF6EA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page number" w:uiPriority="0"/>
    <w:lsdException w:name="endnote reference" w:uiPriority="0"/>
    <w:lsdException w:name="endnote text" w:uiPriority="0"/>
    <w:lsdException w:name="List" w:uiPriority="0"/>
    <w:lsdException w:name="List Bullet" w:uiPriority="0"/>
    <w:lsdException w:name="List 2" w:uiPriority="0"/>
    <w:lsdException w:name="List Bulle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First Indent 2" w:uiPriority="0"/>
    <w:lsdException w:name="Body Text 2" w:uiPriority="0"/>
    <w:lsdException w:name="Body Text 3" w:uiPriority="0"/>
    <w:lsdException w:name="Body Text Indent 3" w:uiPriority="0"/>
    <w:lsdException w:name="Block Text" w:uiPriority="0"/>
    <w:lsdException w:name="Hyperlink" w:uiPriority="0"/>
    <w:lsdException w:name="FollowedHyperlink" w:uiPriority="0"/>
    <w:lsdException w:name="Strong" w:semiHidden="0" w:unhideWhenUsed="0" w:qFormat="1"/>
    <w:lsdException w:name="Emphasis" w:semiHidden="0" w:uiPriority="20" w:unhideWhenUsed="0" w:qFormat="1"/>
    <w:lsdException w:name="Plain Text" w:uiPriority="0"/>
    <w:lsdException w:name="Normal (Web)" w:uiPriority="0"/>
    <w:lsdException w:name="HTML Cite" w:uiPriority="0"/>
    <w:lsdException w:name="HTML Preformatted" w:uiPriority="0"/>
    <w:lsdException w:name="annotation subject" w:uiPriority="0"/>
    <w:lsdException w:name="Balloon Text" w:uiPriority="0"/>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61" w:unhideWhenUsed="0"/>
    <w:lsdException w:name="Colorful Shading Accent 3" w:locked="0" w:semiHidden="0" w:uiPriority="71" w:unhideWhenUsed="0"/>
    <w:lsdException w:name="Colorful List Accent 3" w:locked="0" w:semiHidden="0" w:uiPriority="63"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7"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505B10"/>
    <w:rPr>
      <w:rFonts w:ascii="Times New Roman" w:hAnsi="Times New Roman"/>
      <w:sz w:val="24"/>
      <w:szCs w:val="24"/>
    </w:rPr>
  </w:style>
  <w:style w:type="paragraph" w:styleId="Heading1">
    <w:name w:val="heading 1"/>
    <w:aliases w:val="Head 1,????????? 1,normal,Heading 1 Char Char Char,Heading 1 Char Char Char Char Char,1"/>
    <w:basedOn w:val="Normal"/>
    <w:next w:val="Normal"/>
    <w:link w:val="Heading1Char"/>
    <w:qFormat/>
    <w:rsid w:val="00505B10"/>
    <w:pPr>
      <w:keepNext/>
      <w:outlineLvl w:val="0"/>
    </w:pPr>
    <w:rPr>
      <w:b/>
      <w:bCs/>
      <w:u w:val="single"/>
    </w:rPr>
  </w:style>
  <w:style w:type="paragraph" w:styleId="Heading2">
    <w:name w:val="heading 2"/>
    <w:basedOn w:val="Normal"/>
    <w:next w:val="Normal"/>
    <w:link w:val="Heading2Char"/>
    <w:uiPriority w:val="9"/>
    <w:qFormat/>
    <w:rsid w:val="00505B10"/>
    <w:pPr>
      <w:keepNext/>
      <w:outlineLvl w:val="1"/>
    </w:pPr>
    <w:rPr>
      <w:i/>
      <w:iCs/>
    </w:rPr>
  </w:style>
  <w:style w:type="paragraph" w:styleId="Heading3">
    <w:name w:val="heading 3"/>
    <w:basedOn w:val="Normal"/>
    <w:next w:val="Normal"/>
    <w:link w:val="Heading3Char"/>
    <w:qFormat/>
    <w:rsid w:val="00505B10"/>
    <w:pPr>
      <w:keepNext/>
      <w:outlineLvl w:val="2"/>
    </w:pPr>
    <w:rPr>
      <w:b/>
      <w:bCs/>
    </w:rPr>
  </w:style>
  <w:style w:type="paragraph" w:styleId="Heading4">
    <w:name w:val="heading 4"/>
    <w:basedOn w:val="Normal"/>
    <w:next w:val="Normal"/>
    <w:link w:val="Heading4Char"/>
    <w:qFormat/>
    <w:rsid w:val="00505B10"/>
    <w:pPr>
      <w:keepNext/>
      <w:pBdr>
        <w:top w:val="single" w:sz="4" w:space="1" w:color="auto"/>
        <w:left w:val="single" w:sz="4" w:space="4" w:color="auto"/>
        <w:bottom w:val="single" w:sz="4" w:space="1" w:color="auto"/>
        <w:right w:val="single" w:sz="4" w:space="4" w:color="auto"/>
      </w:pBdr>
      <w:ind w:left="720"/>
      <w:outlineLvl w:val="3"/>
    </w:pPr>
    <w:rPr>
      <w:rFonts w:ascii="Times New Roman Bold" w:hAnsi="Times New Roman Bold" w:cs="Times New Roman Bold"/>
      <w:b/>
      <w:bCs/>
      <w:smallCaps/>
      <w:color w:val="FFFFFF"/>
    </w:rPr>
  </w:style>
  <w:style w:type="paragraph" w:styleId="Heading5">
    <w:name w:val="heading 5"/>
    <w:basedOn w:val="Normal"/>
    <w:next w:val="Normal"/>
    <w:link w:val="Heading5Char"/>
    <w:qFormat/>
    <w:rsid w:val="00505B10"/>
    <w:pPr>
      <w:keepNext/>
      <w:ind w:left="720"/>
      <w:outlineLvl w:val="4"/>
    </w:pPr>
    <w:rPr>
      <w:b/>
      <w:bCs/>
    </w:rPr>
  </w:style>
  <w:style w:type="paragraph" w:styleId="Heading6">
    <w:name w:val="heading 6"/>
    <w:basedOn w:val="Normal"/>
    <w:next w:val="Normal"/>
    <w:link w:val="Heading6Char"/>
    <w:qFormat/>
    <w:rsid w:val="00505B10"/>
    <w:pPr>
      <w:keepNext/>
      <w:ind w:left="360"/>
      <w:outlineLvl w:val="5"/>
    </w:pPr>
    <w:rPr>
      <w:b/>
      <w:bCs/>
      <w:smallCaps/>
    </w:rPr>
  </w:style>
  <w:style w:type="paragraph" w:styleId="Heading7">
    <w:name w:val="heading 7"/>
    <w:basedOn w:val="Normal"/>
    <w:next w:val="Normal"/>
    <w:link w:val="Heading7Char"/>
    <w:qFormat/>
    <w:rsid w:val="00505B10"/>
    <w:pPr>
      <w:keepNext/>
      <w:outlineLvl w:val="6"/>
    </w:pPr>
    <w:rPr>
      <w:b/>
      <w:bCs/>
      <w:sz w:val="20"/>
      <w:szCs w:val="20"/>
    </w:rPr>
  </w:style>
  <w:style w:type="paragraph" w:styleId="Heading8">
    <w:name w:val="heading 8"/>
    <w:basedOn w:val="Normal"/>
    <w:next w:val="Normal"/>
    <w:link w:val="Heading8Char"/>
    <w:qFormat/>
    <w:rsid w:val="00505B10"/>
    <w:pPr>
      <w:keepNext/>
      <w:jc w:val="center"/>
      <w:outlineLvl w:val="7"/>
    </w:pPr>
    <w:rPr>
      <w:b/>
      <w:bCs/>
      <w:sz w:val="20"/>
      <w:szCs w:val="20"/>
    </w:rPr>
  </w:style>
  <w:style w:type="paragraph" w:styleId="Heading9">
    <w:name w:val="heading 9"/>
    <w:basedOn w:val="Normal"/>
    <w:next w:val="Normal"/>
    <w:link w:val="Heading9Char"/>
    <w:qFormat/>
    <w:rsid w:val="00505B10"/>
    <w:pPr>
      <w:keepNext/>
      <w:framePr w:w="3801" w:h="4681" w:hSpace="180" w:wrap="auto"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 1 Char,????????? 1 Char,normal Char,Heading 1 Char Char Char Char,Heading 1 Char Char Char Char Char Char,1 Char"/>
    <w:basedOn w:val="DefaultParagraphFont"/>
    <w:link w:val="Heading1"/>
    <w:locked/>
    <w:rsid w:val="00505B10"/>
    <w:rPr>
      <w:rFonts w:ascii="Times New Roman" w:hAnsi="Times New Roman" w:cs="Times New Roman"/>
      <w:b/>
      <w:bCs/>
      <w:sz w:val="24"/>
      <w:szCs w:val="24"/>
      <w:u w:val="single"/>
    </w:rPr>
  </w:style>
  <w:style w:type="character" w:customStyle="1" w:styleId="Heading2Char">
    <w:name w:val="Heading 2 Char"/>
    <w:basedOn w:val="DefaultParagraphFont"/>
    <w:link w:val="Heading2"/>
    <w:uiPriority w:val="9"/>
    <w:locked/>
    <w:rsid w:val="00505B10"/>
    <w:rPr>
      <w:rFonts w:ascii="Times New Roman" w:hAnsi="Times New Roman" w:cs="Times New Roman"/>
      <w:i/>
      <w:iCs/>
      <w:sz w:val="24"/>
      <w:szCs w:val="24"/>
    </w:rPr>
  </w:style>
  <w:style w:type="character" w:customStyle="1" w:styleId="Heading3Char">
    <w:name w:val="Heading 3 Char"/>
    <w:basedOn w:val="DefaultParagraphFont"/>
    <w:link w:val="Heading3"/>
    <w:locked/>
    <w:rsid w:val="00505B10"/>
    <w:rPr>
      <w:rFonts w:ascii="Times New Roman" w:hAnsi="Times New Roman" w:cs="Times New Roman"/>
      <w:b/>
      <w:bCs/>
      <w:sz w:val="24"/>
      <w:szCs w:val="24"/>
    </w:rPr>
  </w:style>
  <w:style w:type="character" w:customStyle="1" w:styleId="Heading4Char">
    <w:name w:val="Heading 4 Char"/>
    <w:basedOn w:val="DefaultParagraphFont"/>
    <w:link w:val="Heading4"/>
    <w:uiPriority w:val="99"/>
    <w:locked/>
    <w:rsid w:val="00505B10"/>
    <w:rPr>
      <w:rFonts w:ascii="Times New Roman Bold" w:hAnsi="Times New Roman Bold" w:cs="Times New Roman Bold"/>
      <w:b/>
      <w:bCs/>
      <w:smallCaps/>
      <w:color w:val="FFFFFF"/>
      <w:sz w:val="24"/>
      <w:szCs w:val="24"/>
      <w:shd w:val="clear" w:color="auto" w:fill="auto"/>
    </w:rPr>
  </w:style>
  <w:style w:type="character" w:customStyle="1" w:styleId="Heading5Char">
    <w:name w:val="Heading 5 Char"/>
    <w:basedOn w:val="DefaultParagraphFont"/>
    <w:link w:val="Heading5"/>
    <w:locked/>
    <w:rsid w:val="00505B10"/>
    <w:rPr>
      <w:rFonts w:ascii="Times New Roman" w:hAnsi="Times New Roman" w:cs="Times New Roman"/>
      <w:b/>
      <w:bCs/>
      <w:sz w:val="24"/>
      <w:szCs w:val="24"/>
    </w:rPr>
  </w:style>
  <w:style w:type="character" w:customStyle="1" w:styleId="Heading6Char">
    <w:name w:val="Heading 6 Char"/>
    <w:basedOn w:val="DefaultParagraphFont"/>
    <w:link w:val="Heading6"/>
    <w:locked/>
    <w:rsid w:val="00505B10"/>
    <w:rPr>
      <w:rFonts w:ascii="Times New Roman" w:hAnsi="Times New Roman" w:cs="Times New Roman"/>
      <w:b/>
      <w:bCs/>
      <w:smallCaps/>
      <w:sz w:val="24"/>
      <w:szCs w:val="24"/>
    </w:rPr>
  </w:style>
  <w:style w:type="character" w:customStyle="1" w:styleId="Heading7Char">
    <w:name w:val="Heading 7 Char"/>
    <w:basedOn w:val="DefaultParagraphFont"/>
    <w:link w:val="Heading7"/>
    <w:locked/>
    <w:rsid w:val="00505B10"/>
    <w:rPr>
      <w:rFonts w:ascii="Times New Roman" w:hAnsi="Times New Roman" w:cs="Times New Roman"/>
      <w:b/>
      <w:bCs/>
      <w:sz w:val="24"/>
      <w:szCs w:val="24"/>
    </w:rPr>
  </w:style>
  <w:style w:type="character" w:customStyle="1" w:styleId="Heading8Char">
    <w:name w:val="Heading 8 Char"/>
    <w:basedOn w:val="DefaultParagraphFont"/>
    <w:link w:val="Heading8"/>
    <w:locked/>
    <w:rsid w:val="00505B10"/>
    <w:rPr>
      <w:rFonts w:ascii="Times New Roman" w:hAnsi="Times New Roman" w:cs="Times New Roman"/>
      <w:b/>
      <w:bCs/>
      <w:sz w:val="24"/>
      <w:szCs w:val="24"/>
    </w:rPr>
  </w:style>
  <w:style w:type="character" w:customStyle="1" w:styleId="Heading9Char">
    <w:name w:val="Heading 9 Char"/>
    <w:basedOn w:val="DefaultParagraphFont"/>
    <w:link w:val="Heading9"/>
    <w:locked/>
    <w:rsid w:val="00505B10"/>
    <w:rPr>
      <w:rFonts w:ascii="Times New Roman" w:hAnsi="Times New Roman" w:cs="Times New Roman"/>
      <w:b/>
      <w:bCs/>
      <w:sz w:val="24"/>
      <w:szCs w:val="24"/>
    </w:rPr>
  </w:style>
  <w:style w:type="paragraph" w:styleId="BalloonText">
    <w:name w:val="Balloon Text"/>
    <w:basedOn w:val="Normal"/>
    <w:link w:val="BalloonTextChar29"/>
    <w:rsid w:val="00505B10"/>
    <w:rPr>
      <w:rFonts w:ascii="Tahoma" w:hAnsi="Tahoma" w:cs="Tahoma"/>
      <w:sz w:val="16"/>
      <w:szCs w:val="16"/>
    </w:rPr>
  </w:style>
  <w:style w:type="character" w:customStyle="1" w:styleId="BalloonTextChar">
    <w:name w:val="Balloon Text Char"/>
    <w:basedOn w:val="DefaultParagraphFont"/>
    <w:locked/>
    <w:rsid w:val="00BA54DC"/>
    <w:rPr>
      <w:rFonts w:ascii="Lucida Grande" w:hAnsi="Lucida Grande" w:cs="Times New Roman"/>
      <w:sz w:val="18"/>
      <w:szCs w:val="18"/>
    </w:rPr>
  </w:style>
  <w:style w:type="character" w:customStyle="1" w:styleId="BalloonTextChar33">
    <w:name w:val="Balloon Text Char33"/>
    <w:basedOn w:val="DefaultParagraphFont"/>
    <w:uiPriority w:val="99"/>
    <w:semiHidden/>
    <w:locked/>
    <w:rsid w:val="00BA54DC"/>
    <w:rPr>
      <w:rFonts w:ascii="Lucida Grande" w:hAnsi="Lucida Grande" w:cs="Times New Roman"/>
      <w:sz w:val="18"/>
      <w:szCs w:val="18"/>
    </w:rPr>
  </w:style>
  <w:style w:type="character" w:customStyle="1" w:styleId="BalloonTextChar32">
    <w:name w:val="Balloon Text Char32"/>
    <w:basedOn w:val="DefaultParagraphFont"/>
    <w:uiPriority w:val="99"/>
    <w:semiHidden/>
    <w:locked/>
    <w:rsid w:val="00BA54DC"/>
    <w:rPr>
      <w:rFonts w:ascii="Lucida Grande" w:hAnsi="Lucida Grande" w:cs="Times New Roman"/>
      <w:sz w:val="18"/>
      <w:szCs w:val="18"/>
    </w:rPr>
  </w:style>
  <w:style w:type="character" w:customStyle="1" w:styleId="BalloonTextChar31">
    <w:name w:val="Balloon Text Char31"/>
    <w:basedOn w:val="DefaultParagraphFont"/>
    <w:uiPriority w:val="99"/>
    <w:semiHidden/>
    <w:locked/>
    <w:rsid w:val="00BA54DC"/>
    <w:rPr>
      <w:rFonts w:ascii="Lucida Grande" w:hAnsi="Lucida Grande" w:cs="Times New Roman"/>
      <w:sz w:val="18"/>
      <w:szCs w:val="18"/>
    </w:rPr>
  </w:style>
  <w:style w:type="character" w:customStyle="1" w:styleId="BalloonTextChar30">
    <w:name w:val="Balloon Text Char30"/>
    <w:basedOn w:val="DefaultParagraphFont"/>
    <w:uiPriority w:val="99"/>
    <w:locked/>
    <w:rsid w:val="00BA54DC"/>
    <w:rPr>
      <w:rFonts w:ascii="Lucida Grande" w:hAnsi="Lucida Grande" w:cs="Times New Roman"/>
      <w:sz w:val="18"/>
      <w:szCs w:val="18"/>
    </w:rPr>
  </w:style>
  <w:style w:type="character" w:customStyle="1" w:styleId="BalloonTextChar29">
    <w:name w:val="Balloon Text Char29"/>
    <w:basedOn w:val="DefaultParagraphFont"/>
    <w:link w:val="BalloonText"/>
    <w:uiPriority w:val="99"/>
    <w:locked/>
    <w:rsid w:val="00505B10"/>
    <w:rPr>
      <w:rFonts w:ascii="Lucida Grande" w:hAnsi="Lucida Grande" w:cs="Lucida Grande"/>
      <w:sz w:val="18"/>
      <w:szCs w:val="18"/>
    </w:rPr>
  </w:style>
  <w:style w:type="character" w:customStyle="1" w:styleId="BalloonTextChar28">
    <w:name w:val="Balloon Text Char28"/>
    <w:basedOn w:val="DefaultParagraphFont"/>
    <w:uiPriority w:val="99"/>
    <w:rsid w:val="00505B10"/>
    <w:rPr>
      <w:rFonts w:ascii="Lucida Grande" w:hAnsi="Lucida Grande" w:cs="Lucida Grande"/>
      <w:sz w:val="18"/>
      <w:szCs w:val="18"/>
    </w:rPr>
  </w:style>
  <w:style w:type="character" w:customStyle="1" w:styleId="BalloonTextChar27">
    <w:name w:val="Balloon Text Char27"/>
    <w:basedOn w:val="DefaultParagraphFont"/>
    <w:uiPriority w:val="99"/>
    <w:rsid w:val="00505B10"/>
    <w:rPr>
      <w:rFonts w:ascii="Lucida Grande" w:hAnsi="Lucida Grande" w:cs="Lucida Grande"/>
      <w:sz w:val="18"/>
      <w:szCs w:val="18"/>
    </w:rPr>
  </w:style>
  <w:style w:type="paragraph" w:styleId="Footer">
    <w:name w:val="footer"/>
    <w:basedOn w:val="Normal"/>
    <w:link w:val="FooterChar"/>
    <w:rsid w:val="00505B10"/>
    <w:pPr>
      <w:tabs>
        <w:tab w:val="center" w:pos="4320"/>
        <w:tab w:val="right" w:pos="8640"/>
      </w:tabs>
    </w:pPr>
  </w:style>
  <w:style w:type="character" w:customStyle="1" w:styleId="FooterChar">
    <w:name w:val="Footer Char"/>
    <w:basedOn w:val="DefaultParagraphFont"/>
    <w:link w:val="Footer"/>
    <w:locked/>
    <w:rsid w:val="00505B10"/>
    <w:rPr>
      <w:rFonts w:ascii="Times New Roman" w:hAnsi="Times New Roman" w:cs="Times New Roman"/>
      <w:sz w:val="24"/>
      <w:szCs w:val="24"/>
    </w:rPr>
  </w:style>
  <w:style w:type="character" w:styleId="PageNumber">
    <w:name w:val="page number"/>
    <w:basedOn w:val="DefaultParagraphFont"/>
    <w:rsid w:val="00505B10"/>
    <w:rPr>
      <w:rFonts w:ascii="Times New Roman" w:hAnsi="Times New Roman" w:cs="Times New Roman"/>
    </w:rPr>
  </w:style>
  <w:style w:type="paragraph" w:styleId="Header">
    <w:name w:val="header"/>
    <w:basedOn w:val="Normal"/>
    <w:link w:val="HeaderChar"/>
    <w:rsid w:val="00505B10"/>
    <w:pPr>
      <w:tabs>
        <w:tab w:val="center" w:pos="4320"/>
        <w:tab w:val="right" w:pos="8640"/>
      </w:tabs>
    </w:pPr>
  </w:style>
  <w:style w:type="character" w:customStyle="1" w:styleId="HeaderChar">
    <w:name w:val="Header Char"/>
    <w:basedOn w:val="DefaultParagraphFont"/>
    <w:link w:val="Header"/>
    <w:locked/>
    <w:rsid w:val="00505B10"/>
    <w:rPr>
      <w:rFonts w:ascii="Times New Roman" w:hAnsi="Times New Roman" w:cs="Times New Roman"/>
      <w:sz w:val="24"/>
      <w:szCs w:val="24"/>
    </w:rPr>
  </w:style>
  <w:style w:type="paragraph" w:styleId="BodyText">
    <w:name w:val="Body Text"/>
    <w:aliases w:val="Основной текст Знак,Anna,Body Text Char,gl"/>
    <w:basedOn w:val="Normal"/>
    <w:link w:val="BodyTextChar1"/>
    <w:rsid w:val="00505B10"/>
    <w:pPr>
      <w:framePr w:w="3801" w:h="5761" w:hSpace="180" w:wrap="auto" w:vAnchor="text" w:hAnchor="page" w:x="6961" w:y="1165"/>
    </w:pPr>
    <w:rPr>
      <w:sz w:val="20"/>
      <w:szCs w:val="20"/>
    </w:rPr>
  </w:style>
  <w:style w:type="character" w:customStyle="1" w:styleId="BodyTextChar1">
    <w:name w:val="Body Text Char1"/>
    <w:aliases w:val="Основной текст Знак Char,Anna Char,Body Text Char Char,gl Char"/>
    <w:basedOn w:val="DefaultParagraphFont"/>
    <w:link w:val="BodyText"/>
    <w:locked/>
    <w:rsid w:val="00505B10"/>
    <w:rPr>
      <w:rFonts w:ascii="Times New Roman" w:hAnsi="Times New Roman" w:cs="Times New Roman"/>
      <w:sz w:val="24"/>
      <w:szCs w:val="24"/>
    </w:rPr>
  </w:style>
  <w:style w:type="paragraph" w:styleId="Caption">
    <w:name w:val="caption"/>
    <w:aliases w:val="Map,Char Char Char Char Char Char Char Char Char Char Char Char Char Char Char,Char Char Char Char Char Char Char Char Char Char Char Char Char Char Char Ch,Char Char Char Char Char Char Char Char,IU,figure"/>
    <w:basedOn w:val="Normal"/>
    <w:next w:val="Normal"/>
    <w:qFormat/>
    <w:rsid w:val="00505B10"/>
    <w:rPr>
      <w:rFonts w:ascii="Times New Roman Bold" w:hAnsi="Times New Roman Bold" w:cs="Times New Roman Bold"/>
      <w:b/>
      <w:bCs/>
      <w:caps/>
    </w:rPr>
  </w:style>
  <w:style w:type="character" w:customStyle="1" w:styleId="CaptionChar">
    <w:name w:val="Caption Char"/>
    <w:aliases w:val="Map Char,Char Char Char Char Char Char Char Char Char Char Char Char Char Char Char Char,Char Char Char Char Char Char Char Char Char Char Char Char Char Char Char Ch Char,Char Char Char Char Char Char Char Char Char,Char Char Char1,IU Cha"/>
    <w:basedOn w:val="DefaultParagraphFont"/>
    <w:uiPriority w:val="99"/>
    <w:rsid w:val="00505B10"/>
    <w:rPr>
      <w:rFonts w:ascii="Times New Roman Bold" w:hAnsi="Times New Roman Bold" w:cs="Times New Roman Bold"/>
      <w:b/>
      <w:bCs/>
      <w:caps/>
      <w:sz w:val="24"/>
      <w:szCs w:val="24"/>
    </w:rPr>
  </w:style>
  <w:style w:type="paragraph" w:styleId="BodyText2">
    <w:name w:val="Body Text 2"/>
    <w:aliases w:val="Основной текст 1,Основной текст с отступом Знак Знак,Список сложный"/>
    <w:basedOn w:val="Normal"/>
    <w:link w:val="BodyText2Char"/>
    <w:rsid w:val="00505B10"/>
    <w:pPr>
      <w:spacing w:after="80"/>
      <w:ind w:left="1080"/>
      <w:jc w:val="both"/>
    </w:pPr>
  </w:style>
  <w:style w:type="character" w:customStyle="1" w:styleId="BodyText2Char">
    <w:name w:val="Body Text 2 Char"/>
    <w:aliases w:val="Основной текст 1 Char,Основной текст с отступом Знак Знак Char,Список сложный Char"/>
    <w:basedOn w:val="DefaultParagraphFont"/>
    <w:link w:val="BodyText2"/>
    <w:locked/>
    <w:rsid w:val="00505B10"/>
    <w:rPr>
      <w:rFonts w:ascii="Times New Roman" w:hAnsi="Times New Roman" w:cs="Times New Roman"/>
      <w:b/>
      <w:bCs/>
      <w:smallCaps/>
      <w:sz w:val="24"/>
      <w:szCs w:val="24"/>
    </w:rPr>
  </w:style>
  <w:style w:type="paragraph" w:customStyle="1" w:styleId="Outline">
    <w:name w:val="Outline"/>
    <w:basedOn w:val="Normal"/>
    <w:rsid w:val="00505B10"/>
    <w:pPr>
      <w:spacing w:before="240"/>
    </w:pPr>
    <w:rPr>
      <w:kern w:val="28"/>
    </w:rPr>
  </w:style>
  <w:style w:type="paragraph" w:styleId="BodyTextIndent2">
    <w:name w:val="Body Text Indent 2"/>
    <w:basedOn w:val="Normal"/>
    <w:link w:val="BodyTextIndent2Char"/>
    <w:uiPriority w:val="99"/>
    <w:rsid w:val="00505B10"/>
    <w:pPr>
      <w:ind w:left="360"/>
    </w:pPr>
    <w:rPr>
      <w:i/>
      <w:iCs/>
      <w:sz w:val="22"/>
      <w:szCs w:val="22"/>
    </w:rPr>
  </w:style>
  <w:style w:type="character" w:customStyle="1" w:styleId="BodyTextIndent2Char">
    <w:name w:val="Body Text Indent 2 Char"/>
    <w:basedOn w:val="DefaultParagraphFont"/>
    <w:link w:val="BodyTextIndent2"/>
    <w:uiPriority w:val="99"/>
    <w:locked/>
    <w:rsid w:val="00505B10"/>
    <w:rPr>
      <w:rFonts w:ascii="Times New Roman" w:hAnsi="Times New Roman" w:cs="Times New Roman"/>
      <w:i/>
      <w:iCs/>
      <w:sz w:val="24"/>
      <w:szCs w:val="24"/>
    </w:rPr>
  </w:style>
  <w:style w:type="character" w:styleId="Hyperlink">
    <w:name w:val="Hyperlink"/>
    <w:basedOn w:val="DefaultParagraphFont"/>
    <w:rsid w:val="00505B10"/>
    <w:rPr>
      <w:rFonts w:ascii="Times New Roman" w:hAnsi="Times New Roman" w:cs="Times New Roman"/>
      <w:color w:val="0000FF"/>
      <w:u w:val="single"/>
    </w:rPr>
  </w:style>
  <w:style w:type="character" w:customStyle="1" w:styleId="BodyTextIndentChar2">
    <w:name w:val="Body Text Indent Char2"/>
    <w:aliases w:val="Основной текст 1 Char2,Основной текст с отступом Знак Знак Char2,Список сложный Char2"/>
    <w:basedOn w:val="DefaultParagraphFont"/>
    <w:uiPriority w:val="99"/>
    <w:rsid w:val="00505B10"/>
    <w:rPr>
      <w:rFonts w:ascii="Times New Roman" w:hAnsi="Times New Roman" w:cs="Times New Roman"/>
      <w:sz w:val="24"/>
      <w:szCs w:val="24"/>
    </w:rPr>
  </w:style>
  <w:style w:type="paragraph" w:styleId="BodyTextIndent3">
    <w:name w:val="Body Text Indent 3"/>
    <w:basedOn w:val="Normal"/>
    <w:link w:val="BodyTextIndent3Char"/>
    <w:rsid w:val="00505B10"/>
    <w:pPr>
      <w:ind w:left="540"/>
    </w:pPr>
  </w:style>
  <w:style w:type="character" w:customStyle="1" w:styleId="BodyTextIndent3Char">
    <w:name w:val="Body Text Indent 3 Char"/>
    <w:basedOn w:val="DefaultParagraphFont"/>
    <w:link w:val="BodyTextIndent3"/>
    <w:locked/>
    <w:rsid w:val="00505B10"/>
    <w:rPr>
      <w:rFonts w:ascii="Times New Roman" w:hAnsi="Times New Roman" w:cs="Times New Roman"/>
      <w:sz w:val="24"/>
      <w:szCs w:val="24"/>
    </w:rPr>
  </w:style>
  <w:style w:type="character" w:customStyle="1" w:styleId="BalloonTextChar26">
    <w:name w:val="Balloon Text Char26"/>
    <w:basedOn w:val="DefaultParagraphFont"/>
    <w:uiPriority w:val="99"/>
    <w:rsid w:val="00505B10"/>
    <w:rPr>
      <w:rFonts w:ascii="Tahoma" w:hAnsi="Tahoma" w:cs="Tahoma"/>
      <w:sz w:val="16"/>
      <w:szCs w:val="16"/>
    </w:rPr>
  </w:style>
  <w:style w:type="paragraph" w:styleId="FootnoteText">
    <w:name w:val="footnote text"/>
    <w:aliases w:val="Geneva 9,Font: Geneva 9,Boston 10,f,Testo nota a piè di pagina Carattere Carattere,Testo nota a piè di pagina Carattere,Testo nota a piè di pagina Carattere1 Carattere,Testo nota a piè di pagina Carattere Carattere Carattere Carattere,ft"/>
    <w:basedOn w:val="Normal"/>
    <w:link w:val="FootnoteTextChar"/>
    <w:uiPriority w:val="99"/>
    <w:rsid w:val="00505B10"/>
    <w:rPr>
      <w:sz w:val="20"/>
      <w:szCs w:val="20"/>
    </w:rPr>
  </w:style>
  <w:style w:type="character" w:customStyle="1" w:styleId="FootnoteTextChar">
    <w:name w:val="Footnote Text Char"/>
    <w:aliases w:val="Geneva 9 Char,Font: Geneva 9 Char,Boston 10 Char,f Char,Testo nota a piè di pagina Carattere Carattere Char,Testo nota a piè di pagina Carattere Char,Testo nota a piè di pagina Carattere1 Carattere Char,ft Char"/>
    <w:basedOn w:val="DefaultParagraphFont"/>
    <w:link w:val="FootnoteText"/>
    <w:locked/>
    <w:rsid w:val="00505B10"/>
    <w:rPr>
      <w:rFonts w:ascii="Times New Roman" w:hAnsi="Times New Roman" w:cs="Times New Roman"/>
    </w:rPr>
  </w:style>
  <w:style w:type="character" w:styleId="FootnoteReference">
    <w:name w:val="footnote reference"/>
    <w:aliases w:val="16 Point,Superscript 6 Point,ftref,BVI fnr,Superscript 6 Point + 11 pt,fr,Footnote Ref in FtNote,SUPERS,Footnote Reference Superscript,Ref,de nota al pie,number,note bp,BVI fnr Car Car,BVI fnr Car,BVI fnr Car Car Car Car, BVI fnr"/>
    <w:basedOn w:val="DefaultParagraphFont"/>
    <w:uiPriority w:val="99"/>
    <w:rsid w:val="00505B10"/>
    <w:rPr>
      <w:rFonts w:ascii="Times New Roman" w:hAnsi="Times New Roman" w:cs="Times New Roman"/>
      <w:vertAlign w:val="superscript"/>
    </w:rPr>
  </w:style>
  <w:style w:type="character" w:styleId="FollowedHyperlink">
    <w:name w:val="FollowedHyperlink"/>
    <w:basedOn w:val="DefaultParagraphFont"/>
    <w:rsid w:val="00505B10"/>
    <w:rPr>
      <w:rFonts w:ascii="Times New Roman" w:hAnsi="Times New Roman" w:cs="Times New Roman"/>
      <w:color w:val="auto"/>
      <w:u w:val="single"/>
    </w:rPr>
  </w:style>
  <w:style w:type="paragraph" w:styleId="DocumentMap">
    <w:name w:val="Document Map"/>
    <w:basedOn w:val="Normal"/>
    <w:link w:val="DocumentMapChar"/>
    <w:uiPriority w:val="99"/>
    <w:rsid w:val="00505B10"/>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locked/>
    <w:rsid w:val="00505B10"/>
    <w:rPr>
      <w:rFonts w:ascii="Tahoma" w:hAnsi="Tahoma" w:cs="Tahoma"/>
      <w:shd w:val="clear" w:color="auto" w:fill="000080"/>
    </w:rPr>
  </w:style>
  <w:style w:type="paragraph" w:customStyle="1" w:styleId="MainParanoChapter">
    <w:name w:val="Main Para no Chapter #"/>
    <w:basedOn w:val="Normal"/>
    <w:autoRedefine/>
    <w:rsid w:val="00505B10"/>
    <w:pPr>
      <w:numPr>
        <w:numId w:val="1"/>
      </w:numPr>
      <w:spacing w:before="120" w:after="240"/>
      <w:outlineLvl w:val="1"/>
    </w:pPr>
    <w:rPr>
      <w:color w:val="000000"/>
    </w:rPr>
  </w:style>
  <w:style w:type="character" w:customStyle="1" w:styleId="MainParanoChapterChar">
    <w:name w:val="Main Para no Chapter # Char"/>
    <w:basedOn w:val="DefaultParagraphFont"/>
    <w:rsid w:val="00505B10"/>
    <w:rPr>
      <w:rFonts w:ascii="Times New Roman" w:hAnsi="Times New Roman" w:cs="Times New Roman"/>
      <w:color w:val="000000"/>
      <w:sz w:val="24"/>
      <w:szCs w:val="24"/>
    </w:rPr>
  </w:style>
  <w:style w:type="paragraph" w:styleId="TOC1">
    <w:name w:val="toc 1"/>
    <w:basedOn w:val="Normal"/>
    <w:next w:val="Normal"/>
    <w:autoRedefine/>
    <w:uiPriority w:val="39"/>
    <w:rsid w:val="00505B10"/>
    <w:pPr>
      <w:tabs>
        <w:tab w:val="right" w:leader="dot" w:pos="9638"/>
      </w:tabs>
      <w:ind w:left="3600"/>
      <w:jc w:val="right"/>
    </w:pPr>
    <w:rPr>
      <w:b/>
      <w:bCs/>
      <w:caps/>
      <w:noProof/>
      <w:sz w:val="22"/>
      <w:szCs w:val="22"/>
    </w:rPr>
  </w:style>
  <w:style w:type="paragraph" w:customStyle="1" w:styleId="ColorfulList-Accent11">
    <w:name w:val="Colorful List - Accent 11"/>
    <w:basedOn w:val="Normal"/>
    <w:autoRedefine/>
    <w:qFormat/>
    <w:rsid w:val="00505B10"/>
    <w:pPr>
      <w:spacing w:after="120"/>
      <w:ind w:left="60"/>
    </w:pPr>
    <w:rPr>
      <w:sz w:val="22"/>
      <w:szCs w:val="22"/>
      <w:lang w:val="en-GB"/>
    </w:rPr>
  </w:style>
  <w:style w:type="paragraph" w:styleId="NoSpacing">
    <w:name w:val="No Spacing"/>
    <w:uiPriority w:val="99"/>
    <w:qFormat/>
    <w:rsid w:val="00505B10"/>
    <w:rPr>
      <w:rFonts w:cs="Calibri"/>
      <w:sz w:val="22"/>
      <w:szCs w:val="22"/>
    </w:rPr>
  </w:style>
  <w:style w:type="paragraph" w:styleId="z-TopofForm">
    <w:name w:val="HTML Top of Form"/>
    <w:basedOn w:val="Normal"/>
    <w:next w:val="Normal"/>
    <w:link w:val="z-TopofFormChar"/>
    <w:hidden/>
    <w:uiPriority w:val="99"/>
    <w:rsid w:val="00505B10"/>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locked/>
    <w:rsid w:val="00505B10"/>
    <w:rPr>
      <w:rFonts w:ascii="Arial" w:hAnsi="Arial" w:cs="Arial"/>
      <w:vanish/>
      <w:sz w:val="16"/>
      <w:szCs w:val="16"/>
    </w:rPr>
  </w:style>
  <w:style w:type="paragraph" w:styleId="z-BottomofForm">
    <w:name w:val="HTML Bottom of Form"/>
    <w:basedOn w:val="Normal"/>
    <w:next w:val="Normal"/>
    <w:link w:val="z-BottomofFormChar"/>
    <w:hidden/>
    <w:uiPriority w:val="99"/>
    <w:rsid w:val="00505B10"/>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locked/>
    <w:rsid w:val="00505B10"/>
    <w:rPr>
      <w:rFonts w:ascii="Arial" w:hAnsi="Arial" w:cs="Arial"/>
      <w:vanish/>
      <w:sz w:val="16"/>
      <w:szCs w:val="16"/>
    </w:rPr>
  </w:style>
  <w:style w:type="paragraph" w:customStyle="1" w:styleId="Baikalpara1">
    <w:name w:val="Baikal para 1"/>
    <w:basedOn w:val="Normal"/>
    <w:uiPriority w:val="99"/>
    <w:rsid w:val="00505B10"/>
    <w:pPr>
      <w:tabs>
        <w:tab w:val="num" w:pos="216"/>
        <w:tab w:val="left" w:pos="360"/>
        <w:tab w:val="left" w:pos="450"/>
      </w:tabs>
      <w:autoSpaceDE w:val="0"/>
      <w:autoSpaceDN w:val="0"/>
      <w:spacing w:before="60"/>
      <w:jc w:val="both"/>
    </w:pPr>
    <w:rPr>
      <w:rFonts w:ascii="Arial Mon" w:hAnsi="Arial Mon" w:cs="Arial Mon"/>
      <w:noProof/>
      <w:sz w:val="22"/>
      <w:szCs w:val="22"/>
    </w:rPr>
  </w:style>
  <w:style w:type="character" w:customStyle="1" w:styleId="BalloonTextChar1">
    <w:name w:val="Balloon Text Char1"/>
    <w:basedOn w:val="DefaultParagraphFont"/>
    <w:uiPriority w:val="99"/>
    <w:rsid w:val="00505B10"/>
    <w:rPr>
      <w:rFonts w:ascii="Tahoma" w:hAnsi="Tahoma" w:cs="Tahoma"/>
      <w:sz w:val="16"/>
      <w:szCs w:val="16"/>
    </w:rPr>
  </w:style>
  <w:style w:type="character" w:customStyle="1" w:styleId="BalloonTextChar2">
    <w:name w:val="Balloon Text Char2"/>
    <w:basedOn w:val="DefaultParagraphFont"/>
    <w:uiPriority w:val="99"/>
    <w:rsid w:val="00505B10"/>
    <w:rPr>
      <w:rFonts w:ascii="Lucida Grande" w:hAnsi="Lucida Grande" w:cs="Lucida Grande"/>
      <w:sz w:val="18"/>
      <w:szCs w:val="18"/>
    </w:rPr>
  </w:style>
  <w:style w:type="character" w:customStyle="1" w:styleId="BodyTextIndentChar1">
    <w:name w:val="Body Text Indent Char1"/>
    <w:aliases w:val="Основной текст 1 Char1,Основной текст с отступом Знак Знак Char1,Список сложный Char1"/>
    <w:basedOn w:val="DefaultParagraphFont"/>
    <w:rsid w:val="00505B10"/>
    <w:rPr>
      <w:rFonts w:ascii="Times New Roman" w:hAnsi="Times New Roman" w:cs="Times New Roman"/>
      <w:sz w:val="24"/>
      <w:szCs w:val="24"/>
    </w:rPr>
  </w:style>
  <w:style w:type="character" w:customStyle="1" w:styleId="BodyTextIndentChar">
    <w:name w:val="Body Text Indent Char"/>
    <w:aliases w:val="Основной текст 1 Char3,Основной текст с отступом Знак Знак Char3,Список сложный Char3"/>
    <w:basedOn w:val="DefaultParagraphFont"/>
    <w:rsid w:val="00505B10"/>
    <w:rPr>
      <w:rFonts w:ascii="Times New Roman" w:hAnsi="Times New Roman" w:cs="Times New Roman"/>
      <w:sz w:val="24"/>
      <w:szCs w:val="24"/>
    </w:rPr>
  </w:style>
  <w:style w:type="character" w:customStyle="1" w:styleId="FootnoteTextChar1">
    <w:name w:val="Footnote Text Char1"/>
    <w:aliases w:val="Geneva 9 Char1,Font: Geneva 9 Char1,Boston 10 Char1,f Char1,Footnote Text Char Char Char Char Char1,Footnote Text Char Char Char Char2,Footnote Text Char Char Char Char Char Char Char Char Char1,ft Char1,otnote Text Char1"/>
    <w:basedOn w:val="DefaultParagraphFont"/>
    <w:uiPriority w:val="99"/>
    <w:rsid w:val="00505B10"/>
    <w:rPr>
      <w:rFonts w:ascii="Times New Roman" w:hAnsi="Times New Roman" w:cs="Times New Roman"/>
    </w:rPr>
  </w:style>
  <w:style w:type="paragraph" w:styleId="BodyText3">
    <w:name w:val="Body Text 3"/>
    <w:basedOn w:val="Normal"/>
    <w:link w:val="BodyText3Char"/>
    <w:rsid w:val="00505B10"/>
    <w:pPr>
      <w:autoSpaceDE w:val="0"/>
      <w:autoSpaceDN w:val="0"/>
      <w:adjustRightInd w:val="0"/>
      <w:spacing w:before="120"/>
    </w:pPr>
    <w:rPr>
      <w:sz w:val="20"/>
      <w:szCs w:val="20"/>
    </w:rPr>
  </w:style>
  <w:style w:type="character" w:customStyle="1" w:styleId="BodyText3Char">
    <w:name w:val="Body Text 3 Char"/>
    <w:basedOn w:val="DefaultParagraphFont"/>
    <w:link w:val="BodyText3"/>
    <w:locked/>
    <w:rsid w:val="00505B10"/>
    <w:rPr>
      <w:rFonts w:ascii="Times New Roman" w:hAnsi="Times New Roman" w:cs="Times New Roman"/>
      <w:sz w:val="18"/>
      <w:szCs w:val="18"/>
    </w:rPr>
  </w:style>
  <w:style w:type="paragraph" w:styleId="NormalWeb">
    <w:name w:val="Normal (Web)"/>
    <w:aliases w:val="webb,Знак1,Обычный (Web), webb"/>
    <w:basedOn w:val="Normal"/>
    <w:rsid w:val="00505B10"/>
    <w:pPr>
      <w:spacing w:before="100" w:beforeAutospacing="1" w:after="100" w:afterAutospacing="1"/>
    </w:pPr>
    <w:rPr>
      <w:rFonts w:ascii="Arial Unicode MS" w:eastAsia="Arial Unicode MS" w:cs="Arial Unicode MS"/>
      <w:color w:val="000000"/>
    </w:rPr>
  </w:style>
  <w:style w:type="character" w:customStyle="1" w:styleId="NormalWebChar">
    <w:name w:val="Normal (Web) Char"/>
    <w:aliases w:val="webb Char,Знак1 Char,Обычный (Web) Char"/>
    <w:basedOn w:val="DefaultParagraphFont"/>
    <w:uiPriority w:val="99"/>
    <w:rsid w:val="00505B10"/>
    <w:rPr>
      <w:rFonts w:ascii="Arial Unicode MS" w:eastAsia="Arial Unicode MS" w:cs="Arial Unicode MS"/>
      <w:color w:val="000000"/>
      <w:sz w:val="24"/>
      <w:szCs w:val="24"/>
    </w:rPr>
  </w:style>
  <w:style w:type="paragraph" w:customStyle="1" w:styleId="newpara">
    <w:name w:val="newpara"/>
    <w:basedOn w:val="Normal"/>
    <w:rsid w:val="00505B10"/>
    <w:pPr>
      <w:spacing w:before="100" w:beforeAutospacing="1" w:after="100" w:afterAutospacing="1"/>
    </w:pPr>
  </w:style>
  <w:style w:type="paragraph" w:styleId="PlainText">
    <w:name w:val="Plain Text"/>
    <w:basedOn w:val="Normal"/>
    <w:link w:val="PlainTextChar"/>
    <w:rsid w:val="00505B10"/>
    <w:pPr>
      <w:spacing w:before="120"/>
    </w:pPr>
    <w:rPr>
      <w:rFonts w:ascii="Courier New" w:hAnsi="Courier New" w:cs="Courier New"/>
      <w:sz w:val="20"/>
      <w:szCs w:val="20"/>
    </w:rPr>
  </w:style>
  <w:style w:type="character" w:customStyle="1" w:styleId="PlainTextChar">
    <w:name w:val="Plain Text Char"/>
    <w:basedOn w:val="DefaultParagraphFont"/>
    <w:link w:val="PlainText"/>
    <w:locked/>
    <w:rsid w:val="00505B10"/>
    <w:rPr>
      <w:rFonts w:ascii="Courier New" w:hAnsi="Courier New" w:cs="Courier New"/>
      <w:sz w:val="24"/>
      <w:szCs w:val="24"/>
    </w:rPr>
  </w:style>
  <w:style w:type="paragraph" w:customStyle="1" w:styleId="para1">
    <w:name w:val="para1"/>
    <w:basedOn w:val="Normal"/>
    <w:rsid w:val="00505B10"/>
    <w:pPr>
      <w:widowControl w:val="0"/>
      <w:autoSpaceDE w:val="0"/>
      <w:autoSpaceDN w:val="0"/>
      <w:spacing w:before="120" w:after="180"/>
      <w:jc w:val="both"/>
    </w:pPr>
    <w:rPr>
      <w:lang w:val="en-GB"/>
    </w:rPr>
  </w:style>
  <w:style w:type="character" w:customStyle="1" w:styleId="body1">
    <w:name w:val="body1"/>
    <w:basedOn w:val="DefaultParagraphFont"/>
    <w:rsid w:val="00505B10"/>
    <w:rPr>
      <w:rFonts w:ascii="Arial" w:hAnsi="Arial" w:cs="Arial"/>
      <w:sz w:val="16"/>
      <w:szCs w:val="16"/>
    </w:rPr>
  </w:style>
  <w:style w:type="paragraph" w:customStyle="1" w:styleId="a">
    <w:name w:val="Основной тек"/>
    <w:basedOn w:val="Normal"/>
    <w:uiPriority w:val="99"/>
    <w:rsid w:val="00505B10"/>
    <w:pPr>
      <w:widowControl w:val="0"/>
      <w:spacing w:before="120"/>
      <w:jc w:val="both"/>
    </w:pPr>
    <w:rPr>
      <w:lang w:val="ru-RU" w:eastAsia="ru-RU"/>
    </w:rPr>
  </w:style>
  <w:style w:type="paragraph" w:customStyle="1" w:styleId="textcontent">
    <w:name w:val="textcontent"/>
    <w:basedOn w:val="Normal"/>
    <w:uiPriority w:val="99"/>
    <w:rsid w:val="00505B10"/>
    <w:pPr>
      <w:spacing w:before="120"/>
      <w:ind w:left="100" w:right="100"/>
      <w:jc w:val="both"/>
    </w:pPr>
    <w:rPr>
      <w:rFonts w:ascii="Verdana" w:hAnsi="Verdana" w:cs="Verdana"/>
      <w:color w:val="000000"/>
      <w:sz w:val="20"/>
      <w:szCs w:val="20"/>
    </w:rPr>
  </w:style>
  <w:style w:type="paragraph" w:customStyle="1" w:styleId="hg1">
    <w:name w:val="hg1"/>
    <w:basedOn w:val="Normal"/>
    <w:next w:val="Normal"/>
    <w:uiPriority w:val="99"/>
    <w:rsid w:val="00505B10"/>
    <w:pPr>
      <w:tabs>
        <w:tab w:val="left" w:pos="397"/>
        <w:tab w:val="left" w:pos="794"/>
        <w:tab w:val="left" w:pos="1191"/>
        <w:tab w:val="left" w:pos="1588"/>
        <w:tab w:val="left" w:pos="1985"/>
      </w:tabs>
      <w:spacing w:before="120" w:after="260"/>
      <w:ind w:left="397" w:hanging="397"/>
      <w:jc w:val="both"/>
    </w:pPr>
    <w:rPr>
      <w:rFonts w:ascii="Univers" w:hAnsi="Univers" w:cs="Univers"/>
      <w:color w:val="000000"/>
      <w:spacing w:val="-2"/>
      <w:kern w:val="22"/>
      <w:sz w:val="22"/>
      <w:szCs w:val="22"/>
      <w:lang w:val="en-GB"/>
    </w:rPr>
  </w:style>
  <w:style w:type="character" w:styleId="Emphasis">
    <w:name w:val="Emphasis"/>
    <w:basedOn w:val="DefaultParagraphFont"/>
    <w:uiPriority w:val="20"/>
    <w:qFormat/>
    <w:rsid w:val="00505B10"/>
    <w:rPr>
      <w:rFonts w:ascii="Times New Roman" w:hAnsi="Times New Roman" w:cs="Times New Roman"/>
      <w:i/>
      <w:iCs/>
    </w:rPr>
  </w:style>
  <w:style w:type="character" w:customStyle="1" w:styleId="publicatietitel">
    <w:name w:val="publicatietitel"/>
    <w:basedOn w:val="DefaultParagraphFont"/>
    <w:uiPriority w:val="99"/>
    <w:rsid w:val="00505B10"/>
    <w:rPr>
      <w:rFonts w:ascii="Times New Roman" w:hAnsi="Times New Roman" w:cs="Times New Roman"/>
    </w:rPr>
  </w:style>
  <w:style w:type="character" w:customStyle="1" w:styleId="datum">
    <w:name w:val="datum"/>
    <w:basedOn w:val="DefaultParagraphFont"/>
    <w:uiPriority w:val="99"/>
    <w:rsid w:val="00505B10"/>
    <w:rPr>
      <w:rFonts w:ascii="Times New Roman" w:hAnsi="Times New Roman" w:cs="Times New Roman"/>
    </w:rPr>
  </w:style>
  <w:style w:type="character" w:customStyle="1" w:styleId="taxonhead1">
    <w:name w:val="taxon_head1"/>
    <w:basedOn w:val="DefaultParagraphFont"/>
    <w:uiPriority w:val="99"/>
    <w:rsid w:val="00505B10"/>
    <w:rPr>
      <w:rFonts w:ascii="Arial" w:hAnsi="Arial" w:cs="Arial"/>
      <w:b/>
      <w:bCs/>
      <w:sz w:val="24"/>
      <w:szCs w:val="24"/>
    </w:rPr>
  </w:style>
  <w:style w:type="character" w:customStyle="1" w:styleId="a0">
    <w:name w:val="a"/>
    <w:basedOn w:val="DefaultParagraphFont"/>
    <w:uiPriority w:val="99"/>
    <w:rsid w:val="00505B10"/>
    <w:rPr>
      <w:rFonts w:ascii="Times New Roman" w:hAnsi="Times New Roman" w:cs="Times New Roman"/>
    </w:rPr>
  </w:style>
  <w:style w:type="paragraph" w:customStyle="1" w:styleId="List21">
    <w:name w:val="List 21"/>
    <w:basedOn w:val="BodyText"/>
    <w:uiPriority w:val="99"/>
    <w:rsid w:val="00505B10"/>
    <w:pPr>
      <w:framePr w:w="0" w:hRule="auto" w:hSpace="0" w:wrap="auto" w:vAnchor="margin" w:hAnchor="text" w:xAlign="left" w:yAlign="inline"/>
      <w:spacing w:before="120" w:after="120"/>
    </w:pPr>
    <w:rPr>
      <w:rFonts w:ascii="Book Antiqua" w:hAnsi="Book Antiqua" w:cs="Book Antiqua"/>
      <w:sz w:val="24"/>
      <w:szCs w:val="24"/>
      <w:lang w:eastAsia="ru-RU"/>
    </w:rPr>
  </w:style>
  <w:style w:type="paragraph" w:customStyle="1" w:styleId="reference">
    <w:name w:val="reference"/>
    <w:basedOn w:val="Normal"/>
    <w:uiPriority w:val="99"/>
    <w:rsid w:val="00505B10"/>
    <w:pPr>
      <w:spacing w:before="120" w:line="240" w:lineRule="atLeast"/>
      <w:ind w:left="600" w:hanging="600"/>
    </w:pPr>
  </w:style>
  <w:style w:type="paragraph" w:customStyle="1" w:styleId="ColorfulList-Accent111">
    <w:name w:val="Colorful List - Accent 111"/>
    <w:basedOn w:val="Normal"/>
    <w:uiPriority w:val="99"/>
    <w:rsid w:val="00505B10"/>
    <w:pPr>
      <w:spacing w:before="120" w:after="200" w:line="276" w:lineRule="auto"/>
      <w:ind w:left="720"/>
    </w:pPr>
    <w:rPr>
      <w:rFonts w:ascii="Calibri" w:hAnsi="Calibri" w:cs="Calibri"/>
      <w:sz w:val="22"/>
      <w:szCs w:val="22"/>
      <w:lang w:val="en-GB"/>
    </w:rPr>
  </w:style>
  <w:style w:type="paragraph" w:styleId="TOC4">
    <w:name w:val="toc 4"/>
    <w:basedOn w:val="Normal"/>
    <w:next w:val="Normal"/>
    <w:autoRedefine/>
    <w:uiPriority w:val="39"/>
    <w:rsid w:val="00505B10"/>
    <w:pPr>
      <w:spacing w:before="120"/>
      <w:ind w:left="480"/>
    </w:pPr>
    <w:rPr>
      <w:sz w:val="20"/>
      <w:szCs w:val="20"/>
    </w:rPr>
  </w:style>
  <w:style w:type="paragraph" w:customStyle="1" w:styleId="a1">
    <w:name w:val="Текст документа"/>
    <w:basedOn w:val="BodyText"/>
    <w:uiPriority w:val="99"/>
    <w:rsid w:val="00505B10"/>
    <w:pPr>
      <w:framePr w:w="0" w:hRule="auto" w:hSpace="0" w:wrap="auto" w:vAnchor="margin" w:hAnchor="text" w:xAlign="left" w:yAlign="inline"/>
      <w:spacing w:before="120"/>
      <w:ind w:firstLine="720"/>
      <w:jc w:val="both"/>
    </w:pPr>
    <w:rPr>
      <w:rFonts w:ascii="Helvetica" w:hAnsi="Helvetica" w:cs="Helvetica"/>
      <w:sz w:val="28"/>
      <w:szCs w:val="28"/>
      <w:lang w:val="ru-RU" w:eastAsia="ru-RU"/>
    </w:rPr>
  </w:style>
  <w:style w:type="paragraph" w:customStyle="1" w:styleId="BodyText23">
    <w:name w:val="Body Text 23"/>
    <w:basedOn w:val="Normal"/>
    <w:rsid w:val="00505B10"/>
    <w:pPr>
      <w:widowControl w:val="0"/>
      <w:tabs>
        <w:tab w:val="left" w:pos="547"/>
      </w:tabs>
      <w:spacing w:before="120"/>
    </w:pPr>
    <w:rPr>
      <w:rFonts w:ascii="Helvetica" w:hAnsi="Helvetica" w:cs="Helvetica"/>
      <w:sz w:val="22"/>
      <w:szCs w:val="22"/>
    </w:rPr>
  </w:style>
  <w:style w:type="paragraph" w:styleId="TOC3">
    <w:name w:val="toc 3"/>
    <w:basedOn w:val="Normal"/>
    <w:next w:val="Normal"/>
    <w:autoRedefine/>
    <w:uiPriority w:val="39"/>
    <w:rsid w:val="00505B10"/>
    <w:pPr>
      <w:spacing w:before="120"/>
      <w:ind w:left="240"/>
    </w:pPr>
    <w:rPr>
      <w:sz w:val="20"/>
      <w:szCs w:val="20"/>
    </w:rPr>
  </w:style>
  <w:style w:type="paragraph" w:customStyle="1" w:styleId="ParnumberedChar">
    <w:name w:val="Par numbered Char"/>
    <w:basedOn w:val="Normal"/>
    <w:uiPriority w:val="99"/>
    <w:rsid w:val="00505B10"/>
    <w:pPr>
      <w:tabs>
        <w:tab w:val="num" w:pos="360"/>
        <w:tab w:val="left" w:pos="567"/>
      </w:tabs>
      <w:spacing w:before="160" w:after="60"/>
    </w:pPr>
  </w:style>
  <w:style w:type="paragraph" w:customStyle="1" w:styleId="Source">
    <w:name w:val="Source"/>
    <w:basedOn w:val="Normal"/>
    <w:next w:val="BodyText"/>
    <w:rsid w:val="00505B10"/>
    <w:pPr>
      <w:spacing w:before="120" w:after="60"/>
    </w:pPr>
    <w:rPr>
      <w:sz w:val="22"/>
      <w:szCs w:val="22"/>
    </w:rPr>
  </w:style>
  <w:style w:type="paragraph" w:customStyle="1" w:styleId="a2">
    <w:name w:val="Βασικό Πίνακα"/>
    <w:basedOn w:val="Normal"/>
    <w:uiPriority w:val="99"/>
    <w:rsid w:val="00505B10"/>
    <w:pPr>
      <w:tabs>
        <w:tab w:val="left" w:pos="567"/>
      </w:tabs>
      <w:spacing w:before="60" w:after="60"/>
    </w:pPr>
    <w:rPr>
      <w:sz w:val="20"/>
      <w:szCs w:val="20"/>
      <w:lang w:val="el-GR" w:eastAsia="el-GR"/>
    </w:rPr>
  </w:style>
  <w:style w:type="paragraph" w:styleId="CommentText">
    <w:name w:val="annotation text"/>
    <w:basedOn w:val="Normal"/>
    <w:link w:val="CommentTextChar"/>
    <w:uiPriority w:val="99"/>
    <w:rsid w:val="00505B10"/>
    <w:pPr>
      <w:overflowPunct w:val="0"/>
      <w:autoSpaceDE w:val="0"/>
      <w:autoSpaceDN w:val="0"/>
      <w:adjustRightInd w:val="0"/>
      <w:spacing w:before="120"/>
      <w:textAlignment w:val="baseline"/>
    </w:pPr>
    <w:rPr>
      <w:rFonts w:ascii="Arial" w:hAnsi="Arial" w:cs="Arial"/>
      <w:lang w:eastAsia="cs-CZ"/>
    </w:rPr>
  </w:style>
  <w:style w:type="character" w:customStyle="1" w:styleId="CommentTextChar">
    <w:name w:val="Comment Text Char"/>
    <w:basedOn w:val="DefaultParagraphFont"/>
    <w:link w:val="CommentText"/>
    <w:uiPriority w:val="99"/>
    <w:locked/>
    <w:rsid w:val="00505B10"/>
    <w:rPr>
      <w:rFonts w:ascii="Arial" w:hAnsi="Arial" w:cs="Arial"/>
      <w:sz w:val="24"/>
      <w:szCs w:val="24"/>
      <w:lang w:eastAsia="cs-CZ"/>
    </w:rPr>
  </w:style>
  <w:style w:type="paragraph" w:styleId="TOC2">
    <w:name w:val="toc 2"/>
    <w:basedOn w:val="Normal"/>
    <w:next w:val="Normal"/>
    <w:autoRedefine/>
    <w:uiPriority w:val="39"/>
    <w:rsid w:val="00505B10"/>
    <w:pPr>
      <w:spacing w:before="240"/>
    </w:pPr>
    <w:rPr>
      <w:b/>
      <w:bCs/>
      <w:sz w:val="20"/>
      <w:szCs w:val="20"/>
    </w:rPr>
  </w:style>
  <w:style w:type="paragraph" w:styleId="TOC5">
    <w:name w:val="toc 5"/>
    <w:basedOn w:val="Normal"/>
    <w:next w:val="Normal"/>
    <w:autoRedefine/>
    <w:uiPriority w:val="39"/>
    <w:rsid w:val="00505B10"/>
    <w:pPr>
      <w:spacing w:before="120"/>
      <w:ind w:left="720"/>
    </w:pPr>
    <w:rPr>
      <w:sz w:val="20"/>
      <w:szCs w:val="20"/>
    </w:rPr>
  </w:style>
  <w:style w:type="paragraph" w:styleId="TOC6">
    <w:name w:val="toc 6"/>
    <w:basedOn w:val="Normal"/>
    <w:next w:val="Normal"/>
    <w:autoRedefine/>
    <w:uiPriority w:val="39"/>
    <w:rsid w:val="00505B10"/>
    <w:pPr>
      <w:spacing w:before="120"/>
      <w:ind w:left="960"/>
    </w:pPr>
    <w:rPr>
      <w:sz w:val="20"/>
      <w:szCs w:val="20"/>
    </w:rPr>
  </w:style>
  <w:style w:type="paragraph" w:styleId="TOC7">
    <w:name w:val="toc 7"/>
    <w:basedOn w:val="Normal"/>
    <w:next w:val="Normal"/>
    <w:autoRedefine/>
    <w:uiPriority w:val="39"/>
    <w:rsid w:val="00505B10"/>
    <w:pPr>
      <w:spacing w:before="120"/>
      <w:ind w:left="1200"/>
    </w:pPr>
    <w:rPr>
      <w:sz w:val="20"/>
      <w:szCs w:val="20"/>
    </w:rPr>
  </w:style>
  <w:style w:type="paragraph" w:styleId="TOC8">
    <w:name w:val="toc 8"/>
    <w:basedOn w:val="Normal"/>
    <w:next w:val="Normal"/>
    <w:autoRedefine/>
    <w:uiPriority w:val="39"/>
    <w:rsid w:val="00505B10"/>
    <w:pPr>
      <w:spacing w:before="120"/>
      <w:ind w:left="1440"/>
    </w:pPr>
    <w:rPr>
      <w:sz w:val="20"/>
      <w:szCs w:val="20"/>
    </w:rPr>
  </w:style>
  <w:style w:type="paragraph" w:styleId="TOC9">
    <w:name w:val="toc 9"/>
    <w:basedOn w:val="Normal"/>
    <w:next w:val="Normal"/>
    <w:autoRedefine/>
    <w:uiPriority w:val="39"/>
    <w:rsid w:val="00505B10"/>
    <w:pPr>
      <w:spacing w:before="120"/>
      <w:ind w:left="1680"/>
    </w:pPr>
    <w:rPr>
      <w:sz w:val="20"/>
      <w:szCs w:val="20"/>
    </w:rPr>
  </w:style>
  <w:style w:type="paragraph" w:customStyle="1" w:styleId="TableHCharCharChar">
    <w:name w:val="TableH Char Char Char"/>
    <w:basedOn w:val="Normal"/>
    <w:autoRedefine/>
    <w:rsid w:val="00505B10"/>
    <w:pPr>
      <w:spacing w:before="240" w:after="60"/>
    </w:pPr>
    <w:rPr>
      <w:b/>
      <w:bCs/>
      <w:sz w:val="21"/>
      <w:szCs w:val="21"/>
    </w:rPr>
  </w:style>
  <w:style w:type="character" w:styleId="CommentReference">
    <w:name w:val="annotation reference"/>
    <w:basedOn w:val="DefaultParagraphFont"/>
    <w:uiPriority w:val="99"/>
    <w:rsid w:val="00505B10"/>
    <w:rPr>
      <w:rFonts w:ascii="Times New Roman" w:hAnsi="Times New Roman" w:cs="Times New Roman"/>
      <w:sz w:val="16"/>
      <w:szCs w:val="16"/>
    </w:rPr>
  </w:style>
  <w:style w:type="paragraph" w:customStyle="1" w:styleId="xl24">
    <w:name w:val="xl24"/>
    <w:basedOn w:val="Normal"/>
    <w:rsid w:val="00505B10"/>
    <w:pPr>
      <w:spacing w:before="100" w:beforeAutospacing="1" w:after="100" w:afterAutospacing="1"/>
      <w:jc w:val="center"/>
      <w:textAlignment w:val="center"/>
    </w:pPr>
    <w:rPr>
      <w:rFonts w:ascii="Times" w:hAnsi="Times" w:cs="Times"/>
      <w:sz w:val="20"/>
      <w:szCs w:val="20"/>
    </w:rPr>
  </w:style>
  <w:style w:type="paragraph" w:customStyle="1" w:styleId="xl25">
    <w:name w:val="xl25"/>
    <w:basedOn w:val="Normal"/>
    <w:rsid w:val="00505B10"/>
    <w:pPr>
      <w:spacing w:before="100" w:beforeAutospacing="1" w:after="100" w:afterAutospacing="1"/>
      <w:jc w:val="center"/>
      <w:textAlignment w:val="center"/>
    </w:pPr>
    <w:rPr>
      <w:rFonts w:ascii="Times" w:hAnsi="Times" w:cs="Times"/>
      <w:sz w:val="20"/>
      <w:szCs w:val="20"/>
    </w:rPr>
  </w:style>
  <w:style w:type="paragraph" w:customStyle="1" w:styleId="xl26">
    <w:name w:val="xl26"/>
    <w:basedOn w:val="Normal"/>
    <w:rsid w:val="00505B10"/>
    <w:pPr>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Times" w:hAnsi="Times" w:cs="Times"/>
      <w:b/>
      <w:bCs/>
      <w:sz w:val="20"/>
      <w:szCs w:val="20"/>
    </w:rPr>
  </w:style>
  <w:style w:type="paragraph" w:customStyle="1" w:styleId="xl27">
    <w:name w:val="xl27"/>
    <w:basedOn w:val="Normal"/>
    <w:rsid w:val="00505B10"/>
    <w:pPr>
      <w:pBdr>
        <w:top w:val="single" w:sz="8"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Times" w:hAnsi="Times" w:cs="Times"/>
      <w:b/>
      <w:bCs/>
      <w:sz w:val="20"/>
      <w:szCs w:val="20"/>
    </w:rPr>
  </w:style>
  <w:style w:type="paragraph" w:customStyle="1" w:styleId="xl28">
    <w:name w:val="xl28"/>
    <w:basedOn w:val="Normal"/>
    <w:rsid w:val="00505B10"/>
    <w:pPr>
      <w:pBdr>
        <w:top w:val="single" w:sz="8"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Times" w:hAnsi="Times" w:cs="Times"/>
      <w:b/>
      <w:bCs/>
      <w:sz w:val="20"/>
      <w:szCs w:val="20"/>
    </w:rPr>
  </w:style>
  <w:style w:type="paragraph" w:customStyle="1" w:styleId="xl29">
    <w:name w:val="xl29"/>
    <w:basedOn w:val="Normal"/>
    <w:rsid w:val="00505B10"/>
    <w:pPr>
      <w:pBdr>
        <w:top w:val="single" w:sz="8" w:space="0" w:color="auto"/>
        <w:left w:val="single" w:sz="4" w:space="0" w:color="auto"/>
        <w:right w:val="single" w:sz="4" w:space="0" w:color="auto"/>
      </w:pBdr>
      <w:spacing w:before="100" w:beforeAutospacing="1" w:after="100" w:afterAutospacing="1"/>
      <w:jc w:val="center"/>
      <w:textAlignment w:val="center"/>
    </w:pPr>
    <w:rPr>
      <w:rFonts w:ascii="Times" w:hAnsi="Times" w:cs="Times"/>
      <w:sz w:val="20"/>
      <w:szCs w:val="20"/>
    </w:rPr>
  </w:style>
  <w:style w:type="paragraph" w:customStyle="1" w:styleId="xl30">
    <w:name w:val="xl30"/>
    <w:basedOn w:val="Normal"/>
    <w:rsid w:val="00505B10"/>
    <w:pPr>
      <w:pBdr>
        <w:left w:val="single" w:sz="4" w:space="0" w:color="auto"/>
        <w:right w:val="single" w:sz="4" w:space="0" w:color="auto"/>
      </w:pBdr>
      <w:spacing w:before="100" w:beforeAutospacing="1" w:after="100" w:afterAutospacing="1"/>
      <w:jc w:val="center"/>
      <w:textAlignment w:val="center"/>
    </w:pPr>
    <w:rPr>
      <w:rFonts w:ascii="Times" w:hAnsi="Times" w:cs="Times"/>
      <w:sz w:val="20"/>
      <w:szCs w:val="20"/>
    </w:rPr>
  </w:style>
  <w:style w:type="paragraph" w:customStyle="1" w:styleId="xl31">
    <w:name w:val="xl31"/>
    <w:basedOn w:val="Normal"/>
    <w:rsid w:val="00505B1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w:hAnsi="Times" w:cs="Times"/>
      <w:sz w:val="20"/>
      <w:szCs w:val="20"/>
    </w:rPr>
  </w:style>
  <w:style w:type="paragraph" w:customStyle="1" w:styleId="xl32">
    <w:name w:val="xl32"/>
    <w:basedOn w:val="Normal"/>
    <w:rsid w:val="00505B1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33">
    <w:name w:val="xl33"/>
    <w:basedOn w:val="Normal"/>
    <w:uiPriority w:val="99"/>
    <w:rsid w:val="00505B1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34">
    <w:name w:val="xl34"/>
    <w:basedOn w:val="Normal"/>
    <w:uiPriority w:val="99"/>
    <w:rsid w:val="00505B10"/>
    <w:pPr>
      <w:pBdr>
        <w:left w:val="single" w:sz="4"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35">
    <w:name w:val="xl35"/>
    <w:basedOn w:val="Normal"/>
    <w:uiPriority w:val="99"/>
    <w:rsid w:val="00505B10"/>
    <w:pPr>
      <w:pBdr>
        <w:left w:val="single" w:sz="4"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36">
    <w:name w:val="xl36"/>
    <w:basedOn w:val="Normal"/>
    <w:uiPriority w:val="99"/>
    <w:rsid w:val="00505B1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37">
    <w:name w:val="xl37"/>
    <w:basedOn w:val="Normal"/>
    <w:uiPriority w:val="99"/>
    <w:rsid w:val="00505B10"/>
    <w:pPr>
      <w:pBdr>
        <w:left w:val="single" w:sz="4" w:space="0" w:color="auto"/>
        <w:bottom w:val="single" w:sz="8"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38">
    <w:name w:val="xl38"/>
    <w:basedOn w:val="Normal"/>
    <w:uiPriority w:val="99"/>
    <w:rsid w:val="00505B10"/>
    <w:pPr>
      <w:pBdr>
        <w:top w:val="single" w:sz="8" w:space="0" w:color="auto"/>
        <w:left w:val="single" w:sz="4"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39">
    <w:name w:val="xl39"/>
    <w:basedOn w:val="Normal"/>
    <w:uiPriority w:val="99"/>
    <w:rsid w:val="00505B10"/>
    <w:pPr>
      <w:pBdr>
        <w:top w:val="single" w:sz="8" w:space="0" w:color="auto"/>
        <w:left w:val="single" w:sz="4"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40">
    <w:name w:val="xl40"/>
    <w:basedOn w:val="Normal"/>
    <w:uiPriority w:val="99"/>
    <w:rsid w:val="00505B10"/>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w:hAnsi="Times" w:cs="Times"/>
      <w:sz w:val="20"/>
      <w:szCs w:val="20"/>
    </w:rPr>
  </w:style>
  <w:style w:type="paragraph" w:customStyle="1" w:styleId="xl41">
    <w:name w:val="xl41"/>
    <w:basedOn w:val="Normal"/>
    <w:uiPriority w:val="99"/>
    <w:rsid w:val="00505B10"/>
    <w:pPr>
      <w:pBdr>
        <w:top w:val="single" w:sz="4" w:space="0" w:color="auto"/>
        <w:left w:val="single" w:sz="4"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42">
    <w:name w:val="xl42"/>
    <w:basedOn w:val="Normal"/>
    <w:uiPriority w:val="99"/>
    <w:rsid w:val="00505B10"/>
    <w:pPr>
      <w:pBdr>
        <w:top w:val="single" w:sz="4" w:space="0" w:color="auto"/>
        <w:left w:val="single" w:sz="4"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43">
    <w:name w:val="xl43"/>
    <w:basedOn w:val="Normal"/>
    <w:uiPriority w:val="99"/>
    <w:rsid w:val="00505B10"/>
    <w:pPr>
      <w:pBdr>
        <w:top w:val="single" w:sz="8" w:space="0" w:color="auto"/>
        <w:left w:val="single" w:sz="4" w:space="0" w:color="auto"/>
        <w:bottom w:val="single" w:sz="8" w:space="0" w:color="auto"/>
        <w:right w:val="single" w:sz="4" w:space="0" w:color="auto"/>
      </w:pBdr>
      <w:spacing w:before="100" w:beforeAutospacing="1" w:after="100" w:afterAutospacing="1"/>
      <w:textAlignment w:val="center"/>
    </w:pPr>
    <w:rPr>
      <w:rFonts w:ascii="Times" w:hAnsi="Times" w:cs="Times"/>
      <w:b/>
      <w:bCs/>
      <w:sz w:val="20"/>
      <w:szCs w:val="20"/>
    </w:rPr>
  </w:style>
  <w:style w:type="paragraph" w:customStyle="1" w:styleId="xl44">
    <w:name w:val="xl44"/>
    <w:basedOn w:val="Normal"/>
    <w:uiPriority w:val="99"/>
    <w:rsid w:val="00505B10"/>
    <w:pPr>
      <w:pBdr>
        <w:top w:val="single" w:sz="8" w:space="0" w:color="auto"/>
        <w:left w:val="single" w:sz="4" w:space="0" w:color="auto"/>
        <w:right w:val="single" w:sz="4" w:space="0" w:color="auto"/>
      </w:pBdr>
      <w:spacing w:before="100" w:beforeAutospacing="1" w:after="100" w:afterAutospacing="1"/>
      <w:jc w:val="center"/>
      <w:textAlignment w:val="center"/>
    </w:pPr>
    <w:rPr>
      <w:rFonts w:ascii="Times" w:hAnsi="Times" w:cs="Times"/>
      <w:sz w:val="20"/>
      <w:szCs w:val="20"/>
    </w:rPr>
  </w:style>
  <w:style w:type="paragraph" w:customStyle="1" w:styleId="xl45">
    <w:name w:val="xl45"/>
    <w:basedOn w:val="Normal"/>
    <w:uiPriority w:val="99"/>
    <w:rsid w:val="00505B10"/>
    <w:pPr>
      <w:pBdr>
        <w:right w:val="single" w:sz="4" w:space="0" w:color="auto"/>
      </w:pBdr>
      <w:spacing w:before="100" w:beforeAutospacing="1" w:after="100" w:afterAutospacing="1"/>
      <w:textAlignment w:val="center"/>
    </w:pPr>
    <w:rPr>
      <w:rFonts w:ascii="Times" w:hAnsi="Times" w:cs="Times"/>
      <w:sz w:val="20"/>
      <w:szCs w:val="20"/>
    </w:rPr>
  </w:style>
  <w:style w:type="paragraph" w:customStyle="1" w:styleId="xl46">
    <w:name w:val="xl46"/>
    <w:basedOn w:val="Normal"/>
    <w:uiPriority w:val="99"/>
    <w:rsid w:val="00505B10"/>
    <w:pPr>
      <w:spacing w:before="100" w:beforeAutospacing="1" w:after="100" w:afterAutospacing="1"/>
      <w:textAlignment w:val="center"/>
    </w:pPr>
    <w:rPr>
      <w:rFonts w:ascii="Times" w:hAnsi="Times" w:cs="Times"/>
      <w:b/>
      <w:bCs/>
      <w:sz w:val="20"/>
      <w:szCs w:val="20"/>
    </w:rPr>
  </w:style>
  <w:style w:type="paragraph" w:customStyle="1" w:styleId="xl47">
    <w:name w:val="xl47"/>
    <w:basedOn w:val="Normal"/>
    <w:uiPriority w:val="99"/>
    <w:rsid w:val="00505B10"/>
    <w:pPr>
      <w:spacing w:before="100" w:beforeAutospacing="1" w:after="100" w:afterAutospacing="1"/>
      <w:textAlignment w:val="center"/>
    </w:pPr>
    <w:rPr>
      <w:rFonts w:ascii="Times" w:hAnsi="Times" w:cs="Times"/>
      <w:sz w:val="20"/>
      <w:szCs w:val="20"/>
    </w:rPr>
  </w:style>
  <w:style w:type="paragraph" w:customStyle="1" w:styleId="xl48">
    <w:name w:val="xl48"/>
    <w:basedOn w:val="Normal"/>
    <w:uiPriority w:val="99"/>
    <w:rsid w:val="00505B10"/>
    <w:pPr>
      <w:spacing w:before="100" w:beforeAutospacing="1" w:after="100" w:afterAutospacing="1"/>
      <w:textAlignment w:val="center"/>
    </w:pPr>
    <w:rPr>
      <w:rFonts w:ascii="Times" w:hAnsi="Times" w:cs="Times"/>
      <w:sz w:val="20"/>
      <w:szCs w:val="20"/>
    </w:rPr>
  </w:style>
  <w:style w:type="paragraph" w:customStyle="1" w:styleId="xl49">
    <w:name w:val="xl49"/>
    <w:basedOn w:val="Normal"/>
    <w:uiPriority w:val="99"/>
    <w:rsid w:val="00505B10"/>
    <w:pPr>
      <w:pBdr>
        <w:top w:val="single" w:sz="8" w:space="0" w:color="auto"/>
      </w:pBdr>
      <w:spacing w:before="100" w:beforeAutospacing="1" w:after="100" w:afterAutospacing="1"/>
      <w:textAlignment w:val="center"/>
    </w:pPr>
    <w:rPr>
      <w:rFonts w:ascii="Times" w:hAnsi="Times" w:cs="Times"/>
      <w:b/>
      <w:bCs/>
      <w:sz w:val="20"/>
      <w:szCs w:val="20"/>
    </w:rPr>
  </w:style>
  <w:style w:type="paragraph" w:customStyle="1" w:styleId="xl50">
    <w:name w:val="xl50"/>
    <w:basedOn w:val="Normal"/>
    <w:uiPriority w:val="99"/>
    <w:rsid w:val="00505B10"/>
    <w:pPr>
      <w:pBdr>
        <w:top w:val="single" w:sz="8" w:space="0" w:color="auto"/>
      </w:pBdr>
      <w:spacing w:before="100" w:beforeAutospacing="1" w:after="100" w:afterAutospacing="1"/>
      <w:textAlignment w:val="center"/>
    </w:pPr>
    <w:rPr>
      <w:rFonts w:ascii="Times" w:hAnsi="Times" w:cs="Times"/>
      <w:b/>
      <w:bCs/>
      <w:sz w:val="20"/>
      <w:szCs w:val="20"/>
    </w:rPr>
  </w:style>
  <w:style w:type="paragraph" w:customStyle="1" w:styleId="xl51">
    <w:name w:val="xl51"/>
    <w:basedOn w:val="Normal"/>
    <w:uiPriority w:val="99"/>
    <w:rsid w:val="00505B10"/>
    <w:pPr>
      <w:pBdr>
        <w:bottom w:val="single" w:sz="8" w:space="0" w:color="auto"/>
      </w:pBdr>
      <w:spacing w:before="100" w:beforeAutospacing="1" w:after="100" w:afterAutospacing="1"/>
      <w:textAlignment w:val="center"/>
    </w:pPr>
    <w:rPr>
      <w:rFonts w:ascii="Times" w:hAnsi="Times" w:cs="Times"/>
      <w:b/>
      <w:bCs/>
      <w:sz w:val="20"/>
      <w:szCs w:val="20"/>
    </w:rPr>
  </w:style>
  <w:style w:type="paragraph" w:customStyle="1" w:styleId="xl52">
    <w:name w:val="xl52"/>
    <w:basedOn w:val="Normal"/>
    <w:uiPriority w:val="99"/>
    <w:rsid w:val="00505B10"/>
    <w:pPr>
      <w:pBdr>
        <w:bottom w:val="single" w:sz="8" w:space="0" w:color="auto"/>
      </w:pBdr>
      <w:spacing w:before="100" w:beforeAutospacing="1" w:after="100" w:afterAutospacing="1"/>
      <w:textAlignment w:val="center"/>
    </w:pPr>
    <w:rPr>
      <w:rFonts w:ascii="Times" w:hAnsi="Times" w:cs="Times"/>
      <w:b/>
      <w:bCs/>
      <w:sz w:val="20"/>
      <w:szCs w:val="20"/>
    </w:rPr>
  </w:style>
  <w:style w:type="paragraph" w:customStyle="1" w:styleId="xl53">
    <w:name w:val="xl53"/>
    <w:basedOn w:val="Normal"/>
    <w:uiPriority w:val="99"/>
    <w:rsid w:val="00505B10"/>
    <w:pPr>
      <w:pBdr>
        <w:top w:val="single" w:sz="8" w:space="0" w:color="auto"/>
        <w:left w:val="single" w:sz="4" w:space="0" w:color="auto"/>
        <w:bottom w:val="single" w:sz="8" w:space="0" w:color="auto"/>
        <w:right w:val="single" w:sz="4" w:space="0" w:color="auto"/>
      </w:pBdr>
      <w:spacing w:before="100" w:beforeAutospacing="1" w:after="100" w:afterAutospacing="1"/>
      <w:textAlignment w:val="center"/>
    </w:pPr>
    <w:rPr>
      <w:rFonts w:ascii="Times" w:hAnsi="Times" w:cs="Times"/>
      <w:b/>
      <w:bCs/>
      <w:sz w:val="20"/>
      <w:szCs w:val="20"/>
    </w:rPr>
  </w:style>
  <w:style w:type="paragraph" w:customStyle="1" w:styleId="xl54">
    <w:name w:val="xl54"/>
    <w:basedOn w:val="Normal"/>
    <w:uiPriority w:val="99"/>
    <w:rsid w:val="00505B10"/>
    <w:pPr>
      <w:pBdr>
        <w:top w:val="single" w:sz="8" w:space="0" w:color="auto"/>
        <w:left w:val="single" w:sz="8" w:space="0" w:color="auto"/>
        <w:right w:val="single" w:sz="4" w:space="0" w:color="auto"/>
      </w:pBdr>
      <w:shd w:val="clear" w:color="auto" w:fill="C0C0C0"/>
      <w:spacing w:before="100" w:beforeAutospacing="1" w:after="100" w:afterAutospacing="1"/>
      <w:jc w:val="center"/>
      <w:textAlignment w:val="center"/>
    </w:pPr>
    <w:rPr>
      <w:rFonts w:ascii="Times" w:hAnsi="Times" w:cs="Times"/>
      <w:sz w:val="20"/>
      <w:szCs w:val="20"/>
    </w:rPr>
  </w:style>
  <w:style w:type="paragraph" w:customStyle="1" w:styleId="xl55">
    <w:name w:val="xl55"/>
    <w:basedOn w:val="Normal"/>
    <w:uiPriority w:val="99"/>
    <w:rsid w:val="00505B10"/>
    <w:pPr>
      <w:pBdr>
        <w:left w:val="single" w:sz="8" w:space="0" w:color="auto"/>
        <w:right w:val="single" w:sz="4" w:space="0" w:color="auto"/>
      </w:pBdr>
      <w:shd w:val="clear" w:color="auto" w:fill="C0C0C0"/>
      <w:spacing w:before="100" w:beforeAutospacing="1" w:after="100" w:afterAutospacing="1"/>
      <w:jc w:val="center"/>
      <w:textAlignment w:val="center"/>
    </w:pPr>
    <w:rPr>
      <w:rFonts w:ascii="Times" w:hAnsi="Times" w:cs="Times"/>
      <w:sz w:val="20"/>
      <w:szCs w:val="20"/>
    </w:rPr>
  </w:style>
  <w:style w:type="paragraph" w:customStyle="1" w:styleId="xl56">
    <w:name w:val="xl56"/>
    <w:basedOn w:val="Normal"/>
    <w:uiPriority w:val="99"/>
    <w:rsid w:val="00505B10"/>
    <w:pPr>
      <w:pBdr>
        <w:left w:val="single" w:sz="8" w:space="0" w:color="auto"/>
        <w:bottom w:val="single" w:sz="8" w:space="0" w:color="auto"/>
        <w:right w:val="single" w:sz="4" w:space="0" w:color="auto"/>
      </w:pBdr>
      <w:shd w:val="clear" w:color="auto" w:fill="C0C0C0"/>
      <w:spacing w:before="100" w:beforeAutospacing="1" w:after="100" w:afterAutospacing="1"/>
      <w:jc w:val="center"/>
      <w:textAlignment w:val="center"/>
    </w:pPr>
    <w:rPr>
      <w:rFonts w:ascii="Times" w:hAnsi="Times" w:cs="Times"/>
      <w:sz w:val="20"/>
      <w:szCs w:val="20"/>
    </w:rPr>
  </w:style>
  <w:style w:type="paragraph" w:customStyle="1" w:styleId="xl57">
    <w:name w:val="xl57"/>
    <w:basedOn w:val="Normal"/>
    <w:uiPriority w:val="99"/>
    <w:rsid w:val="00505B10"/>
    <w:pPr>
      <w:pBdr>
        <w:left w:val="single" w:sz="4" w:space="0" w:color="auto"/>
        <w:bottom w:val="single" w:sz="8" w:space="0" w:color="auto"/>
        <w:right w:val="single" w:sz="4" w:space="0" w:color="auto"/>
      </w:pBdr>
      <w:spacing w:before="100" w:beforeAutospacing="1" w:after="100" w:afterAutospacing="1"/>
      <w:jc w:val="center"/>
      <w:textAlignment w:val="center"/>
    </w:pPr>
    <w:rPr>
      <w:rFonts w:ascii="Times" w:hAnsi="Times" w:cs="Times"/>
      <w:sz w:val="20"/>
      <w:szCs w:val="20"/>
    </w:rPr>
  </w:style>
  <w:style w:type="paragraph" w:customStyle="1" w:styleId="xl58">
    <w:name w:val="xl58"/>
    <w:basedOn w:val="Normal"/>
    <w:uiPriority w:val="99"/>
    <w:rsid w:val="00505B10"/>
    <w:pPr>
      <w:pBdr>
        <w:top w:val="single" w:sz="8" w:space="0" w:color="auto"/>
        <w:left w:val="single" w:sz="8" w:space="0" w:color="auto"/>
        <w:right w:val="single" w:sz="4" w:space="0" w:color="auto"/>
      </w:pBdr>
      <w:spacing w:before="100" w:beforeAutospacing="1" w:after="100" w:afterAutospacing="1"/>
      <w:jc w:val="center"/>
      <w:textAlignment w:val="center"/>
    </w:pPr>
    <w:rPr>
      <w:rFonts w:ascii="Times" w:hAnsi="Times" w:cs="Times"/>
      <w:sz w:val="20"/>
      <w:szCs w:val="20"/>
    </w:rPr>
  </w:style>
  <w:style w:type="paragraph" w:customStyle="1" w:styleId="xl59">
    <w:name w:val="xl59"/>
    <w:basedOn w:val="Normal"/>
    <w:uiPriority w:val="99"/>
    <w:rsid w:val="00505B10"/>
    <w:pPr>
      <w:pBdr>
        <w:left w:val="single" w:sz="8" w:space="0" w:color="auto"/>
        <w:right w:val="single" w:sz="4" w:space="0" w:color="auto"/>
      </w:pBdr>
      <w:spacing w:before="100" w:beforeAutospacing="1" w:after="100" w:afterAutospacing="1"/>
      <w:jc w:val="center"/>
      <w:textAlignment w:val="center"/>
    </w:pPr>
    <w:rPr>
      <w:rFonts w:ascii="Times" w:hAnsi="Times" w:cs="Times"/>
      <w:sz w:val="20"/>
      <w:szCs w:val="20"/>
    </w:rPr>
  </w:style>
  <w:style w:type="paragraph" w:customStyle="1" w:styleId="xl60">
    <w:name w:val="xl60"/>
    <w:basedOn w:val="Normal"/>
    <w:uiPriority w:val="99"/>
    <w:rsid w:val="00505B10"/>
    <w:pPr>
      <w:pBdr>
        <w:left w:val="single" w:sz="8" w:space="0" w:color="auto"/>
        <w:bottom w:val="single" w:sz="8" w:space="0" w:color="auto"/>
        <w:right w:val="single" w:sz="4" w:space="0" w:color="auto"/>
      </w:pBdr>
      <w:spacing w:before="100" w:beforeAutospacing="1" w:after="100" w:afterAutospacing="1"/>
      <w:jc w:val="center"/>
      <w:textAlignment w:val="center"/>
    </w:pPr>
    <w:rPr>
      <w:rFonts w:ascii="Times" w:hAnsi="Times" w:cs="Times"/>
      <w:sz w:val="20"/>
      <w:szCs w:val="20"/>
    </w:rPr>
  </w:style>
  <w:style w:type="paragraph" w:customStyle="1" w:styleId="xl61">
    <w:name w:val="xl61"/>
    <w:basedOn w:val="Normal"/>
    <w:uiPriority w:val="99"/>
    <w:rsid w:val="00505B10"/>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62">
    <w:name w:val="xl62"/>
    <w:basedOn w:val="Normal"/>
    <w:uiPriority w:val="99"/>
    <w:rsid w:val="00505B10"/>
    <w:pPr>
      <w:pBdr>
        <w:left w:val="single" w:sz="8" w:space="0" w:color="auto"/>
        <w:bottom w:val="single" w:sz="8"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63">
    <w:name w:val="xl63"/>
    <w:basedOn w:val="Normal"/>
    <w:uiPriority w:val="99"/>
    <w:rsid w:val="00505B10"/>
    <w:pPr>
      <w:pBdr>
        <w:top w:val="single" w:sz="8" w:space="0" w:color="auto"/>
        <w:left w:val="single" w:sz="4"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64">
    <w:name w:val="xl64"/>
    <w:basedOn w:val="Normal"/>
    <w:uiPriority w:val="99"/>
    <w:rsid w:val="00505B10"/>
    <w:pPr>
      <w:pBdr>
        <w:top w:val="single" w:sz="8" w:space="0" w:color="auto"/>
        <w:left w:val="single" w:sz="8"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65">
    <w:name w:val="xl65"/>
    <w:basedOn w:val="Normal"/>
    <w:uiPriority w:val="99"/>
    <w:rsid w:val="00505B10"/>
    <w:pPr>
      <w:pBdr>
        <w:top w:val="single" w:sz="8" w:space="0" w:color="auto"/>
        <w:left w:val="single" w:sz="4"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66">
    <w:name w:val="xl66"/>
    <w:basedOn w:val="Normal"/>
    <w:uiPriority w:val="99"/>
    <w:rsid w:val="00505B1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67">
    <w:name w:val="xl67"/>
    <w:basedOn w:val="Normal"/>
    <w:uiPriority w:val="99"/>
    <w:rsid w:val="00505B10"/>
    <w:pPr>
      <w:pBdr>
        <w:left w:val="single" w:sz="4" w:space="0" w:color="auto"/>
        <w:right w:val="single" w:sz="4" w:space="0" w:color="auto"/>
      </w:pBdr>
      <w:spacing w:before="100" w:beforeAutospacing="1" w:after="100" w:afterAutospacing="1"/>
      <w:jc w:val="center"/>
      <w:textAlignment w:val="center"/>
    </w:pPr>
    <w:rPr>
      <w:rFonts w:ascii="Times" w:hAnsi="Times" w:cs="Times"/>
      <w:sz w:val="20"/>
      <w:szCs w:val="20"/>
    </w:rPr>
  </w:style>
  <w:style w:type="paragraph" w:customStyle="1" w:styleId="xl68">
    <w:name w:val="xl68"/>
    <w:basedOn w:val="Normal"/>
    <w:uiPriority w:val="99"/>
    <w:rsid w:val="00505B10"/>
    <w:pPr>
      <w:pBdr>
        <w:left w:val="single" w:sz="4" w:space="0" w:color="auto"/>
        <w:bottom w:val="single" w:sz="8" w:space="0" w:color="auto"/>
        <w:right w:val="single" w:sz="4" w:space="0" w:color="auto"/>
      </w:pBdr>
      <w:spacing w:before="100" w:beforeAutospacing="1" w:after="100" w:afterAutospacing="1"/>
      <w:jc w:val="center"/>
      <w:textAlignment w:val="center"/>
    </w:pPr>
    <w:rPr>
      <w:rFonts w:ascii="Times" w:hAnsi="Times" w:cs="Times"/>
      <w:sz w:val="20"/>
      <w:szCs w:val="20"/>
    </w:rPr>
  </w:style>
  <w:style w:type="paragraph" w:customStyle="1" w:styleId="xl69">
    <w:name w:val="xl69"/>
    <w:basedOn w:val="Normal"/>
    <w:uiPriority w:val="99"/>
    <w:rsid w:val="00505B1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w:hAnsi="Times" w:cs="Times"/>
      <w:sz w:val="20"/>
      <w:szCs w:val="20"/>
    </w:rPr>
  </w:style>
  <w:style w:type="paragraph" w:customStyle="1" w:styleId="xl70">
    <w:name w:val="xl70"/>
    <w:basedOn w:val="Normal"/>
    <w:uiPriority w:val="99"/>
    <w:rsid w:val="00505B1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71">
    <w:name w:val="xl71"/>
    <w:basedOn w:val="Normal"/>
    <w:uiPriority w:val="99"/>
    <w:rsid w:val="00505B10"/>
    <w:pPr>
      <w:pBdr>
        <w:top w:val="single" w:sz="8" w:space="0" w:color="auto"/>
        <w:left w:val="single" w:sz="4"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72">
    <w:name w:val="xl72"/>
    <w:basedOn w:val="Normal"/>
    <w:uiPriority w:val="99"/>
    <w:rsid w:val="00505B10"/>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w:hAnsi="Times" w:cs="Times"/>
      <w:sz w:val="20"/>
      <w:szCs w:val="20"/>
    </w:rPr>
  </w:style>
  <w:style w:type="paragraph" w:customStyle="1" w:styleId="xl73">
    <w:name w:val="xl73"/>
    <w:basedOn w:val="Normal"/>
    <w:uiPriority w:val="99"/>
    <w:rsid w:val="00505B10"/>
    <w:pPr>
      <w:pBdr>
        <w:top w:val="single" w:sz="4" w:space="0" w:color="auto"/>
        <w:left w:val="single" w:sz="4"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74">
    <w:name w:val="xl74"/>
    <w:basedOn w:val="Normal"/>
    <w:uiPriority w:val="99"/>
    <w:rsid w:val="00505B10"/>
    <w:pPr>
      <w:pBdr>
        <w:top w:val="single" w:sz="4" w:space="0" w:color="auto"/>
        <w:left w:val="single" w:sz="4"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75">
    <w:name w:val="xl75"/>
    <w:basedOn w:val="Normal"/>
    <w:uiPriority w:val="99"/>
    <w:rsid w:val="00505B10"/>
    <w:pPr>
      <w:pBdr>
        <w:top w:val="single" w:sz="8" w:space="0" w:color="auto"/>
        <w:left w:val="single" w:sz="4" w:space="0" w:color="auto"/>
        <w:bottom w:val="single" w:sz="8" w:space="0" w:color="auto"/>
        <w:right w:val="single" w:sz="4" w:space="0" w:color="auto"/>
      </w:pBdr>
      <w:spacing w:before="100" w:beforeAutospacing="1" w:after="100" w:afterAutospacing="1"/>
      <w:textAlignment w:val="center"/>
    </w:pPr>
    <w:rPr>
      <w:rFonts w:ascii="Times" w:hAnsi="Times" w:cs="Times"/>
      <w:b/>
      <w:bCs/>
      <w:sz w:val="20"/>
      <w:szCs w:val="20"/>
    </w:rPr>
  </w:style>
  <w:style w:type="paragraph" w:customStyle="1" w:styleId="xl76">
    <w:name w:val="xl76"/>
    <w:basedOn w:val="Normal"/>
    <w:uiPriority w:val="99"/>
    <w:rsid w:val="00505B10"/>
    <w:pPr>
      <w:pBdr>
        <w:top w:val="single" w:sz="8" w:space="0" w:color="auto"/>
        <w:left w:val="single" w:sz="4" w:space="0" w:color="auto"/>
        <w:bottom w:val="single" w:sz="8" w:space="0" w:color="auto"/>
        <w:right w:val="single" w:sz="4" w:space="0" w:color="auto"/>
      </w:pBdr>
      <w:spacing w:before="100" w:beforeAutospacing="1" w:after="100" w:afterAutospacing="1"/>
      <w:textAlignment w:val="center"/>
    </w:pPr>
    <w:rPr>
      <w:rFonts w:ascii="Times" w:hAnsi="Times" w:cs="Times"/>
      <w:b/>
      <w:bCs/>
      <w:sz w:val="20"/>
      <w:szCs w:val="20"/>
    </w:rPr>
  </w:style>
  <w:style w:type="paragraph" w:customStyle="1" w:styleId="xl77">
    <w:name w:val="xl77"/>
    <w:basedOn w:val="Normal"/>
    <w:uiPriority w:val="99"/>
    <w:rsid w:val="00505B10"/>
    <w:pPr>
      <w:pBdr>
        <w:left w:val="single" w:sz="4" w:space="0" w:color="auto"/>
        <w:bottom w:val="single" w:sz="8" w:space="0" w:color="auto"/>
        <w:right w:val="single" w:sz="4" w:space="0" w:color="auto"/>
      </w:pBdr>
      <w:spacing w:before="100" w:beforeAutospacing="1" w:after="100" w:afterAutospacing="1"/>
      <w:textAlignment w:val="center"/>
    </w:pPr>
    <w:rPr>
      <w:rFonts w:ascii="Times" w:hAnsi="Times" w:cs="Times"/>
      <w:b/>
      <w:bCs/>
      <w:sz w:val="20"/>
      <w:szCs w:val="20"/>
    </w:rPr>
  </w:style>
  <w:style w:type="paragraph" w:customStyle="1" w:styleId="xl78">
    <w:name w:val="xl78"/>
    <w:basedOn w:val="Normal"/>
    <w:uiPriority w:val="99"/>
    <w:rsid w:val="00505B10"/>
    <w:pPr>
      <w:pBdr>
        <w:left w:val="single" w:sz="4" w:space="0" w:color="auto"/>
        <w:bottom w:val="single" w:sz="8" w:space="0" w:color="auto"/>
        <w:right w:val="single" w:sz="4" w:space="0" w:color="auto"/>
      </w:pBdr>
      <w:spacing w:before="100" w:beforeAutospacing="1" w:after="100" w:afterAutospacing="1"/>
      <w:textAlignment w:val="center"/>
    </w:pPr>
    <w:rPr>
      <w:rFonts w:ascii="Times" w:hAnsi="Times" w:cs="Times"/>
      <w:b/>
      <w:bCs/>
      <w:sz w:val="20"/>
      <w:szCs w:val="20"/>
    </w:rPr>
  </w:style>
  <w:style w:type="paragraph" w:customStyle="1" w:styleId="xl79">
    <w:name w:val="xl79"/>
    <w:basedOn w:val="Normal"/>
    <w:uiPriority w:val="99"/>
    <w:rsid w:val="00505B10"/>
    <w:pPr>
      <w:pBdr>
        <w:top w:val="single" w:sz="8" w:space="0" w:color="auto"/>
        <w:left w:val="single" w:sz="4" w:space="0" w:color="auto"/>
      </w:pBdr>
      <w:spacing w:before="100" w:beforeAutospacing="1" w:after="100" w:afterAutospacing="1"/>
      <w:textAlignment w:val="center"/>
    </w:pPr>
    <w:rPr>
      <w:rFonts w:ascii="Times" w:hAnsi="Times" w:cs="Times"/>
      <w:sz w:val="20"/>
      <w:szCs w:val="20"/>
    </w:rPr>
  </w:style>
  <w:style w:type="paragraph" w:customStyle="1" w:styleId="xl80">
    <w:name w:val="xl80"/>
    <w:basedOn w:val="Normal"/>
    <w:uiPriority w:val="99"/>
    <w:rsid w:val="00505B10"/>
    <w:pPr>
      <w:pBdr>
        <w:top w:val="single" w:sz="8" w:space="0" w:color="auto"/>
      </w:pBdr>
      <w:spacing w:before="100" w:beforeAutospacing="1" w:after="100" w:afterAutospacing="1"/>
      <w:textAlignment w:val="center"/>
    </w:pPr>
    <w:rPr>
      <w:rFonts w:ascii="Times" w:hAnsi="Times" w:cs="Times"/>
      <w:sz w:val="20"/>
      <w:szCs w:val="20"/>
    </w:rPr>
  </w:style>
  <w:style w:type="paragraph" w:customStyle="1" w:styleId="xl81">
    <w:name w:val="xl81"/>
    <w:basedOn w:val="Normal"/>
    <w:uiPriority w:val="99"/>
    <w:rsid w:val="00505B10"/>
    <w:pPr>
      <w:pBdr>
        <w:top w:val="single" w:sz="8"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82">
    <w:name w:val="xl82"/>
    <w:basedOn w:val="Normal"/>
    <w:uiPriority w:val="99"/>
    <w:rsid w:val="00505B10"/>
    <w:pPr>
      <w:pBdr>
        <w:left w:val="single" w:sz="4" w:space="0" w:color="auto"/>
      </w:pBdr>
      <w:spacing w:before="100" w:beforeAutospacing="1" w:after="100" w:afterAutospacing="1"/>
      <w:textAlignment w:val="center"/>
    </w:pPr>
    <w:rPr>
      <w:rFonts w:ascii="Times" w:hAnsi="Times" w:cs="Times"/>
      <w:sz w:val="20"/>
      <w:szCs w:val="20"/>
    </w:rPr>
  </w:style>
  <w:style w:type="paragraph" w:customStyle="1" w:styleId="xl83">
    <w:name w:val="xl83"/>
    <w:basedOn w:val="Normal"/>
    <w:uiPriority w:val="99"/>
    <w:rsid w:val="00505B10"/>
    <w:pPr>
      <w:spacing w:before="100" w:beforeAutospacing="1" w:after="100" w:afterAutospacing="1"/>
      <w:textAlignment w:val="center"/>
    </w:pPr>
    <w:rPr>
      <w:rFonts w:ascii="Times" w:hAnsi="Times" w:cs="Times"/>
      <w:sz w:val="20"/>
      <w:szCs w:val="20"/>
    </w:rPr>
  </w:style>
  <w:style w:type="paragraph" w:customStyle="1" w:styleId="xl84">
    <w:name w:val="xl84"/>
    <w:basedOn w:val="Normal"/>
    <w:uiPriority w:val="99"/>
    <w:rsid w:val="00505B10"/>
    <w:pPr>
      <w:pBdr>
        <w:right w:val="single" w:sz="4" w:space="0" w:color="auto"/>
      </w:pBdr>
      <w:spacing w:before="100" w:beforeAutospacing="1" w:after="100" w:afterAutospacing="1"/>
      <w:textAlignment w:val="center"/>
    </w:pPr>
    <w:rPr>
      <w:rFonts w:ascii="Times" w:hAnsi="Times" w:cs="Times"/>
      <w:sz w:val="20"/>
      <w:szCs w:val="20"/>
    </w:rPr>
  </w:style>
  <w:style w:type="paragraph" w:customStyle="1" w:styleId="xl85">
    <w:name w:val="xl85"/>
    <w:basedOn w:val="Normal"/>
    <w:uiPriority w:val="99"/>
    <w:rsid w:val="00505B10"/>
    <w:pPr>
      <w:pBdr>
        <w:left w:val="single" w:sz="4" w:space="0" w:color="auto"/>
        <w:bottom w:val="single" w:sz="4" w:space="0" w:color="auto"/>
      </w:pBdr>
      <w:spacing w:before="100" w:beforeAutospacing="1" w:after="100" w:afterAutospacing="1"/>
      <w:textAlignment w:val="center"/>
    </w:pPr>
    <w:rPr>
      <w:rFonts w:ascii="Times" w:hAnsi="Times" w:cs="Times"/>
      <w:sz w:val="20"/>
      <w:szCs w:val="20"/>
    </w:rPr>
  </w:style>
  <w:style w:type="paragraph" w:customStyle="1" w:styleId="xl86">
    <w:name w:val="xl86"/>
    <w:basedOn w:val="Normal"/>
    <w:uiPriority w:val="99"/>
    <w:rsid w:val="00505B10"/>
    <w:pPr>
      <w:pBdr>
        <w:bottom w:val="single" w:sz="4" w:space="0" w:color="auto"/>
      </w:pBdr>
      <w:spacing w:before="100" w:beforeAutospacing="1" w:after="100" w:afterAutospacing="1"/>
      <w:textAlignment w:val="center"/>
    </w:pPr>
    <w:rPr>
      <w:rFonts w:ascii="Times" w:hAnsi="Times" w:cs="Times"/>
      <w:sz w:val="20"/>
      <w:szCs w:val="20"/>
    </w:rPr>
  </w:style>
  <w:style w:type="paragraph" w:customStyle="1" w:styleId="xl87">
    <w:name w:val="xl87"/>
    <w:basedOn w:val="Normal"/>
    <w:uiPriority w:val="99"/>
    <w:rsid w:val="00505B10"/>
    <w:pPr>
      <w:pBdr>
        <w:left w:val="single" w:sz="4" w:space="0" w:color="auto"/>
        <w:bottom w:val="single" w:sz="8" w:space="0" w:color="auto"/>
      </w:pBdr>
      <w:spacing w:before="100" w:beforeAutospacing="1" w:after="100" w:afterAutospacing="1"/>
      <w:textAlignment w:val="center"/>
    </w:pPr>
    <w:rPr>
      <w:rFonts w:ascii="Times" w:hAnsi="Times" w:cs="Times"/>
      <w:sz w:val="20"/>
      <w:szCs w:val="20"/>
    </w:rPr>
  </w:style>
  <w:style w:type="paragraph" w:customStyle="1" w:styleId="xl88">
    <w:name w:val="xl88"/>
    <w:basedOn w:val="Normal"/>
    <w:uiPriority w:val="99"/>
    <w:rsid w:val="00505B10"/>
    <w:pPr>
      <w:pBdr>
        <w:top w:val="single" w:sz="8" w:space="0" w:color="auto"/>
        <w:left w:val="single" w:sz="4" w:space="0" w:color="auto"/>
        <w:bottom w:val="single" w:sz="8" w:space="0" w:color="auto"/>
      </w:pBdr>
      <w:spacing w:before="100" w:beforeAutospacing="1" w:after="100" w:afterAutospacing="1"/>
      <w:jc w:val="center"/>
      <w:textAlignment w:val="center"/>
    </w:pPr>
    <w:rPr>
      <w:rFonts w:ascii="Times" w:hAnsi="Times" w:cs="Times"/>
      <w:b/>
      <w:bCs/>
      <w:sz w:val="20"/>
      <w:szCs w:val="20"/>
    </w:rPr>
  </w:style>
  <w:style w:type="paragraph" w:customStyle="1" w:styleId="xl89">
    <w:name w:val="xl89"/>
    <w:basedOn w:val="Normal"/>
    <w:uiPriority w:val="99"/>
    <w:rsid w:val="00505B10"/>
    <w:pPr>
      <w:pBdr>
        <w:top w:val="single" w:sz="8" w:space="0" w:color="auto"/>
        <w:left w:val="single" w:sz="4" w:space="0" w:color="auto"/>
      </w:pBdr>
      <w:spacing w:before="100" w:beforeAutospacing="1" w:after="100" w:afterAutospacing="1"/>
      <w:textAlignment w:val="center"/>
    </w:pPr>
    <w:rPr>
      <w:rFonts w:ascii="Times" w:hAnsi="Times" w:cs="Times"/>
      <w:sz w:val="20"/>
      <w:szCs w:val="20"/>
    </w:rPr>
  </w:style>
  <w:style w:type="paragraph" w:customStyle="1" w:styleId="xl90">
    <w:name w:val="xl90"/>
    <w:basedOn w:val="Normal"/>
    <w:uiPriority w:val="99"/>
    <w:rsid w:val="00505B10"/>
    <w:pPr>
      <w:pBdr>
        <w:top w:val="single" w:sz="8" w:space="0" w:color="auto"/>
        <w:left w:val="single" w:sz="4" w:space="0" w:color="auto"/>
        <w:bottom w:val="single" w:sz="8" w:space="0" w:color="auto"/>
      </w:pBdr>
      <w:spacing w:before="100" w:beforeAutospacing="1" w:after="100" w:afterAutospacing="1"/>
      <w:textAlignment w:val="center"/>
    </w:pPr>
    <w:rPr>
      <w:rFonts w:ascii="Times" w:hAnsi="Times" w:cs="Times"/>
      <w:b/>
      <w:bCs/>
      <w:sz w:val="20"/>
      <w:szCs w:val="20"/>
    </w:rPr>
  </w:style>
  <w:style w:type="paragraph" w:customStyle="1" w:styleId="xl91">
    <w:name w:val="xl91"/>
    <w:basedOn w:val="Normal"/>
    <w:uiPriority w:val="99"/>
    <w:rsid w:val="00505B10"/>
    <w:pPr>
      <w:pBdr>
        <w:top w:val="single" w:sz="4" w:space="0" w:color="auto"/>
        <w:left w:val="single" w:sz="4" w:space="0" w:color="auto"/>
        <w:bottom w:val="single" w:sz="4" w:space="0" w:color="auto"/>
      </w:pBdr>
      <w:spacing w:before="100" w:beforeAutospacing="1" w:after="100" w:afterAutospacing="1"/>
      <w:textAlignment w:val="center"/>
    </w:pPr>
    <w:rPr>
      <w:rFonts w:ascii="Times" w:hAnsi="Times" w:cs="Times"/>
      <w:sz w:val="20"/>
      <w:szCs w:val="20"/>
    </w:rPr>
  </w:style>
  <w:style w:type="paragraph" w:customStyle="1" w:styleId="xl92">
    <w:name w:val="xl92"/>
    <w:basedOn w:val="Normal"/>
    <w:uiPriority w:val="99"/>
    <w:rsid w:val="00505B10"/>
    <w:pPr>
      <w:pBdr>
        <w:top w:val="single" w:sz="4" w:space="0" w:color="auto"/>
        <w:left w:val="single" w:sz="4" w:space="0" w:color="auto"/>
        <w:bottom w:val="single" w:sz="4" w:space="0" w:color="auto"/>
      </w:pBdr>
      <w:spacing w:before="100" w:beforeAutospacing="1" w:after="100" w:afterAutospacing="1"/>
      <w:textAlignment w:val="center"/>
    </w:pPr>
    <w:rPr>
      <w:rFonts w:ascii="Times" w:hAnsi="Times" w:cs="Times"/>
      <w:sz w:val="20"/>
      <w:szCs w:val="20"/>
    </w:rPr>
  </w:style>
  <w:style w:type="paragraph" w:customStyle="1" w:styleId="xl93">
    <w:name w:val="xl93"/>
    <w:basedOn w:val="Normal"/>
    <w:uiPriority w:val="99"/>
    <w:rsid w:val="00505B10"/>
    <w:pPr>
      <w:pBdr>
        <w:top w:val="single" w:sz="8" w:space="0" w:color="auto"/>
        <w:left w:val="single" w:sz="4" w:space="0" w:color="auto"/>
        <w:bottom w:val="single" w:sz="8" w:space="0" w:color="auto"/>
      </w:pBdr>
      <w:spacing w:before="100" w:beforeAutospacing="1" w:after="100" w:afterAutospacing="1"/>
      <w:textAlignment w:val="center"/>
    </w:pPr>
    <w:rPr>
      <w:rFonts w:ascii="Times" w:hAnsi="Times" w:cs="Times"/>
      <w:b/>
      <w:bCs/>
      <w:sz w:val="20"/>
      <w:szCs w:val="20"/>
    </w:rPr>
  </w:style>
  <w:style w:type="paragraph" w:customStyle="1" w:styleId="xl94">
    <w:name w:val="xl94"/>
    <w:basedOn w:val="Normal"/>
    <w:uiPriority w:val="99"/>
    <w:rsid w:val="00505B10"/>
    <w:pPr>
      <w:pBdr>
        <w:left w:val="single" w:sz="4" w:space="0" w:color="auto"/>
      </w:pBdr>
      <w:spacing w:before="100" w:beforeAutospacing="1" w:after="100" w:afterAutospacing="1"/>
      <w:textAlignment w:val="center"/>
    </w:pPr>
    <w:rPr>
      <w:rFonts w:ascii="Times" w:hAnsi="Times" w:cs="Times"/>
      <w:sz w:val="20"/>
      <w:szCs w:val="20"/>
    </w:rPr>
  </w:style>
  <w:style w:type="paragraph" w:customStyle="1" w:styleId="xl95">
    <w:name w:val="xl95"/>
    <w:basedOn w:val="Normal"/>
    <w:uiPriority w:val="99"/>
    <w:rsid w:val="00505B10"/>
    <w:pPr>
      <w:pBdr>
        <w:left w:val="single" w:sz="4" w:space="0" w:color="auto"/>
        <w:bottom w:val="single" w:sz="8" w:space="0" w:color="auto"/>
      </w:pBdr>
      <w:spacing w:before="100" w:beforeAutospacing="1" w:after="100" w:afterAutospacing="1"/>
      <w:textAlignment w:val="center"/>
    </w:pPr>
    <w:rPr>
      <w:rFonts w:ascii="Times" w:hAnsi="Times" w:cs="Times"/>
      <w:b/>
      <w:bCs/>
      <w:sz w:val="20"/>
      <w:szCs w:val="20"/>
    </w:rPr>
  </w:style>
  <w:style w:type="paragraph" w:customStyle="1" w:styleId="xl96">
    <w:name w:val="xl96"/>
    <w:basedOn w:val="Normal"/>
    <w:uiPriority w:val="99"/>
    <w:rsid w:val="00505B10"/>
    <w:pPr>
      <w:pBdr>
        <w:top w:val="single" w:sz="4" w:space="0" w:color="auto"/>
        <w:bottom w:val="single" w:sz="4"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97">
    <w:name w:val="xl97"/>
    <w:basedOn w:val="Normal"/>
    <w:uiPriority w:val="99"/>
    <w:rsid w:val="00505B10"/>
    <w:pPr>
      <w:pBdr>
        <w:bottom w:val="single" w:sz="8"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98">
    <w:name w:val="xl98"/>
    <w:basedOn w:val="Normal"/>
    <w:uiPriority w:val="99"/>
    <w:rsid w:val="00505B1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w:hAnsi="Times" w:cs="Times"/>
      <w:b/>
      <w:bCs/>
      <w:sz w:val="20"/>
      <w:szCs w:val="20"/>
    </w:rPr>
  </w:style>
  <w:style w:type="paragraph" w:customStyle="1" w:styleId="xl99">
    <w:name w:val="xl99"/>
    <w:basedOn w:val="Normal"/>
    <w:uiPriority w:val="99"/>
    <w:rsid w:val="00505B1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w:hAnsi="Times" w:cs="Times"/>
      <w:b/>
      <w:bCs/>
      <w:sz w:val="20"/>
      <w:szCs w:val="20"/>
    </w:rPr>
  </w:style>
  <w:style w:type="paragraph" w:customStyle="1" w:styleId="xl100">
    <w:name w:val="xl100"/>
    <w:basedOn w:val="Normal"/>
    <w:uiPriority w:val="99"/>
    <w:rsid w:val="00505B10"/>
    <w:pPr>
      <w:pBdr>
        <w:left w:val="single" w:sz="4" w:space="0" w:color="auto"/>
        <w:bottom w:val="single" w:sz="4"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101">
    <w:name w:val="xl101"/>
    <w:basedOn w:val="Normal"/>
    <w:uiPriority w:val="99"/>
    <w:rsid w:val="00505B10"/>
    <w:pPr>
      <w:pBdr>
        <w:top w:val="single" w:sz="4" w:space="0" w:color="auto"/>
        <w:left w:val="single" w:sz="4" w:space="0" w:color="auto"/>
      </w:pBdr>
      <w:spacing w:before="100" w:beforeAutospacing="1" w:after="100" w:afterAutospacing="1"/>
      <w:textAlignment w:val="center"/>
    </w:pPr>
    <w:rPr>
      <w:rFonts w:ascii="Times" w:hAnsi="Times" w:cs="Times"/>
      <w:sz w:val="20"/>
      <w:szCs w:val="20"/>
    </w:rPr>
  </w:style>
  <w:style w:type="paragraph" w:customStyle="1" w:styleId="xl102">
    <w:name w:val="xl102"/>
    <w:basedOn w:val="Normal"/>
    <w:uiPriority w:val="99"/>
    <w:rsid w:val="00505B10"/>
    <w:pPr>
      <w:pBdr>
        <w:top w:val="single" w:sz="4" w:space="0" w:color="auto"/>
        <w:left w:val="single" w:sz="4" w:space="0" w:color="auto"/>
      </w:pBdr>
      <w:spacing w:before="100" w:beforeAutospacing="1" w:after="100" w:afterAutospacing="1"/>
      <w:textAlignment w:val="center"/>
    </w:pPr>
    <w:rPr>
      <w:rFonts w:ascii="Times" w:hAnsi="Times" w:cs="Times"/>
      <w:sz w:val="20"/>
      <w:szCs w:val="20"/>
    </w:rPr>
  </w:style>
  <w:style w:type="paragraph" w:customStyle="1" w:styleId="xl103">
    <w:name w:val="xl103"/>
    <w:basedOn w:val="Normal"/>
    <w:uiPriority w:val="99"/>
    <w:rsid w:val="00505B10"/>
    <w:pPr>
      <w:pBdr>
        <w:top w:val="single" w:sz="4" w:space="0" w:color="auto"/>
        <w:left w:val="single" w:sz="4" w:space="0" w:color="auto"/>
        <w:bottom w:val="single" w:sz="4" w:space="0" w:color="auto"/>
      </w:pBdr>
      <w:spacing w:before="100" w:beforeAutospacing="1" w:after="100" w:afterAutospacing="1"/>
      <w:textAlignment w:val="center"/>
    </w:pPr>
    <w:rPr>
      <w:rFonts w:ascii="Times" w:hAnsi="Times" w:cs="Times"/>
      <w:sz w:val="20"/>
      <w:szCs w:val="20"/>
    </w:rPr>
  </w:style>
  <w:style w:type="paragraph" w:customStyle="1" w:styleId="xl104">
    <w:name w:val="xl104"/>
    <w:basedOn w:val="Normal"/>
    <w:uiPriority w:val="99"/>
    <w:rsid w:val="00505B10"/>
    <w:pPr>
      <w:pBdr>
        <w:top w:val="single" w:sz="4" w:space="0" w:color="auto"/>
        <w:bottom w:val="single" w:sz="4" w:space="0" w:color="auto"/>
      </w:pBdr>
      <w:spacing w:before="100" w:beforeAutospacing="1" w:after="100" w:afterAutospacing="1"/>
      <w:textAlignment w:val="center"/>
    </w:pPr>
    <w:rPr>
      <w:rFonts w:ascii="Times" w:hAnsi="Times" w:cs="Times"/>
      <w:sz w:val="20"/>
      <w:szCs w:val="20"/>
    </w:rPr>
  </w:style>
  <w:style w:type="paragraph" w:customStyle="1" w:styleId="xl105">
    <w:name w:val="xl105"/>
    <w:basedOn w:val="Normal"/>
    <w:uiPriority w:val="99"/>
    <w:rsid w:val="00505B10"/>
    <w:pPr>
      <w:pBdr>
        <w:bottom w:val="single" w:sz="8" w:space="0" w:color="auto"/>
      </w:pBdr>
      <w:spacing w:before="100" w:beforeAutospacing="1" w:after="100" w:afterAutospacing="1"/>
      <w:textAlignment w:val="center"/>
    </w:pPr>
    <w:rPr>
      <w:rFonts w:ascii="Times" w:hAnsi="Times" w:cs="Times"/>
      <w:sz w:val="20"/>
      <w:szCs w:val="20"/>
    </w:rPr>
  </w:style>
  <w:style w:type="paragraph" w:customStyle="1" w:styleId="xl106">
    <w:name w:val="xl106"/>
    <w:basedOn w:val="Normal"/>
    <w:uiPriority w:val="99"/>
    <w:rsid w:val="00505B10"/>
    <w:pPr>
      <w:pBdr>
        <w:bottom w:val="single" w:sz="8" w:space="0" w:color="auto"/>
      </w:pBdr>
      <w:spacing w:before="100" w:beforeAutospacing="1" w:after="100" w:afterAutospacing="1"/>
      <w:textAlignment w:val="center"/>
    </w:pPr>
    <w:rPr>
      <w:rFonts w:ascii="Times" w:hAnsi="Times" w:cs="Times"/>
      <w:sz w:val="20"/>
      <w:szCs w:val="20"/>
    </w:rPr>
  </w:style>
  <w:style w:type="paragraph" w:customStyle="1" w:styleId="xl107">
    <w:name w:val="xl107"/>
    <w:basedOn w:val="Normal"/>
    <w:uiPriority w:val="99"/>
    <w:rsid w:val="00505B10"/>
    <w:pPr>
      <w:pBdr>
        <w:top w:val="single" w:sz="4" w:space="0" w:color="auto"/>
        <w:left w:val="single" w:sz="4" w:space="0" w:color="auto"/>
      </w:pBdr>
      <w:spacing w:before="100" w:beforeAutospacing="1" w:after="100" w:afterAutospacing="1"/>
      <w:textAlignment w:val="center"/>
    </w:pPr>
    <w:rPr>
      <w:rFonts w:ascii="Times" w:hAnsi="Times" w:cs="Times"/>
      <w:sz w:val="20"/>
      <w:szCs w:val="20"/>
    </w:rPr>
  </w:style>
  <w:style w:type="paragraph" w:customStyle="1" w:styleId="xl108">
    <w:name w:val="xl108"/>
    <w:basedOn w:val="Normal"/>
    <w:uiPriority w:val="99"/>
    <w:rsid w:val="00505B10"/>
    <w:pPr>
      <w:pBdr>
        <w:top w:val="single" w:sz="4" w:space="0" w:color="auto"/>
      </w:pBdr>
      <w:spacing w:before="100" w:beforeAutospacing="1" w:after="100" w:afterAutospacing="1"/>
      <w:textAlignment w:val="center"/>
    </w:pPr>
    <w:rPr>
      <w:rFonts w:ascii="Times" w:hAnsi="Times" w:cs="Times"/>
      <w:sz w:val="20"/>
      <w:szCs w:val="20"/>
    </w:rPr>
  </w:style>
  <w:style w:type="paragraph" w:customStyle="1" w:styleId="xl109">
    <w:name w:val="xl109"/>
    <w:basedOn w:val="Normal"/>
    <w:uiPriority w:val="99"/>
    <w:rsid w:val="00505B10"/>
    <w:pPr>
      <w:pBdr>
        <w:top w:val="single" w:sz="4"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BodyText21">
    <w:name w:val="Body Text 21"/>
    <w:basedOn w:val="Normal"/>
    <w:uiPriority w:val="99"/>
    <w:rsid w:val="00505B10"/>
    <w:pPr>
      <w:spacing w:before="120"/>
      <w:jc w:val="both"/>
    </w:pPr>
    <w:rPr>
      <w:rFonts w:ascii="Book Antiqua" w:hAnsi="Book Antiqua" w:cs="Book Antiqua"/>
      <w:sz w:val="22"/>
      <w:szCs w:val="22"/>
    </w:rPr>
  </w:style>
  <w:style w:type="paragraph" w:customStyle="1" w:styleId="Outline1">
    <w:name w:val="Outline1"/>
    <w:basedOn w:val="Normal"/>
    <w:next w:val="Normal"/>
    <w:uiPriority w:val="99"/>
    <w:rsid w:val="00505B10"/>
    <w:pPr>
      <w:keepNext/>
      <w:tabs>
        <w:tab w:val="num" w:pos="360"/>
        <w:tab w:val="num" w:pos="720"/>
      </w:tabs>
      <w:spacing w:before="240"/>
      <w:ind w:left="360" w:hanging="360"/>
    </w:pPr>
    <w:rPr>
      <w:kern w:val="28"/>
    </w:rPr>
  </w:style>
  <w:style w:type="paragraph" w:customStyle="1" w:styleId="BankNormal">
    <w:name w:val="BankNormal"/>
    <w:basedOn w:val="Normal"/>
    <w:rsid w:val="00505B10"/>
    <w:pPr>
      <w:spacing w:before="120" w:after="240"/>
    </w:pPr>
  </w:style>
  <w:style w:type="paragraph" w:customStyle="1" w:styleId="sapbull1">
    <w:name w:val="sapbull1"/>
    <w:basedOn w:val="Normal"/>
    <w:uiPriority w:val="99"/>
    <w:rsid w:val="00505B10"/>
    <w:pPr>
      <w:widowControl w:val="0"/>
      <w:tabs>
        <w:tab w:val="left" w:pos="-720"/>
        <w:tab w:val="left" w:pos="180"/>
      </w:tabs>
      <w:spacing w:before="120" w:after="120"/>
      <w:ind w:left="720" w:hanging="360"/>
    </w:pPr>
    <w:rPr>
      <w:sz w:val="22"/>
      <w:szCs w:val="22"/>
    </w:rPr>
  </w:style>
  <w:style w:type="paragraph" w:styleId="Title">
    <w:name w:val="Title"/>
    <w:basedOn w:val="Normal"/>
    <w:link w:val="TitleChar"/>
    <w:qFormat/>
    <w:rsid w:val="00505B10"/>
    <w:pPr>
      <w:spacing w:before="120"/>
      <w:jc w:val="center"/>
    </w:pPr>
    <w:rPr>
      <w:rFonts w:ascii="Arial" w:hAnsi="Arial" w:cs="Arial"/>
      <w:b/>
      <w:bCs/>
    </w:rPr>
  </w:style>
  <w:style w:type="character" w:customStyle="1" w:styleId="TitleChar">
    <w:name w:val="Title Char"/>
    <w:basedOn w:val="DefaultParagraphFont"/>
    <w:link w:val="Title"/>
    <w:locked/>
    <w:rsid w:val="00505B10"/>
    <w:rPr>
      <w:rFonts w:ascii="Arial" w:hAnsi="Arial" w:cs="Arial"/>
      <w:b/>
      <w:bCs/>
      <w:sz w:val="24"/>
      <w:szCs w:val="24"/>
    </w:rPr>
  </w:style>
  <w:style w:type="paragraph" w:styleId="BlockText">
    <w:name w:val="Block Text"/>
    <w:basedOn w:val="Normal"/>
    <w:rsid w:val="00505B10"/>
    <w:pPr>
      <w:spacing w:before="120" w:line="360" w:lineRule="auto"/>
      <w:ind w:left="851" w:right="-720"/>
      <w:jc w:val="both"/>
    </w:pPr>
    <w:rPr>
      <w:rFonts w:ascii="Arial" w:hAnsi="Arial" w:cs="Arial"/>
      <w:sz w:val="18"/>
      <w:szCs w:val="18"/>
      <w:lang w:val="en-AU"/>
    </w:rPr>
  </w:style>
  <w:style w:type="paragraph" w:styleId="CommentSubject">
    <w:name w:val="annotation subject"/>
    <w:basedOn w:val="CommentText"/>
    <w:next w:val="CommentText"/>
    <w:link w:val="CommentSubjectChar"/>
    <w:rsid w:val="00505B10"/>
    <w:pPr>
      <w:overflowPunct/>
      <w:autoSpaceDE/>
      <w:autoSpaceDN/>
      <w:adjustRightInd/>
      <w:textAlignment w:val="auto"/>
    </w:pPr>
    <w:rPr>
      <w:rFonts w:ascii="Times New Roman" w:hAnsi="Times New Roman" w:cs="Times New Roman"/>
      <w:b/>
      <w:bCs/>
      <w:sz w:val="20"/>
      <w:szCs w:val="20"/>
      <w:lang w:eastAsia="en-US"/>
    </w:rPr>
  </w:style>
  <w:style w:type="character" w:customStyle="1" w:styleId="CommentSubjectChar">
    <w:name w:val="Comment Subject Char"/>
    <w:basedOn w:val="CommentTextChar"/>
    <w:link w:val="CommentSubject"/>
    <w:locked/>
    <w:rsid w:val="00505B10"/>
    <w:rPr>
      <w:rFonts w:ascii="Arial" w:hAnsi="Arial" w:cs="Arial"/>
      <w:b/>
      <w:bCs/>
      <w:sz w:val="24"/>
      <w:szCs w:val="24"/>
      <w:lang w:eastAsia="cs-CZ"/>
    </w:rPr>
  </w:style>
  <w:style w:type="character" w:customStyle="1" w:styleId="CharChar23">
    <w:name w:val="Char Char23"/>
    <w:basedOn w:val="DefaultParagraphFont"/>
    <w:uiPriority w:val="99"/>
    <w:rsid w:val="00505B10"/>
    <w:rPr>
      <w:rFonts w:ascii="Times New Roman" w:hAnsi="Times New Roman" w:cs="Times New Roman"/>
      <w:b/>
      <w:bCs/>
      <w:sz w:val="24"/>
      <w:szCs w:val="24"/>
      <w:u w:val="single"/>
    </w:rPr>
  </w:style>
  <w:style w:type="character" w:customStyle="1" w:styleId="CharChar22">
    <w:name w:val="Char Char22"/>
    <w:basedOn w:val="DefaultParagraphFont"/>
    <w:uiPriority w:val="99"/>
    <w:rsid w:val="00505B10"/>
    <w:rPr>
      <w:rFonts w:ascii="Times New Roman" w:hAnsi="Times New Roman" w:cs="Times New Roman"/>
      <w:i/>
      <w:iCs/>
      <w:sz w:val="24"/>
      <w:szCs w:val="24"/>
    </w:rPr>
  </w:style>
  <w:style w:type="character" w:customStyle="1" w:styleId="CharChar21">
    <w:name w:val="Char Char21"/>
    <w:basedOn w:val="DefaultParagraphFont"/>
    <w:uiPriority w:val="99"/>
    <w:rsid w:val="00505B10"/>
    <w:rPr>
      <w:rFonts w:ascii="Times New Roman" w:hAnsi="Times New Roman" w:cs="Times New Roman"/>
      <w:i/>
      <w:iCs/>
      <w:sz w:val="24"/>
      <w:szCs w:val="24"/>
      <w:u w:val="single"/>
    </w:rPr>
  </w:style>
  <w:style w:type="character" w:customStyle="1" w:styleId="CharChar20">
    <w:name w:val="Char Char20"/>
    <w:basedOn w:val="DefaultParagraphFont"/>
    <w:uiPriority w:val="99"/>
    <w:rsid w:val="00505B10"/>
    <w:rPr>
      <w:rFonts w:ascii="Times New Roman" w:hAnsi="Times New Roman" w:cs="Times New Roman"/>
      <w:b/>
      <w:bCs/>
      <w:sz w:val="24"/>
      <w:szCs w:val="24"/>
    </w:rPr>
  </w:style>
  <w:style w:type="character" w:customStyle="1" w:styleId="CharChar19">
    <w:name w:val="Char Char19"/>
    <w:basedOn w:val="DefaultParagraphFont"/>
    <w:rsid w:val="00505B10"/>
    <w:rPr>
      <w:rFonts w:ascii="Times New Roman Bold" w:hAnsi="Times New Roman Bold" w:cs="Times New Roman Bold"/>
      <w:b/>
      <w:bCs/>
      <w:caps/>
      <w:sz w:val="24"/>
      <w:szCs w:val="24"/>
    </w:rPr>
  </w:style>
  <w:style w:type="character" w:customStyle="1" w:styleId="CharChar18">
    <w:name w:val="Char Char18"/>
    <w:basedOn w:val="DefaultParagraphFont"/>
    <w:rsid w:val="00505B10"/>
    <w:rPr>
      <w:rFonts w:ascii="Cambria" w:hAnsi="Cambria" w:cs="Cambria"/>
      <w:b/>
      <w:bCs/>
      <w:sz w:val="22"/>
      <w:szCs w:val="22"/>
    </w:rPr>
  </w:style>
  <w:style w:type="character" w:customStyle="1" w:styleId="CharChar17">
    <w:name w:val="Char Char17"/>
    <w:basedOn w:val="DefaultParagraphFont"/>
    <w:rsid w:val="00505B10"/>
    <w:rPr>
      <w:rFonts w:ascii="Times New Roman" w:hAnsi="Times New Roman" w:cs="Times New Roman"/>
      <w:sz w:val="24"/>
      <w:szCs w:val="24"/>
      <w:u w:val="single"/>
    </w:rPr>
  </w:style>
  <w:style w:type="character" w:customStyle="1" w:styleId="CharChar16">
    <w:name w:val="Char Char16"/>
    <w:basedOn w:val="DefaultParagraphFont"/>
    <w:rsid w:val="00505B10"/>
    <w:rPr>
      <w:rFonts w:ascii="Times New Roman" w:hAnsi="Times New Roman" w:cs="Times New Roman"/>
      <w:b/>
      <w:bCs/>
      <w:sz w:val="24"/>
      <w:szCs w:val="24"/>
    </w:rPr>
  </w:style>
  <w:style w:type="character" w:customStyle="1" w:styleId="CharChar15">
    <w:name w:val="Char Char15"/>
    <w:basedOn w:val="DefaultParagraphFont"/>
    <w:rsid w:val="00505B10"/>
    <w:rPr>
      <w:rFonts w:ascii="Times New Roman" w:hAnsi="Times New Roman" w:cs="Times New Roman"/>
      <w:b/>
      <w:bCs/>
      <w:sz w:val="24"/>
      <w:szCs w:val="24"/>
    </w:rPr>
  </w:style>
  <w:style w:type="character" w:customStyle="1" w:styleId="CharChar14">
    <w:name w:val="Char Char14"/>
    <w:basedOn w:val="DefaultParagraphFont"/>
    <w:rsid w:val="00505B10"/>
    <w:rPr>
      <w:rFonts w:ascii="Times New Roman" w:hAnsi="Times New Roman" w:cs="Times New Roman"/>
      <w:sz w:val="24"/>
      <w:szCs w:val="24"/>
    </w:rPr>
  </w:style>
  <w:style w:type="character" w:customStyle="1" w:styleId="CharChar13">
    <w:name w:val="Char Char13"/>
    <w:basedOn w:val="CharChar14"/>
    <w:rsid w:val="00505B10"/>
    <w:rPr>
      <w:rFonts w:ascii="Times New Roman" w:hAnsi="Times New Roman" w:cs="Times New Roman"/>
      <w:b/>
      <w:bCs/>
      <w:sz w:val="24"/>
      <w:szCs w:val="24"/>
    </w:rPr>
  </w:style>
  <w:style w:type="character" w:customStyle="1" w:styleId="CharChar12">
    <w:name w:val="Char Char12"/>
    <w:basedOn w:val="DefaultParagraphFont"/>
    <w:rsid w:val="00505B10"/>
    <w:rPr>
      <w:rFonts w:ascii="Lucida Grande" w:hAnsi="Lucida Grande" w:cs="Lucida Grande"/>
      <w:sz w:val="18"/>
      <w:szCs w:val="18"/>
    </w:rPr>
  </w:style>
  <w:style w:type="character" w:customStyle="1" w:styleId="CharChar11">
    <w:name w:val="Char Char11"/>
    <w:basedOn w:val="DefaultParagraphFont"/>
    <w:rsid w:val="00505B10"/>
    <w:rPr>
      <w:rFonts w:ascii="Times New Roman" w:hAnsi="Times New Roman" w:cs="Times New Roman"/>
      <w:sz w:val="18"/>
      <w:szCs w:val="18"/>
    </w:rPr>
  </w:style>
  <w:style w:type="paragraph" w:customStyle="1" w:styleId="1">
    <w:name w:val="Обычный1"/>
    <w:uiPriority w:val="99"/>
    <w:rsid w:val="00505B10"/>
    <w:rPr>
      <w:rFonts w:ascii="Times New Roman" w:hAnsi="Times New Roman"/>
      <w:sz w:val="24"/>
      <w:szCs w:val="24"/>
    </w:rPr>
  </w:style>
  <w:style w:type="character" w:customStyle="1" w:styleId="CharChar10">
    <w:name w:val="Char Char10"/>
    <w:basedOn w:val="DefaultParagraphFont"/>
    <w:rsid w:val="00505B10"/>
    <w:rPr>
      <w:rFonts w:ascii="Tahoma" w:hAnsi="Tahoma" w:cs="Tahoma"/>
      <w:shd w:val="clear" w:color="auto" w:fill="000080"/>
    </w:rPr>
  </w:style>
  <w:style w:type="paragraph" w:styleId="HTMLPreformatted">
    <w:name w:val="HTML Preformatted"/>
    <w:basedOn w:val="Normal"/>
    <w:link w:val="HTMLPreformattedChar"/>
    <w:rsid w:val="00505B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pPr>
    <w:rPr>
      <w:rFonts w:ascii="Courier New" w:hAnsi="Courier New" w:cs="Courier New"/>
      <w:sz w:val="20"/>
      <w:szCs w:val="20"/>
    </w:rPr>
  </w:style>
  <w:style w:type="character" w:customStyle="1" w:styleId="HTMLPreformattedChar">
    <w:name w:val="HTML Preformatted Char"/>
    <w:basedOn w:val="DefaultParagraphFont"/>
    <w:link w:val="HTMLPreformatted"/>
    <w:locked/>
    <w:rsid w:val="00505B10"/>
    <w:rPr>
      <w:rFonts w:ascii="Courier New" w:hAnsi="Courier New" w:cs="Courier New"/>
    </w:rPr>
  </w:style>
  <w:style w:type="character" w:customStyle="1" w:styleId="CharChar9">
    <w:name w:val="Char Char9"/>
    <w:basedOn w:val="DefaultParagraphFont"/>
    <w:rsid w:val="00505B10"/>
    <w:rPr>
      <w:rFonts w:ascii="Courier New" w:hAnsi="Courier New" w:cs="Courier New"/>
    </w:rPr>
  </w:style>
  <w:style w:type="character" w:customStyle="1" w:styleId="CharChar8">
    <w:name w:val="Char Char8"/>
    <w:basedOn w:val="DefaultParagraphFont"/>
    <w:rsid w:val="00505B10"/>
    <w:rPr>
      <w:rFonts w:ascii="Times New Roman" w:hAnsi="Times New Roman" w:cs="Times New Roman"/>
      <w:sz w:val="24"/>
      <w:szCs w:val="24"/>
    </w:rPr>
  </w:style>
  <w:style w:type="character" w:customStyle="1" w:styleId="CharChar7">
    <w:name w:val="Char Char7"/>
    <w:basedOn w:val="DefaultParagraphFont"/>
    <w:rsid w:val="00505B10"/>
    <w:rPr>
      <w:rFonts w:ascii="Times New Roman" w:hAnsi="Times New Roman" w:cs="Times New Roman"/>
      <w:sz w:val="24"/>
      <w:szCs w:val="24"/>
    </w:rPr>
  </w:style>
  <w:style w:type="character" w:customStyle="1" w:styleId="CharChar6">
    <w:name w:val="Char Char6"/>
    <w:basedOn w:val="DefaultParagraphFont"/>
    <w:rsid w:val="00505B10"/>
    <w:rPr>
      <w:rFonts w:ascii="Times New Roman" w:hAnsi="Times New Roman" w:cs="Times New Roman"/>
      <w:sz w:val="24"/>
      <w:szCs w:val="24"/>
    </w:rPr>
  </w:style>
  <w:style w:type="character" w:customStyle="1" w:styleId="CharChar5">
    <w:name w:val="Char Char5"/>
    <w:basedOn w:val="DefaultParagraphFont"/>
    <w:rsid w:val="00505B10"/>
    <w:rPr>
      <w:rFonts w:ascii="Times New Roman" w:hAnsi="Times New Roman" w:cs="Times New Roman"/>
      <w:sz w:val="24"/>
      <w:szCs w:val="24"/>
    </w:rPr>
  </w:style>
  <w:style w:type="character" w:customStyle="1" w:styleId="CharChar4">
    <w:name w:val="Char Char4"/>
    <w:basedOn w:val="DefaultParagraphFont"/>
    <w:rsid w:val="00505B10"/>
    <w:rPr>
      <w:rFonts w:ascii="Times New Roman" w:hAnsi="Times New Roman" w:cs="Times New Roman"/>
      <w:b/>
      <w:bCs/>
      <w:sz w:val="24"/>
      <w:szCs w:val="24"/>
    </w:rPr>
  </w:style>
  <w:style w:type="character" w:customStyle="1" w:styleId="Geneva9Char2">
    <w:name w:val="Geneva 9 Char2"/>
    <w:aliases w:val="Font: Geneva 9 Char2,Boston 10 Char2,f Char2,Footnote Text Char Char Char Char Char2,Footnote Text Char Char Char Char11,Footnote Text Char Char Char Char Char Char Char Char Char2,single space Char,ft Char2,footnote text Char"/>
    <w:basedOn w:val="DefaultParagraphFont"/>
    <w:uiPriority w:val="99"/>
    <w:rsid w:val="00505B10"/>
    <w:rPr>
      <w:rFonts w:ascii="Times New Roman" w:hAnsi="Times New Roman" w:cs="Times New Roman"/>
    </w:rPr>
  </w:style>
  <w:style w:type="character" w:customStyle="1" w:styleId="CharChar3">
    <w:name w:val="Char Char3"/>
    <w:basedOn w:val="DefaultParagraphFont"/>
    <w:rsid w:val="00505B10"/>
    <w:rPr>
      <w:rFonts w:ascii="Times New Roman" w:hAnsi="Times New Roman" w:cs="Times New Roman"/>
      <w:i/>
      <w:iCs/>
      <w:sz w:val="24"/>
      <w:szCs w:val="24"/>
    </w:rPr>
  </w:style>
  <w:style w:type="character" w:customStyle="1" w:styleId="CharChar2">
    <w:name w:val="Char Char2"/>
    <w:basedOn w:val="DefaultParagraphFont"/>
    <w:rsid w:val="00505B10"/>
    <w:rPr>
      <w:rFonts w:ascii="Times New Roman" w:hAnsi="Times New Roman" w:cs="Times New Roman"/>
      <w:sz w:val="24"/>
      <w:szCs w:val="24"/>
    </w:rPr>
  </w:style>
  <w:style w:type="character" w:customStyle="1" w:styleId="CharChar1">
    <w:name w:val="Char Char1"/>
    <w:basedOn w:val="DefaultParagraphFont"/>
    <w:rsid w:val="00505B10"/>
    <w:rPr>
      <w:rFonts w:ascii="Courier New" w:hAnsi="Courier New" w:cs="Courier New"/>
      <w:sz w:val="24"/>
      <w:szCs w:val="24"/>
    </w:rPr>
  </w:style>
  <w:style w:type="paragraph" w:customStyle="1" w:styleId="Style1">
    <w:name w:val="Style1"/>
    <w:basedOn w:val="Heading4"/>
    <w:rsid w:val="00505B10"/>
    <w:pPr>
      <w:widowControl w:val="0"/>
      <w:pBdr>
        <w:top w:val="none" w:sz="0" w:space="0" w:color="auto"/>
        <w:left w:val="none" w:sz="0" w:space="0" w:color="auto"/>
        <w:bottom w:val="none" w:sz="0" w:space="0" w:color="auto"/>
        <w:right w:val="none" w:sz="0" w:space="0" w:color="auto"/>
      </w:pBdr>
      <w:tabs>
        <w:tab w:val="left" w:pos="284"/>
      </w:tabs>
      <w:overflowPunct w:val="0"/>
      <w:autoSpaceDE w:val="0"/>
      <w:autoSpaceDN w:val="0"/>
      <w:adjustRightInd w:val="0"/>
      <w:spacing w:before="120" w:after="60"/>
      <w:ind w:left="0"/>
      <w:textAlignment w:val="baseline"/>
    </w:pPr>
    <w:rPr>
      <w:rFonts w:ascii="Times New Roman" w:hAnsi="Times New Roman" w:cs="Times New Roman"/>
      <w:b w:val="0"/>
      <w:bCs w:val="0"/>
      <w:smallCaps w:val="0"/>
      <w:color w:val="auto"/>
      <w:sz w:val="22"/>
      <w:szCs w:val="22"/>
      <w:u w:val="single"/>
      <w:lang w:val="en-GB"/>
    </w:rPr>
  </w:style>
  <w:style w:type="paragraph" w:customStyle="1" w:styleId="ea">
    <w:name w:val="ea"/>
    <w:basedOn w:val="Normal"/>
    <w:uiPriority w:val="99"/>
    <w:rsid w:val="00505B10"/>
    <w:pPr>
      <w:tabs>
        <w:tab w:val="left" w:pos="0"/>
        <w:tab w:val="left" w:pos="454"/>
        <w:tab w:val="num" w:pos="814"/>
      </w:tabs>
      <w:spacing w:before="120"/>
      <w:ind w:left="814" w:hanging="360"/>
      <w:jc w:val="both"/>
    </w:pPr>
    <w:rPr>
      <w:rFonts w:ascii="Arial" w:hAnsi="Arial" w:cs="Arial"/>
      <w:sz w:val="20"/>
      <w:szCs w:val="20"/>
      <w:lang w:val="en-GB"/>
    </w:rPr>
  </w:style>
  <w:style w:type="paragraph" w:customStyle="1" w:styleId="ps">
    <w:name w:val="ps"/>
    <w:basedOn w:val="Normal"/>
    <w:uiPriority w:val="99"/>
    <w:rsid w:val="00505B10"/>
    <w:pPr>
      <w:spacing w:before="240"/>
      <w:jc w:val="both"/>
    </w:pPr>
    <w:rPr>
      <w:rFonts w:ascii="Arial" w:hAnsi="Arial" w:cs="Arial"/>
      <w:sz w:val="20"/>
      <w:szCs w:val="20"/>
      <w:lang w:val="fr-FR"/>
    </w:rPr>
  </w:style>
  <w:style w:type="paragraph" w:customStyle="1" w:styleId="Text">
    <w:name w:val="Text"/>
    <w:basedOn w:val="Normal"/>
    <w:rsid w:val="00505B10"/>
    <w:pPr>
      <w:spacing w:before="240" w:line="252" w:lineRule="auto"/>
      <w:jc w:val="both"/>
    </w:pPr>
    <w:rPr>
      <w:sz w:val="22"/>
      <w:szCs w:val="22"/>
    </w:rPr>
  </w:style>
  <w:style w:type="paragraph" w:customStyle="1" w:styleId="Memoheading">
    <w:name w:val="Memo heading"/>
    <w:rsid w:val="00505B10"/>
    <w:rPr>
      <w:rFonts w:ascii="Times New Roman" w:hAnsi="Times New Roman"/>
      <w:sz w:val="24"/>
      <w:szCs w:val="24"/>
      <w:lang w:val="en-GB"/>
    </w:rPr>
  </w:style>
  <w:style w:type="character" w:customStyle="1" w:styleId="CharChar">
    <w:name w:val="Char Char"/>
    <w:basedOn w:val="DefaultParagraphFont"/>
    <w:rsid w:val="00505B10"/>
    <w:rPr>
      <w:rFonts w:ascii="CG Times" w:hAnsi="CG Times" w:cs="CG Times"/>
      <w:b/>
      <w:bCs/>
      <w:sz w:val="24"/>
      <w:szCs w:val="24"/>
      <w:lang w:eastAsia="es-ES"/>
    </w:rPr>
  </w:style>
  <w:style w:type="paragraph" w:styleId="ListBullet2">
    <w:name w:val="List Bullet 2"/>
    <w:basedOn w:val="Normal"/>
    <w:autoRedefine/>
    <w:rsid w:val="00505B10"/>
    <w:pPr>
      <w:tabs>
        <w:tab w:val="num" w:pos="360"/>
      </w:tabs>
      <w:spacing w:before="120"/>
      <w:ind w:left="360" w:hanging="360"/>
    </w:pPr>
    <w:rPr>
      <w:rFonts w:eastAsia="SimSun"/>
      <w:lang w:eastAsia="zh-CN"/>
    </w:rPr>
  </w:style>
  <w:style w:type="paragraph" w:customStyle="1" w:styleId="CM9">
    <w:name w:val="CM9"/>
    <w:basedOn w:val="Normal"/>
    <w:next w:val="Normal"/>
    <w:uiPriority w:val="99"/>
    <w:rsid w:val="00505B10"/>
    <w:pPr>
      <w:widowControl w:val="0"/>
      <w:autoSpaceDE w:val="0"/>
      <w:autoSpaceDN w:val="0"/>
      <w:adjustRightInd w:val="0"/>
      <w:spacing w:before="120" w:line="360" w:lineRule="atLeast"/>
    </w:pPr>
    <w:rPr>
      <w:rFonts w:ascii="Arial" w:hAnsi="Arial" w:cs="Arial"/>
      <w:lang w:val="en-ZA" w:eastAsia="en-ZA"/>
    </w:rPr>
  </w:style>
  <w:style w:type="paragraph" w:customStyle="1" w:styleId="CM83">
    <w:name w:val="CM83"/>
    <w:basedOn w:val="Normal"/>
    <w:next w:val="Normal"/>
    <w:uiPriority w:val="99"/>
    <w:rsid w:val="00505B10"/>
    <w:pPr>
      <w:widowControl w:val="0"/>
      <w:autoSpaceDE w:val="0"/>
      <w:autoSpaceDN w:val="0"/>
      <w:adjustRightInd w:val="0"/>
      <w:spacing w:before="120" w:after="358"/>
    </w:pPr>
    <w:rPr>
      <w:rFonts w:ascii="Arial" w:hAnsi="Arial" w:cs="Arial"/>
      <w:lang w:val="en-ZA" w:eastAsia="en-ZA"/>
    </w:rPr>
  </w:style>
  <w:style w:type="character" w:customStyle="1" w:styleId="WW8Num2z0">
    <w:name w:val="WW8Num2z0"/>
    <w:rsid w:val="00505B10"/>
    <w:rPr>
      <w:rFonts w:ascii="Wingdings" w:hAnsi="Wingdings"/>
    </w:rPr>
  </w:style>
  <w:style w:type="character" w:customStyle="1" w:styleId="WW8Num3z0">
    <w:name w:val="WW8Num3z0"/>
    <w:rsid w:val="00505B10"/>
    <w:rPr>
      <w:rFonts w:ascii="Symbol" w:hAnsi="Symbol"/>
      <w:sz w:val="20"/>
    </w:rPr>
  </w:style>
  <w:style w:type="character" w:customStyle="1" w:styleId="WW8Num4z0">
    <w:name w:val="WW8Num4z0"/>
    <w:uiPriority w:val="99"/>
    <w:rsid w:val="00505B10"/>
    <w:rPr>
      <w:rFonts w:ascii="Symbol" w:hAnsi="Symbol"/>
    </w:rPr>
  </w:style>
  <w:style w:type="character" w:customStyle="1" w:styleId="WW8Num5z0">
    <w:name w:val="WW8Num5z0"/>
    <w:uiPriority w:val="99"/>
    <w:rsid w:val="00505B10"/>
    <w:rPr>
      <w:rFonts w:ascii="Symbol" w:hAnsi="Symbol"/>
      <w:sz w:val="16"/>
    </w:rPr>
  </w:style>
  <w:style w:type="character" w:customStyle="1" w:styleId="WW8Num6z0">
    <w:name w:val="WW8Num6z0"/>
    <w:uiPriority w:val="99"/>
    <w:rsid w:val="00505B10"/>
    <w:rPr>
      <w:rFonts w:ascii="Symbol" w:hAnsi="Symbol"/>
      <w:sz w:val="16"/>
    </w:rPr>
  </w:style>
  <w:style w:type="character" w:customStyle="1" w:styleId="WW8Num7z0">
    <w:name w:val="WW8Num7z0"/>
    <w:uiPriority w:val="99"/>
    <w:rsid w:val="00505B10"/>
    <w:rPr>
      <w:rFonts w:ascii="Symbol" w:hAnsi="Symbol"/>
      <w:sz w:val="16"/>
    </w:rPr>
  </w:style>
  <w:style w:type="character" w:customStyle="1" w:styleId="WW8Num8z0">
    <w:name w:val="WW8Num8z0"/>
    <w:rsid w:val="00505B10"/>
    <w:rPr>
      <w:rFonts w:ascii="Symbol" w:hAnsi="Symbol"/>
      <w:sz w:val="16"/>
    </w:rPr>
  </w:style>
  <w:style w:type="character" w:customStyle="1" w:styleId="WW8Num9z0">
    <w:name w:val="WW8Num9z0"/>
    <w:rsid w:val="00505B10"/>
    <w:rPr>
      <w:rFonts w:ascii="Symbol" w:hAnsi="Symbol"/>
    </w:rPr>
  </w:style>
  <w:style w:type="character" w:customStyle="1" w:styleId="WW8Num10z1">
    <w:name w:val="WW8Num10z1"/>
    <w:rsid w:val="00505B10"/>
    <w:rPr>
      <w:rFonts w:ascii="Symbol" w:hAnsi="Symbol"/>
      <w:sz w:val="20"/>
    </w:rPr>
  </w:style>
  <w:style w:type="character" w:customStyle="1" w:styleId="Fuentedeprrafopredeter2">
    <w:name w:val="Fuente de párrafo predeter.2"/>
    <w:uiPriority w:val="99"/>
    <w:rsid w:val="00505B10"/>
  </w:style>
  <w:style w:type="character" w:customStyle="1" w:styleId="WW8Num7z1">
    <w:name w:val="WW8Num7z1"/>
    <w:uiPriority w:val="99"/>
    <w:rsid w:val="00505B10"/>
    <w:rPr>
      <w:rFonts w:ascii="Courier New" w:hAnsi="Courier New"/>
    </w:rPr>
  </w:style>
  <w:style w:type="character" w:customStyle="1" w:styleId="WW8Num7z2">
    <w:name w:val="WW8Num7z2"/>
    <w:uiPriority w:val="99"/>
    <w:rsid w:val="00505B10"/>
    <w:rPr>
      <w:rFonts w:ascii="Wingdings" w:hAnsi="Wingdings"/>
    </w:rPr>
  </w:style>
  <w:style w:type="character" w:customStyle="1" w:styleId="WW8Num8z1">
    <w:name w:val="WW8Num8z1"/>
    <w:rsid w:val="00505B10"/>
    <w:rPr>
      <w:rFonts w:ascii="Courier New" w:hAnsi="Courier New"/>
    </w:rPr>
  </w:style>
  <w:style w:type="character" w:customStyle="1" w:styleId="WW8Num8z2">
    <w:name w:val="WW8Num8z2"/>
    <w:uiPriority w:val="99"/>
    <w:rsid w:val="00505B10"/>
    <w:rPr>
      <w:rFonts w:ascii="Wingdings" w:hAnsi="Wingdings"/>
    </w:rPr>
  </w:style>
  <w:style w:type="character" w:customStyle="1" w:styleId="WW8Num8z3">
    <w:name w:val="WW8Num8z3"/>
    <w:rsid w:val="00505B10"/>
    <w:rPr>
      <w:rFonts w:ascii="Symbol" w:hAnsi="Symbol"/>
    </w:rPr>
  </w:style>
  <w:style w:type="character" w:customStyle="1" w:styleId="WW8Num9z1">
    <w:name w:val="WW8Num9z1"/>
    <w:rsid w:val="00505B10"/>
    <w:rPr>
      <w:rFonts w:ascii="Courier New" w:hAnsi="Courier New"/>
    </w:rPr>
  </w:style>
  <w:style w:type="character" w:customStyle="1" w:styleId="WW8Num9z2">
    <w:name w:val="WW8Num9z2"/>
    <w:rsid w:val="00505B10"/>
    <w:rPr>
      <w:rFonts w:ascii="Wingdings" w:hAnsi="Wingdings"/>
    </w:rPr>
  </w:style>
  <w:style w:type="character" w:customStyle="1" w:styleId="WW8Num10z0">
    <w:name w:val="WW8Num10z0"/>
    <w:rsid w:val="00505B10"/>
    <w:rPr>
      <w:rFonts w:ascii="Symbol" w:hAnsi="Symbol"/>
      <w:sz w:val="20"/>
    </w:rPr>
  </w:style>
  <w:style w:type="character" w:customStyle="1" w:styleId="WW8Num11z0">
    <w:name w:val="WW8Num11z0"/>
    <w:uiPriority w:val="99"/>
    <w:rsid w:val="00505B10"/>
    <w:rPr>
      <w:rFonts w:ascii="Symbol" w:hAnsi="Symbol"/>
      <w:sz w:val="20"/>
    </w:rPr>
  </w:style>
  <w:style w:type="character" w:customStyle="1" w:styleId="WW8Num11z1">
    <w:name w:val="WW8Num11z1"/>
    <w:uiPriority w:val="99"/>
    <w:rsid w:val="00505B10"/>
    <w:rPr>
      <w:rFonts w:ascii="Courier New" w:hAnsi="Courier New"/>
    </w:rPr>
  </w:style>
  <w:style w:type="character" w:customStyle="1" w:styleId="WW8Num11z2">
    <w:name w:val="WW8Num11z2"/>
    <w:uiPriority w:val="99"/>
    <w:rsid w:val="00505B10"/>
    <w:rPr>
      <w:rFonts w:ascii="Wingdings" w:hAnsi="Wingdings"/>
    </w:rPr>
  </w:style>
  <w:style w:type="character" w:customStyle="1" w:styleId="WW8Num11z3">
    <w:name w:val="WW8Num11z3"/>
    <w:uiPriority w:val="99"/>
    <w:rsid w:val="00505B10"/>
    <w:rPr>
      <w:rFonts w:ascii="Symbol" w:hAnsi="Symbol"/>
    </w:rPr>
  </w:style>
  <w:style w:type="character" w:customStyle="1" w:styleId="WW8Num12z0">
    <w:name w:val="WW8Num12z0"/>
    <w:uiPriority w:val="99"/>
    <w:rsid w:val="00505B10"/>
    <w:rPr>
      <w:rFonts w:ascii="Symbol" w:hAnsi="Symbol"/>
      <w:sz w:val="20"/>
    </w:rPr>
  </w:style>
  <w:style w:type="character" w:customStyle="1" w:styleId="WW8Num12z1">
    <w:name w:val="WW8Num12z1"/>
    <w:uiPriority w:val="99"/>
    <w:rsid w:val="00505B10"/>
    <w:rPr>
      <w:rFonts w:ascii="Courier New" w:hAnsi="Courier New"/>
    </w:rPr>
  </w:style>
  <w:style w:type="character" w:customStyle="1" w:styleId="WW8Num12z2">
    <w:name w:val="WW8Num12z2"/>
    <w:uiPriority w:val="99"/>
    <w:rsid w:val="00505B10"/>
    <w:rPr>
      <w:rFonts w:ascii="Wingdings" w:hAnsi="Wingdings"/>
    </w:rPr>
  </w:style>
  <w:style w:type="character" w:customStyle="1" w:styleId="WW8Num12z3">
    <w:name w:val="WW8Num12z3"/>
    <w:uiPriority w:val="99"/>
    <w:rsid w:val="00505B10"/>
    <w:rPr>
      <w:rFonts w:ascii="Symbol" w:hAnsi="Symbol"/>
    </w:rPr>
  </w:style>
  <w:style w:type="character" w:customStyle="1" w:styleId="WW8Num13z0">
    <w:name w:val="WW8Num13z0"/>
    <w:rsid w:val="00505B10"/>
    <w:rPr>
      <w:rFonts w:ascii="Symbol" w:hAnsi="Symbol"/>
    </w:rPr>
  </w:style>
  <w:style w:type="character" w:customStyle="1" w:styleId="WW8Num13z1">
    <w:name w:val="WW8Num13z1"/>
    <w:rsid w:val="00505B10"/>
    <w:rPr>
      <w:rFonts w:ascii="Courier New" w:hAnsi="Courier New"/>
    </w:rPr>
  </w:style>
  <w:style w:type="character" w:customStyle="1" w:styleId="WW8Num13z2">
    <w:name w:val="WW8Num13z2"/>
    <w:uiPriority w:val="99"/>
    <w:rsid w:val="00505B10"/>
    <w:rPr>
      <w:rFonts w:ascii="Wingdings" w:hAnsi="Wingdings"/>
    </w:rPr>
  </w:style>
  <w:style w:type="character" w:customStyle="1" w:styleId="WW8Num13z3">
    <w:name w:val="WW8Num13z3"/>
    <w:rsid w:val="00505B10"/>
    <w:rPr>
      <w:rFonts w:ascii="Symbol" w:hAnsi="Symbol"/>
    </w:rPr>
  </w:style>
  <w:style w:type="character" w:customStyle="1" w:styleId="WW8Num14z1">
    <w:name w:val="WW8Num14z1"/>
    <w:uiPriority w:val="99"/>
    <w:rsid w:val="00505B10"/>
    <w:rPr>
      <w:rFonts w:ascii="Symbol" w:hAnsi="Symbol"/>
      <w:sz w:val="20"/>
    </w:rPr>
  </w:style>
  <w:style w:type="character" w:customStyle="1" w:styleId="WW8Num15z0">
    <w:name w:val="WW8Num15z0"/>
    <w:uiPriority w:val="99"/>
    <w:rsid w:val="00505B10"/>
    <w:rPr>
      <w:rFonts w:ascii="Wingdings" w:hAnsi="Wingdings"/>
      <w:sz w:val="18"/>
    </w:rPr>
  </w:style>
  <w:style w:type="character" w:customStyle="1" w:styleId="WW8Num15z1">
    <w:name w:val="WW8Num15z1"/>
    <w:uiPriority w:val="99"/>
    <w:rsid w:val="00505B10"/>
    <w:rPr>
      <w:rFonts w:ascii="Courier New" w:hAnsi="Courier New"/>
    </w:rPr>
  </w:style>
  <w:style w:type="character" w:customStyle="1" w:styleId="WW8Num15z2">
    <w:name w:val="WW8Num15z2"/>
    <w:uiPriority w:val="99"/>
    <w:rsid w:val="00505B10"/>
    <w:rPr>
      <w:rFonts w:ascii="Wingdings" w:hAnsi="Wingdings"/>
    </w:rPr>
  </w:style>
  <w:style w:type="character" w:customStyle="1" w:styleId="WW8Num15z3">
    <w:name w:val="WW8Num15z3"/>
    <w:uiPriority w:val="99"/>
    <w:rsid w:val="00505B10"/>
    <w:rPr>
      <w:rFonts w:ascii="Symbol" w:hAnsi="Symbol"/>
    </w:rPr>
  </w:style>
  <w:style w:type="character" w:customStyle="1" w:styleId="WW8Num16z0">
    <w:name w:val="WW8Num16z0"/>
    <w:uiPriority w:val="99"/>
    <w:rsid w:val="00505B10"/>
    <w:rPr>
      <w:rFonts w:ascii="Symbol" w:hAnsi="Symbol"/>
    </w:rPr>
  </w:style>
  <w:style w:type="character" w:customStyle="1" w:styleId="WW8Num16z1">
    <w:name w:val="WW8Num16z1"/>
    <w:uiPriority w:val="99"/>
    <w:rsid w:val="00505B10"/>
    <w:rPr>
      <w:rFonts w:ascii="Courier New" w:hAnsi="Courier New"/>
    </w:rPr>
  </w:style>
  <w:style w:type="character" w:customStyle="1" w:styleId="WW8Num16z2">
    <w:name w:val="WW8Num16z2"/>
    <w:uiPriority w:val="99"/>
    <w:rsid w:val="00505B10"/>
    <w:rPr>
      <w:rFonts w:ascii="Wingdings" w:hAnsi="Wingdings"/>
    </w:rPr>
  </w:style>
  <w:style w:type="character" w:customStyle="1" w:styleId="WW8Num17z0">
    <w:name w:val="WW8Num17z0"/>
    <w:uiPriority w:val="99"/>
    <w:rsid w:val="00505B10"/>
    <w:rPr>
      <w:rFonts w:ascii="Wingdings" w:hAnsi="Wingdings"/>
      <w:sz w:val="18"/>
    </w:rPr>
  </w:style>
  <w:style w:type="character" w:customStyle="1" w:styleId="WW8Num17z1">
    <w:name w:val="WW8Num17z1"/>
    <w:uiPriority w:val="99"/>
    <w:rsid w:val="00505B10"/>
    <w:rPr>
      <w:rFonts w:ascii="Courier New" w:hAnsi="Courier New"/>
    </w:rPr>
  </w:style>
  <w:style w:type="character" w:customStyle="1" w:styleId="WW8Num17z2">
    <w:name w:val="WW8Num17z2"/>
    <w:uiPriority w:val="99"/>
    <w:rsid w:val="00505B10"/>
    <w:rPr>
      <w:rFonts w:ascii="Wingdings" w:hAnsi="Wingdings"/>
    </w:rPr>
  </w:style>
  <w:style w:type="character" w:customStyle="1" w:styleId="WW8Num17z3">
    <w:name w:val="WW8Num17z3"/>
    <w:uiPriority w:val="99"/>
    <w:rsid w:val="00505B10"/>
    <w:rPr>
      <w:rFonts w:ascii="Symbol" w:hAnsi="Symbol"/>
    </w:rPr>
  </w:style>
  <w:style w:type="character" w:customStyle="1" w:styleId="WW-Fuentedeprrafopredeter">
    <w:name w:val="WW-Fuente de párrafo predeter."/>
    <w:uiPriority w:val="99"/>
    <w:rsid w:val="00505B10"/>
  </w:style>
  <w:style w:type="character" w:customStyle="1" w:styleId="Absatz-Standardschriftart">
    <w:name w:val="Absatz-Standardschriftart"/>
    <w:uiPriority w:val="99"/>
    <w:rsid w:val="00505B10"/>
  </w:style>
  <w:style w:type="character" w:customStyle="1" w:styleId="WW-Absatz-Standardschriftart">
    <w:name w:val="WW-Absatz-Standardschriftart"/>
    <w:uiPriority w:val="99"/>
    <w:rsid w:val="00505B10"/>
  </w:style>
  <w:style w:type="character" w:customStyle="1" w:styleId="WW-DefaultParagraphFont">
    <w:name w:val="WW-Default Paragraph Font"/>
    <w:uiPriority w:val="99"/>
    <w:rsid w:val="00505B10"/>
  </w:style>
  <w:style w:type="character" w:customStyle="1" w:styleId="WW-Absatz-Standardschriftart1">
    <w:name w:val="WW-Absatz-Standardschriftart1"/>
    <w:uiPriority w:val="99"/>
    <w:rsid w:val="00505B10"/>
  </w:style>
  <w:style w:type="character" w:customStyle="1" w:styleId="WW8Num4z1">
    <w:name w:val="WW8Num4z1"/>
    <w:uiPriority w:val="99"/>
    <w:rsid w:val="00505B10"/>
    <w:rPr>
      <w:rFonts w:ascii="Courier New" w:hAnsi="Courier New"/>
      <w:sz w:val="20"/>
    </w:rPr>
  </w:style>
  <w:style w:type="character" w:customStyle="1" w:styleId="WW8Num4z2">
    <w:name w:val="WW8Num4z2"/>
    <w:uiPriority w:val="99"/>
    <w:rsid w:val="00505B10"/>
    <w:rPr>
      <w:rFonts w:ascii="Wingdings" w:hAnsi="Wingdings"/>
      <w:sz w:val="20"/>
    </w:rPr>
  </w:style>
  <w:style w:type="character" w:customStyle="1" w:styleId="WW-DefaultParagraphFont1">
    <w:name w:val="WW-Default Paragraph Font1"/>
    <w:uiPriority w:val="99"/>
    <w:rsid w:val="00505B10"/>
  </w:style>
  <w:style w:type="character" w:customStyle="1" w:styleId="WW-Absatz-Standardschriftart11">
    <w:name w:val="WW-Absatz-Standardschriftart11"/>
    <w:uiPriority w:val="99"/>
    <w:rsid w:val="00505B10"/>
  </w:style>
  <w:style w:type="character" w:customStyle="1" w:styleId="WW8Num1z0">
    <w:name w:val="WW8Num1z0"/>
    <w:rsid w:val="00505B10"/>
    <w:rPr>
      <w:rFonts w:ascii="Wingdings" w:hAnsi="Wingdings"/>
    </w:rPr>
  </w:style>
  <w:style w:type="character" w:customStyle="1" w:styleId="WW8Num3z1">
    <w:name w:val="WW8Num3z1"/>
    <w:rsid w:val="00505B10"/>
    <w:rPr>
      <w:rFonts w:ascii="Courier New" w:hAnsi="Courier New"/>
      <w:sz w:val="20"/>
    </w:rPr>
  </w:style>
  <w:style w:type="character" w:customStyle="1" w:styleId="WW8Num3z2">
    <w:name w:val="WW8Num3z2"/>
    <w:rsid w:val="00505B10"/>
    <w:rPr>
      <w:rFonts w:ascii="Wingdings" w:hAnsi="Wingdings"/>
      <w:sz w:val="20"/>
    </w:rPr>
  </w:style>
  <w:style w:type="character" w:customStyle="1" w:styleId="WW-Absatz-Standardschriftart111">
    <w:name w:val="WW-Absatz-Standardschriftart111"/>
    <w:uiPriority w:val="99"/>
    <w:rsid w:val="00505B10"/>
  </w:style>
  <w:style w:type="character" w:customStyle="1" w:styleId="WW-Absatz-Standardschriftart1111">
    <w:name w:val="WW-Absatz-Standardschriftart1111"/>
    <w:uiPriority w:val="99"/>
    <w:rsid w:val="00505B10"/>
  </w:style>
  <w:style w:type="character" w:customStyle="1" w:styleId="WW-Absatz-Standardschriftart11111">
    <w:name w:val="WW-Absatz-Standardschriftart11111"/>
    <w:uiPriority w:val="99"/>
    <w:rsid w:val="00505B10"/>
  </w:style>
  <w:style w:type="character" w:customStyle="1" w:styleId="WW-Absatz-Standardschriftart111111">
    <w:name w:val="WW-Absatz-Standardschriftart111111"/>
    <w:uiPriority w:val="99"/>
    <w:rsid w:val="00505B10"/>
  </w:style>
  <w:style w:type="character" w:customStyle="1" w:styleId="WW-Absatz-Standardschriftart1111111">
    <w:name w:val="WW-Absatz-Standardschriftart1111111"/>
    <w:uiPriority w:val="99"/>
    <w:rsid w:val="00505B10"/>
  </w:style>
  <w:style w:type="character" w:customStyle="1" w:styleId="WW-Absatz-Standardschriftart11111111">
    <w:name w:val="WW-Absatz-Standardschriftart11111111"/>
    <w:uiPriority w:val="99"/>
    <w:rsid w:val="00505B10"/>
  </w:style>
  <w:style w:type="character" w:customStyle="1" w:styleId="Fuentedeprrafopredeter1">
    <w:name w:val="Fuente de párrafo predeter.1"/>
    <w:uiPriority w:val="99"/>
    <w:rsid w:val="00505B10"/>
  </w:style>
  <w:style w:type="character" w:customStyle="1" w:styleId="NumberingSymbols">
    <w:name w:val="Numbering Symbols"/>
    <w:uiPriority w:val="99"/>
    <w:rsid w:val="00505B10"/>
  </w:style>
  <w:style w:type="character" w:customStyle="1" w:styleId="WW8Num36z0">
    <w:name w:val="WW8Num36z0"/>
    <w:uiPriority w:val="99"/>
    <w:rsid w:val="00505B10"/>
    <w:rPr>
      <w:rFonts w:ascii="Wingdings" w:hAnsi="Wingdings"/>
    </w:rPr>
  </w:style>
  <w:style w:type="character" w:customStyle="1" w:styleId="WW8Num36z1">
    <w:name w:val="WW8Num36z1"/>
    <w:uiPriority w:val="99"/>
    <w:rsid w:val="00505B10"/>
    <w:rPr>
      <w:rFonts w:ascii="Courier New" w:hAnsi="Courier New"/>
    </w:rPr>
  </w:style>
  <w:style w:type="character" w:customStyle="1" w:styleId="WW8Num36z3">
    <w:name w:val="WW8Num36z3"/>
    <w:uiPriority w:val="99"/>
    <w:rsid w:val="00505B10"/>
    <w:rPr>
      <w:rFonts w:ascii="Symbol" w:hAnsi="Symbol"/>
    </w:rPr>
  </w:style>
  <w:style w:type="character" w:customStyle="1" w:styleId="WW8Num27z0">
    <w:name w:val="WW8Num27z0"/>
    <w:rsid w:val="00505B10"/>
    <w:rPr>
      <w:rFonts w:ascii="Wingdings" w:hAnsi="Wingdings"/>
    </w:rPr>
  </w:style>
  <w:style w:type="character" w:customStyle="1" w:styleId="WW8Num27z1">
    <w:name w:val="WW8Num27z1"/>
    <w:rsid w:val="00505B10"/>
    <w:rPr>
      <w:rFonts w:ascii="Courier New" w:hAnsi="Courier New"/>
    </w:rPr>
  </w:style>
  <w:style w:type="character" w:customStyle="1" w:styleId="WW8Num27z3">
    <w:name w:val="WW8Num27z3"/>
    <w:rsid w:val="00505B10"/>
    <w:rPr>
      <w:rFonts w:ascii="Symbol" w:hAnsi="Symbol"/>
    </w:rPr>
  </w:style>
  <w:style w:type="character" w:customStyle="1" w:styleId="WW8Num41z0">
    <w:name w:val="WW8Num41z0"/>
    <w:uiPriority w:val="99"/>
    <w:rsid w:val="00505B10"/>
    <w:rPr>
      <w:rFonts w:ascii="Symbol" w:hAnsi="Symbol"/>
      <w:sz w:val="20"/>
    </w:rPr>
  </w:style>
  <w:style w:type="character" w:customStyle="1" w:styleId="WW8Num41z1">
    <w:name w:val="WW8Num41z1"/>
    <w:uiPriority w:val="99"/>
    <w:rsid w:val="00505B10"/>
    <w:rPr>
      <w:rFonts w:ascii="Courier New" w:hAnsi="Courier New"/>
      <w:sz w:val="20"/>
    </w:rPr>
  </w:style>
  <w:style w:type="character" w:customStyle="1" w:styleId="WW8Num41z2">
    <w:name w:val="WW8Num41z2"/>
    <w:uiPriority w:val="99"/>
    <w:rsid w:val="00505B10"/>
    <w:rPr>
      <w:rFonts w:ascii="Wingdings" w:hAnsi="Wingdings"/>
      <w:sz w:val="20"/>
    </w:rPr>
  </w:style>
  <w:style w:type="character" w:customStyle="1" w:styleId="WW8Num19z0">
    <w:name w:val="WW8Num19z0"/>
    <w:rsid w:val="00505B10"/>
    <w:rPr>
      <w:rFonts w:ascii="Symbol" w:hAnsi="Symbol"/>
      <w:sz w:val="16"/>
    </w:rPr>
  </w:style>
  <w:style w:type="character" w:customStyle="1" w:styleId="WW8Num19z1">
    <w:name w:val="WW8Num19z1"/>
    <w:rsid w:val="00505B10"/>
    <w:rPr>
      <w:rFonts w:ascii="Courier New" w:hAnsi="Courier New"/>
    </w:rPr>
  </w:style>
  <w:style w:type="character" w:customStyle="1" w:styleId="WW8Num19z2">
    <w:name w:val="WW8Num19z2"/>
    <w:uiPriority w:val="99"/>
    <w:rsid w:val="00505B10"/>
    <w:rPr>
      <w:rFonts w:ascii="Wingdings" w:hAnsi="Wingdings"/>
    </w:rPr>
  </w:style>
  <w:style w:type="character" w:customStyle="1" w:styleId="WW8Num19z3">
    <w:name w:val="WW8Num19z3"/>
    <w:rsid w:val="00505B10"/>
    <w:rPr>
      <w:rFonts w:ascii="Symbol" w:hAnsi="Symbol"/>
    </w:rPr>
  </w:style>
  <w:style w:type="character" w:customStyle="1" w:styleId="WW8Num18z0">
    <w:name w:val="WW8Num18z0"/>
    <w:rsid w:val="00505B10"/>
    <w:rPr>
      <w:rFonts w:ascii="Symbol" w:hAnsi="Symbol"/>
      <w:sz w:val="16"/>
    </w:rPr>
  </w:style>
  <w:style w:type="character" w:customStyle="1" w:styleId="WW8Num18z1">
    <w:name w:val="WW8Num18z1"/>
    <w:rsid w:val="00505B10"/>
    <w:rPr>
      <w:rFonts w:ascii="Courier New" w:hAnsi="Courier New"/>
    </w:rPr>
  </w:style>
  <w:style w:type="character" w:customStyle="1" w:styleId="WW8Num18z2">
    <w:name w:val="WW8Num18z2"/>
    <w:uiPriority w:val="99"/>
    <w:rsid w:val="00505B10"/>
    <w:rPr>
      <w:rFonts w:ascii="Wingdings" w:hAnsi="Wingdings"/>
    </w:rPr>
  </w:style>
  <w:style w:type="character" w:customStyle="1" w:styleId="WW8Num18z3">
    <w:name w:val="WW8Num18z3"/>
    <w:rsid w:val="00505B10"/>
    <w:rPr>
      <w:rFonts w:ascii="Symbol" w:hAnsi="Symbol"/>
    </w:rPr>
  </w:style>
  <w:style w:type="character" w:customStyle="1" w:styleId="WW8Num26z0">
    <w:name w:val="WW8Num26z0"/>
    <w:rsid w:val="00505B10"/>
    <w:rPr>
      <w:rFonts w:ascii="Symbol" w:hAnsi="Symbol"/>
      <w:sz w:val="16"/>
    </w:rPr>
  </w:style>
  <w:style w:type="character" w:customStyle="1" w:styleId="WW8Num26z1">
    <w:name w:val="WW8Num26z1"/>
    <w:rsid w:val="00505B10"/>
    <w:rPr>
      <w:rFonts w:ascii="Courier New" w:hAnsi="Courier New"/>
    </w:rPr>
  </w:style>
  <w:style w:type="character" w:customStyle="1" w:styleId="WW8Num26z2">
    <w:name w:val="WW8Num26z2"/>
    <w:rsid w:val="00505B10"/>
    <w:rPr>
      <w:rFonts w:ascii="Wingdings" w:hAnsi="Wingdings"/>
    </w:rPr>
  </w:style>
  <w:style w:type="character" w:customStyle="1" w:styleId="WW8Num26z3">
    <w:name w:val="WW8Num26z3"/>
    <w:rsid w:val="00505B10"/>
    <w:rPr>
      <w:rFonts w:ascii="Symbol" w:hAnsi="Symbol"/>
    </w:rPr>
  </w:style>
  <w:style w:type="character" w:customStyle="1" w:styleId="Bullets">
    <w:name w:val="Bullets"/>
    <w:uiPriority w:val="99"/>
    <w:rsid w:val="00505B10"/>
    <w:rPr>
      <w:rFonts w:ascii="StarSymbol" w:hAnsi="StarSymbol"/>
      <w:sz w:val="18"/>
    </w:rPr>
  </w:style>
  <w:style w:type="character" w:customStyle="1" w:styleId="FootnoteCharacters">
    <w:name w:val="Footnote Characters"/>
    <w:basedOn w:val="WW-Fuentedeprrafopredeter"/>
    <w:rsid w:val="00505B10"/>
    <w:rPr>
      <w:rFonts w:ascii="Times New Roman" w:hAnsi="Times New Roman" w:cs="Times New Roman"/>
      <w:vertAlign w:val="superscript"/>
    </w:rPr>
  </w:style>
  <w:style w:type="character" w:customStyle="1" w:styleId="Refdecomentario1">
    <w:name w:val="Ref. de comentario1"/>
    <w:basedOn w:val="WW-Fuentedeprrafopredeter"/>
    <w:uiPriority w:val="99"/>
    <w:rsid w:val="00505B10"/>
    <w:rPr>
      <w:rFonts w:ascii="Times New Roman" w:hAnsi="Times New Roman" w:cs="Times New Roman"/>
      <w:sz w:val="16"/>
      <w:szCs w:val="16"/>
    </w:rPr>
  </w:style>
  <w:style w:type="character" w:customStyle="1" w:styleId="Refdenotaalpie1">
    <w:name w:val="Ref. de nota al pie1"/>
    <w:uiPriority w:val="99"/>
    <w:rsid w:val="00505B10"/>
    <w:rPr>
      <w:vertAlign w:val="superscript"/>
    </w:rPr>
  </w:style>
  <w:style w:type="character" w:customStyle="1" w:styleId="EndnoteCharacters">
    <w:name w:val="Endnote Characters"/>
    <w:rsid w:val="00505B10"/>
    <w:rPr>
      <w:vertAlign w:val="superscript"/>
    </w:rPr>
  </w:style>
  <w:style w:type="character" w:customStyle="1" w:styleId="WW-EndnoteCharacters">
    <w:name w:val="WW-Endnote Characters"/>
    <w:uiPriority w:val="99"/>
    <w:rsid w:val="00505B10"/>
  </w:style>
  <w:style w:type="paragraph" w:customStyle="1" w:styleId="Heading">
    <w:name w:val="Heading"/>
    <w:basedOn w:val="Normal"/>
    <w:next w:val="BodyText"/>
    <w:rsid w:val="00505B10"/>
    <w:pPr>
      <w:keepNext/>
      <w:suppressAutoHyphens/>
      <w:spacing w:before="240" w:after="120"/>
    </w:pPr>
    <w:rPr>
      <w:rFonts w:ascii="Arial" w:eastAsia="MS Mincho" w:hAnsi="Arial" w:cs="Arial"/>
      <w:sz w:val="28"/>
      <w:szCs w:val="28"/>
      <w:lang w:eastAsia="ar-SA"/>
    </w:rPr>
  </w:style>
  <w:style w:type="paragraph" w:styleId="List0">
    <w:name w:val="List"/>
    <w:basedOn w:val="BodyText"/>
    <w:rsid w:val="00505B10"/>
    <w:pPr>
      <w:framePr w:w="0" w:hRule="auto" w:hSpace="0" w:wrap="auto" w:vAnchor="margin" w:hAnchor="text" w:xAlign="left" w:yAlign="inline"/>
      <w:suppressAutoHyphens/>
      <w:spacing w:before="120" w:after="120"/>
    </w:pPr>
    <w:rPr>
      <w:rFonts w:ascii="Tahoma" w:hAnsi="Tahoma" w:cs="Tahoma"/>
      <w:sz w:val="24"/>
      <w:szCs w:val="24"/>
      <w:lang w:eastAsia="ar-SA"/>
    </w:rPr>
  </w:style>
  <w:style w:type="paragraph" w:customStyle="1" w:styleId="Caption2">
    <w:name w:val="Caption2"/>
    <w:basedOn w:val="Normal"/>
    <w:uiPriority w:val="99"/>
    <w:rsid w:val="00505B10"/>
    <w:pPr>
      <w:suppressLineNumbers/>
      <w:suppressAutoHyphens/>
      <w:spacing w:before="120" w:after="120"/>
    </w:pPr>
    <w:rPr>
      <w:rFonts w:ascii="Tahoma" w:hAnsi="Tahoma" w:cs="Tahoma"/>
      <w:i/>
      <w:iCs/>
      <w:lang w:eastAsia="ar-SA"/>
    </w:rPr>
  </w:style>
  <w:style w:type="paragraph" w:customStyle="1" w:styleId="Index">
    <w:name w:val="Index"/>
    <w:basedOn w:val="Normal"/>
    <w:rsid w:val="00505B10"/>
    <w:pPr>
      <w:suppressLineNumbers/>
      <w:suppressAutoHyphens/>
      <w:spacing w:before="120"/>
    </w:pPr>
    <w:rPr>
      <w:rFonts w:ascii="Tahoma" w:hAnsi="Tahoma" w:cs="Tahoma"/>
      <w:lang w:eastAsia="ar-SA"/>
    </w:rPr>
  </w:style>
  <w:style w:type="paragraph" w:customStyle="1" w:styleId="Epgrafe1">
    <w:name w:val="Epígrafe1"/>
    <w:basedOn w:val="Normal"/>
    <w:uiPriority w:val="99"/>
    <w:rsid w:val="00505B10"/>
    <w:pPr>
      <w:suppressLineNumbers/>
      <w:suppressAutoHyphens/>
      <w:spacing w:before="120" w:after="120"/>
    </w:pPr>
    <w:rPr>
      <w:rFonts w:ascii="Tahoma" w:hAnsi="Tahoma" w:cs="Tahoma"/>
      <w:i/>
      <w:iCs/>
      <w:lang w:eastAsia="ar-SA"/>
    </w:rPr>
  </w:style>
  <w:style w:type="paragraph" w:customStyle="1" w:styleId="Caption1">
    <w:name w:val="Caption1"/>
    <w:basedOn w:val="Normal"/>
    <w:uiPriority w:val="99"/>
    <w:rsid w:val="00505B10"/>
    <w:pPr>
      <w:suppressLineNumbers/>
      <w:suppressAutoHyphens/>
      <w:spacing w:before="120" w:after="120"/>
    </w:pPr>
    <w:rPr>
      <w:rFonts w:ascii="Tahoma" w:hAnsi="Tahoma" w:cs="Tahoma"/>
      <w:i/>
      <w:iCs/>
      <w:lang w:eastAsia="ar-SA"/>
    </w:rPr>
  </w:style>
  <w:style w:type="paragraph" w:customStyle="1" w:styleId="Framecontents">
    <w:name w:val="Frame contents"/>
    <w:basedOn w:val="BodyText"/>
    <w:rsid w:val="00505B10"/>
    <w:pPr>
      <w:framePr w:w="0" w:hRule="auto" w:hSpace="0" w:wrap="auto" w:vAnchor="margin" w:hAnchor="text" w:xAlign="left" w:yAlign="inline"/>
      <w:suppressAutoHyphens/>
      <w:spacing w:before="120" w:after="120"/>
    </w:pPr>
    <w:rPr>
      <w:sz w:val="24"/>
      <w:szCs w:val="24"/>
      <w:lang w:eastAsia="ar-SA"/>
    </w:rPr>
  </w:style>
  <w:style w:type="paragraph" w:customStyle="1" w:styleId="Textocomentario1">
    <w:name w:val="Texto comentario1"/>
    <w:basedOn w:val="Normal"/>
    <w:uiPriority w:val="99"/>
    <w:rsid w:val="00505B10"/>
    <w:pPr>
      <w:suppressAutoHyphens/>
      <w:spacing w:before="120"/>
    </w:pPr>
    <w:rPr>
      <w:sz w:val="20"/>
      <w:szCs w:val="20"/>
      <w:lang w:eastAsia="ar-SA"/>
    </w:rPr>
  </w:style>
  <w:style w:type="paragraph" w:customStyle="1" w:styleId="TableContents">
    <w:name w:val="Table Contents"/>
    <w:basedOn w:val="Normal"/>
    <w:rsid w:val="00505B10"/>
    <w:pPr>
      <w:suppressLineNumbers/>
      <w:suppressAutoHyphens/>
      <w:spacing w:before="120"/>
    </w:pPr>
    <w:rPr>
      <w:lang w:eastAsia="ar-SA"/>
    </w:rPr>
  </w:style>
  <w:style w:type="paragraph" w:customStyle="1" w:styleId="TableHeading">
    <w:name w:val="Table Heading"/>
    <w:basedOn w:val="TableContents"/>
    <w:rsid w:val="00505B10"/>
    <w:pPr>
      <w:jc w:val="center"/>
    </w:pPr>
    <w:rPr>
      <w:b/>
      <w:bCs/>
    </w:rPr>
  </w:style>
  <w:style w:type="paragraph" w:customStyle="1" w:styleId="BulletIndent1">
    <w:name w:val="Bullet Indent 1"/>
    <w:basedOn w:val="Normal"/>
    <w:uiPriority w:val="99"/>
    <w:rsid w:val="00505B10"/>
    <w:pPr>
      <w:tabs>
        <w:tab w:val="left" w:pos="680"/>
        <w:tab w:val="num" w:pos="720"/>
        <w:tab w:val="left" w:pos="1021"/>
        <w:tab w:val="left" w:pos="1361"/>
        <w:tab w:val="left" w:pos="1701"/>
        <w:tab w:val="left" w:pos="2041"/>
        <w:tab w:val="left" w:pos="2381"/>
        <w:tab w:val="left" w:pos="2722"/>
        <w:tab w:val="left" w:pos="3062"/>
        <w:tab w:val="left" w:pos="3402"/>
      </w:tabs>
      <w:spacing w:before="120" w:line="312" w:lineRule="auto"/>
      <w:ind w:left="1020" w:hanging="340"/>
      <w:jc w:val="both"/>
    </w:pPr>
    <w:rPr>
      <w:rFonts w:ascii="Arial" w:hAnsi="Arial" w:cs="Arial"/>
      <w:sz w:val="22"/>
      <w:szCs w:val="22"/>
      <w:lang w:val="en-GB"/>
    </w:rPr>
  </w:style>
  <w:style w:type="paragraph" w:customStyle="1" w:styleId="Bulletindent3line">
    <w:name w:val="Bullet indent 3 line"/>
    <w:basedOn w:val="Normal"/>
    <w:uiPriority w:val="99"/>
    <w:rsid w:val="00505B10"/>
    <w:pPr>
      <w:tabs>
        <w:tab w:val="left" w:pos="340"/>
        <w:tab w:val="left" w:pos="680"/>
        <w:tab w:val="num" w:pos="720"/>
        <w:tab w:val="left" w:pos="1021"/>
        <w:tab w:val="left" w:pos="1361"/>
        <w:tab w:val="left" w:pos="1701"/>
        <w:tab w:val="left" w:pos="2041"/>
        <w:tab w:val="left" w:pos="2381"/>
        <w:tab w:val="left" w:pos="2722"/>
        <w:tab w:val="left" w:pos="3062"/>
        <w:tab w:val="left" w:pos="3402"/>
      </w:tabs>
      <w:spacing w:before="120" w:line="312" w:lineRule="auto"/>
      <w:ind w:left="720" w:hanging="360"/>
      <w:jc w:val="both"/>
    </w:pPr>
    <w:rPr>
      <w:rFonts w:ascii="Arial" w:hAnsi="Arial" w:cs="Arial"/>
      <w:sz w:val="22"/>
      <w:szCs w:val="22"/>
      <w:lang w:val="en-GB"/>
    </w:rPr>
  </w:style>
  <w:style w:type="paragraph" w:customStyle="1" w:styleId="BulletIndent2dot">
    <w:name w:val="Bullet Indent 2 dot"/>
    <w:basedOn w:val="BodyTextIndent2"/>
    <w:uiPriority w:val="99"/>
    <w:rsid w:val="00505B10"/>
    <w:pPr>
      <w:tabs>
        <w:tab w:val="left" w:pos="340"/>
        <w:tab w:val="left" w:pos="680"/>
        <w:tab w:val="left" w:pos="1021"/>
        <w:tab w:val="left" w:pos="1361"/>
        <w:tab w:val="left" w:pos="2041"/>
        <w:tab w:val="left" w:pos="2381"/>
        <w:tab w:val="left" w:pos="2722"/>
        <w:tab w:val="left" w:pos="3062"/>
        <w:tab w:val="left" w:pos="3402"/>
      </w:tabs>
      <w:spacing w:before="120" w:line="312" w:lineRule="auto"/>
      <w:ind w:left="1361" w:hanging="340"/>
      <w:jc w:val="both"/>
    </w:pPr>
    <w:rPr>
      <w:rFonts w:ascii="Arial" w:hAnsi="Arial" w:cs="Arial"/>
      <w:i w:val="0"/>
      <w:iCs w:val="0"/>
      <w:lang w:val="en-GB"/>
    </w:rPr>
  </w:style>
  <w:style w:type="paragraph" w:customStyle="1" w:styleId="Tableheads">
    <w:name w:val="Tableheads"/>
    <w:basedOn w:val="Normal"/>
    <w:uiPriority w:val="99"/>
    <w:rsid w:val="00505B10"/>
    <w:pPr>
      <w:spacing w:before="40" w:after="40"/>
    </w:pPr>
    <w:rPr>
      <w:rFonts w:ascii="Arial" w:hAnsi="Arial" w:cs="Arial"/>
      <w:b/>
      <w:bCs/>
      <w:sz w:val="20"/>
      <w:szCs w:val="20"/>
      <w:lang w:val="en-GB"/>
    </w:rPr>
  </w:style>
  <w:style w:type="character" w:customStyle="1" w:styleId="TableheadsChar">
    <w:name w:val="Tableheads Char"/>
    <w:basedOn w:val="DefaultParagraphFont"/>
    <w:uiPriority w:val="99"/>
    <w:rsid w:val="00505B10"/>
    <w:rPr>
      <w:rFonts w:ascii="Arial" w:hAnsi="Arial" w:cs="Arial"/>
      <w:b/>
      <w:bCs/>
      <w:sz w:val="24"/>
      <w:szCs w:val="24"/>
      <w:lang w:val="en-GB"/>
    </w:rPr>
  </w:style>
  <w:style w:type="paragraph" w:customStyle="1" w:styleId="FootnoteReference1">
    <w:name w:val="Footnote Reference1"/>
    <w:basedOn w:val="Normal"/>
    <w:uiPriority w:val="99"/>
    <w:rsid w:val="00505B10"/>
    <w:pPr>
      <w:widowControl w:val="0"/>
      <w:suppressAutoHyphens/>
      <w:spacing w:before="120"/>
    </w:pPr>
    <w:rPr>
      <w:rFonts w:ascii="Times" w:eastAsia="BatangChe" w:hAnsi="Times" w:cs="Times"/>
      <w:position w:val="6"/>
      <w:sz w:val="22"/>
      <w:szCs w:val="22"/>
      <w:lang w:eastAsia="ar-SA"/>
    </w:rPr>
  </w:style>
  <w:style w:type="paragraph" w:customStyle="1" w:styleId="10">
    <w:name w:val="(1)"/>
    <w:basedOn w:val="Normal"/>
    <w:uiPriority w:val="99"/>
    <w:rsid w:val="00505B10"/>
    <w:pPr>
      <w:widowControl w:val="0"/>
      <w:snapToGrid w:val="0"/>
      <w:spacing w:before="120" w:after="120"/>
      <w:ind w:left="1134" w:hanging="567"/>
      <w:jc w:val="both"/>
    </w:pPr>
    <w:rPr>
      <w:rFonts w:eastAsia="MS Mincho"/>
      <w:kern w:val="2"/>
      <w:sz w:val="22"/>
      <w:szCs w:val="22"/>
      <w:lang w:eastAsia="ja-JP"/>
    </w:rPr>
  </w:style>
  <w:style w:type="character" w:customStyle="1" w:styleId="style10">
    <w:name w:val="style10"/>
    <w:basedOn w:val="DefaultParagraphFont"/>
    <w:uiPriority w:val="99"/>
    <w:rsid w:val="00505B10"/>
    <w:rPr>
      <w:rFonts w:ascii="Times New Roman" w:hAnsi="Times New Roman" w:cs="Times New Roman"/>
    </w:rPr>
  </w:style>
  <w:style w:type="character" w:styleId="Strong">
    <w:name w:val="Strong"/>
    <w:basedOn w:val="DefaultParagraphFont"/>
    <w:uiPriority w:val="99"/>
    <w:qFormat/>
    <w:rsid w:val="00505B10"/>
    <w:rPr>
      <w:rFonts w:ascii="Times New Roman" w:hAnsi="Times New Roman" w:cs="Times New Roman"/>
      <w:b/>
      <w:bCs/>
    </w:rPr>
  </w:style>
  <w:style w:type="character" w:customStyle="1" w:styleId="skypetbinnertext">
    <w:name w:val="skype_tb_innertext"/>
    <w:basedOn w:val="DefaultParagraphFont"/>
    <w:rsid w:val="00505B10"/>
    <w:rPr>
      <w:rFonts w:ascii="Times New Roman" w:hAnsi="Times New Roman" w:cs="Times New Roman"/>
    </w:rPr>
  </w:style>
  <w:style w:type="character" w:customStyle="1" w:styleId="pdf">
    <w:name w:val="pdf"/>
    <w:basedOn w:val="DefaultParagraphFont"/>
    <w:uiPriority w:val="99"/>
    <w:rsid w:val="00505B10"/>
    <w:rPr>
      <w:rFonts w:ascii="Times New Roman" w:hAnsi="Times New Roman" w:cs="Times New Roman"/>
    </w:rPr>
  </w:style>
  <w:style w:type="paragraph" w:customStyle="1" w:styleId="piphead4">
    <w:name w:val="piphead4"/>
    <w:basedOn w:val="Normal"/>
    <w:uiPriority w:val="99"/>
    <w:rsid w:val="00505B10"/>
    <w:pPr>
      <w:keepNext/>
      <w:keepLines/>
      <w:widowControl w:val="0"/>
      <w:spacing w:before="120" w:after="240"/>
      <w:jc w:val="both"/>
    </w:pPr>
    <w:rPr>
      <w:b/>
      <w:bCs/>
    </w:rPr>
  </w:style>
  <w:style w:type="paragraph" w:customStyle="1" w:styleId="ParaCharChar">
    <w:name w:val="Para Char Char"/>
    <w:basedOn w:val="Normal"/>
    <w:autoRedefine/>
    <w:rsid w:val="00505B10"/>
    <w:pPr>
      <w:tabs>
        <w:tab w:val="num" w:pos="504"/>
      </w:tabs>
      <w:spacing w:before="120" w:after="120"/>
      <w:jc w:val="both"/>
    </w:pPr>
    <w:rPr>
      <w:sz w:val="22"/>
      <w:szCs w:val="22"/>
      <w:lang w:val="en-GB"/>
    </w:rPr>
  </w:style>
  <w:style w:type="paragraph" w:customStyle="1" w:styleId="Aaaa">
    <w:name w:val="Aaaa"/>
    <w:basedOn w:val="Normal"/>
    <w:uiPriority w:val="99"/>
    <w:rsid w:val="00505B10"/>
    <w:pPr>
      <w:tabs>
        <w:tab w:val="right" w:pos="8640"/>
      </w:tabs>
      <w:spacing w:before="120" w:after="80"/>
      <w:jc w:val="both"/>
    </w:pPr>
    <w:rPr>
      <w:noProof/>
      <w:sz w:val="22"/>
      <w:szCs w:val="22"/>
    </w:rPr>
  </w:style>
  <w:style w:type="paragraph" w:customStyle="1" w:styleId="a3">
    <w:name w:val="Знак"/>
    <w:basedOn w:val="Normal"/>
    <w:uiPriority w:val="99"/>
    <w:rsid w:val="00505B10"/>
    <w:pPr>
      <w:spacing w:before="120"/>
    </w:pPr>
    <w:rPr>
      <w:rFonts w:ascii="Verdana" w:hAnsi="Verdana" w:cs="Verdana"/>
      <w:sz w:val="20"/>
      <w:szCs w:val="20"/>
    </w:rPr>
  </w:style>
  <w:style w:type="paragraph" w:customStyle="1" w:styleId="a4">
    <w:name w:val="нормативка"/>
    <w:basedOn w:val="Normal"/>
    <w:uiPriority w:val="99"/>
    <w:rsid w:val="00505B10"/>
    <w:pPr>
      <w:spacing w:before="60"/>
      <w:ind w:firstLine="720"/>
      <w:jc w:val="both"/>
    </w:pPr>
    <w:rPr>
      <w:sz w:val="28"/>
      <w:szCs w:val="28"/>
      <w:lang w:val="ru-RU" w:eastAsia="ru-RU"/>
    </w:rPr>
  </w:style>
  <w:style w:type="paragraph" w:customStyle="1" w:styleId="a5">
    <w:name w:val="Таблица"/>
    <w:basedOn w:val="Normal"/>
    <w:uiPriority w:val="99"/>
    <w:rsid w:val="00505B10"/>
    <w:pPr>
      <w:spacing w:before="120"/>
      <w:jc w:val="both"/>
    </w:pPr>
    <w:rPr>
      <w:sz w:val="28"/>
      <w:szCs w:val="28"/>
      <w:lang w:val="ru-RU" w:eastAsia="ru-RU"/>
    </w:rPr>
  </w:style>
  <w:style w:type="paragraph" w:customStyle="1" w:styleId="nb">
    <w:name w:val="Обычнnbй"/>
    <w:uiPriority w:val="99"/>
    <w:rsid w:val="00505B10"/>
    <w:pPr>
      <w:widowControl w:val="0"/>
    </w:pPr>
    <w:rPr>
      <w:rFonts w:ascii="Times New Roman" w:hAnsi="Times New Roman"/>
      <w:sz w:val="28"/>
      <w:szCs w:val="28"/>
      <w:lang w:val="ru-RU" w:eastAsia="ru-RU"/>
    </w:rPr>
  </w:style>
  <w:style w:type="paragraph" w:customStyle="1" w:styleId="Heading11">
    <w:name w:val="Heading 11"/>
    <w:basedOn w:val="Normal"/>
    <w:next w:val="Normal"/>
    <w:uiPriority w:val="99"/>
    <w:rsid w:val="00505B10"/>
    <w:pPr>
      <w:keepNext/>
      <w:spacing w:before="120"/>
      <w:jc w:val="center"/>
      <w:outlineLvl w:val="0"/>
    </w:pPr>
    <w:rPr>
      <w:lang w:val="ru-RU" w:eastAsia="ru-RU"/>
    </w:rPr>
  </w:style>
  <w:style w:type="paragraph" w:customStyle="1" w:styleId="PlainText1">
    <w:name w:val="Plain Text1"/>
    <w:basedOn w:val="Normal"/>
    <w:uiPriority w:val="99"/>
    <w:rsid w:val="00505B10"/>
    <w:pPr>
      <w:spacing w:before="120" w:line="360" w:lineRule="auto"/>
      <w:ind w:firstLine="720"/>
      <w:jc w:val="both"/>
    </w:pPr>
    <w:rPr>
      <w:sz w:val="28"/>
      <w:szCs w:val="28"/>
      <w:lang w:val="ru-RU" w:eastAsia="ru-RU"/>
    </w:rPr>
  </w:style>
  <w:style w:type="paragraph" w:customStyle="1" w:styleId="ConsNormal">
    <w:name w:val="ConsNormal"/>
    <w:uiPriority w:val="99"/>
    <w:rsid w:val="00505B10"/>
    <w:pPr>
      <w:widowControl w:val="0"/>
      <w:ind w:firstLine="720"/>
    </w:pPr>
    <w:rPr>
      <w:rFonts w:ascii="Arial" w:hAnsi="Arial" w:cs="Arial"/>
      <w:sz w:val="24"/>
      <w:szCs w:val="24"/>
      <w:lang w:val="ru-RU" w:eastAsia="ru-RU"/>
    </w:rPr>
  </w:style>
  <w:style w:type="paragraph" w:customStyle="1" w:styleId="a6">
    <w:name w:val="Основной дис."/>
    <w:basedOn w:val="Normal"/>
    <w:autoRedefine/>
    <w:uiPriority w:val="99"/>
    <w:rsid w:val="00505B10"/>
    <w:pPr>
      <w:spacing w:before="120" w:line="360" w:lineRule="auto"/>
      <w:ind w:firstLine="720"/>
      <w:jc w:val="both"/>
    </w:pPr>
    <w:rPr>
      <w:sz w:val="28"/>
      <w:szCs w:val="28"/>
      <w:lang w:val="ru-RU" w:eastAsia="ru-RU"/>
    </w:rPr>
  </w:style>
  <w:style w:type="paragraph" w:customStyle="1" w:styleId="ConsNonformat">
    <w:name w:val="ConsNonformat"/>
    <w:uiPriority w:val="99"/>
    <w:rsid w:val="00505B10"/>
    <w:pPr>
      <w:widowControl w:val="0"/>
    </w:pPr>
    <w:rPr>
      <w:rFonts w:ascii="Courier New" w:hAnsi="Courier New" w:cs="Courier New"/>
      <w:sz w:val="24"/>
      <w:szCs w:val="24"/>
      <w:lang w:val="ru-RU" w:eastAsia="ru-RU"/>
    </w:rPr>
  </w:style>
  <w:style w:type="paragraph" w:customStyle="1" w:styleId="BodyText32">
    <w:name w:val="Body Text 32"/>
    <w:basedOn w:val="Normal"/>
    <w:uiPriority w:val="99"/>
    <w:rsid w:val="00505B10"/>
    <w:pPr>
      <w:overflowPunct w:val="0"/>
      <w:autoSpaceDE w:val="0"/>
      <w:autoSpaceDN w:val="0"/>
      <w:adjustRightInd w:val="0"/>
      <w:spacing w:before="120"/>
      <w:jc w:val="center"/>
      <w:textAlignment w:val="baseline"/>
    </w:pPr>
    <w:rPr>
      <w:rFonts w:ascii="Arial" w:hAnsi="Arial" w:cs="Arial"/>
      <w:b/>
      <w:bCs/>
      <w:sz w:val="16"/>
      <w:szCs w:val="16"/>
      <w:lang w:val="ru-RU" w:eastAsia="ru-RU"/>
    </w:rPr>
  </w:style>
  <w:style w:type="paragraph" w:customStyle="1" w:styleId="Heading41">
    <w:name w:val="Heading 41"/>
    <w:basedOn w:val="Normal"/>
    <w:next w:val="Normal"/>
    <w:uiPriority w:val="99"/>
    <w:rsid w:val="00505B10"/>
    <w:pPr>
      <w:keepNext/>
      <w:spacing w:before="120"/>
      <w:jc w:val="center"/>
      <w:outlineLvl w:val="3"/>
    </w:pPr>
    <w:rPr>
      <w:lang w:val="ru-RU" w:eastAsia="ru-RU"/>
    </w:rPr>
  </w:style>
  <w:style w:type="paragraph" w:customStyle="1" w:styleId="ConsPlusNormal">
    <w:name w:val="ConsPlusNormal"/>
    <w:uiPriority w:val="99"/>
    <w:rsid w:val="00505B10"/>
    <w:pPr>
      <w:widowControl w:val="0"/>
      <w:autoSpaceDE w:val="0"/>
      <w:autoSpaceDN w:val="0"/>
      <w:adjustRightInd w:val="0"/>
      <w:ind w:firstLine="720"/>
    </w:pPr>
    <w:rPr>
      <w:rFonts w:ascii="Arial" w:hAnsi="Arial" w:cs="Arial"/>
      <w:sz w:val="24"/>
      <w:szCs w:val="24"/>
      <w:lang w:val="ru-RU" w:eastAsia="ru-RU"/>
    </w:rPr>
  </w:style>
  <w:style w:type="paragraph" w:customStyle="1" w:styleId="text0">
    <w:name w:val="text"/>
    <w:basedOn w:val="BodyText2"/>
    <w:rsid w:val="00505B10"/>
    <w:pPr>
      <w:overflowPunct w:val="0"/>
      <w:autoSpaceDE w:val="0"/>
      <w:autoSpaceDN w:val="0"/>
      <w:adjustRightInd w:val="0"/>
      <w:spacing w:before="40" w:after="40"/>
      <w:ind w:left="0" w:firstLine="425"/>
      <w:textAlignment w:val="baseline"/>
    </w:pPr>
    <w:rPr>
      <w:rFonts w:ascii="Times New Roman CYR" w:hAnsi="Times New Roman CYR" w:cs="Times New Roman CYR"/>
      <w:sz w:val="20"/>
      <w:szCs w:val="20"/>
      <w:lang w:val="ru-RU" w:eastAsia="ru-RU"/>
    </w:rPr>
  </w:style>
  <w:style w:type="paragraph" w:customStyle="1" w:styleId="a7">
    <w:name w:val="Знак Знак Знак Знак Знак Знак Знак"/>
    <w:basedOn w:val="Normal"/>
    <w:uiPriority w:val="99"/>
    <w:rsid w:val="00505B10"/>
    <w:pPr>
      <w:spacing w:before="120"/>
    </w:pPr>
    <w:rPr>
      <w:rFonts w:ascii="Verdana" w:hAnsi="Verdana" w:cs="Verdana"/>
      <w:sz w:val="20"/>
      <w:szCs w:val="20"/>
    </w:rPr>
  </w:style>
  <w:style w:type="paragraph" w:customStyle="1" w:styleId="a8">
    <w:name w:val="Знак Знак Знак Знак Знак Знак Знак Знак Знак Знак Знак Знак Знак"/>
    <w:basedOn w:val="Normal"/>
    <w:uiPriority w:val="99"/>
    <w:rsid w:val="00505B10"/>
    <w:pPr>
      <w:spacing w:before="120"/>
    </w:pPr>
    <w:rPr>
      <w:rFonts w:ascii="Verdana" w:hAnsi="Verdana" w:cs="Verdana"/>
      <w:sz w:val="20"/>
      <w:szCs w:val="20"/>
    </w:rPr>
  </w:style>
  <w:style w:type="paragraph" w:customStyle="1" w:styleId="a9">
    <w:name w:val="Основной шрифт абзаца Знак"/>
    <w:aliases w:val="Знак3 Знак"/>
    <w:basedOn w:val="Normal"/>
    <w:uiPriority w:val="99"/>
    <w:rsid w:val="00505B10"/>
    <w:pPr>
      <w:spacing w:before="120"/>
    </w:pPr>
    <w:rPr>
      <w:rFonts w:ascii="Verdana" w:hAnsi="Verdana" w:cs="Verdana"/>
      <w:sz w:val="20"/>
      <w:szCs w:val="20"/>
    </w:rPr>
  </w:style>
  <w:style w:type="character" w:customStyle="1" w:styleId="medbodytext1">
    <w:name w:val="medbodytext1"/>
    <w:basedOn w:val="DefaultParagraphFont"/>
    <w:uiPriority w:val="99"/>
    <w:rsid w:val="00505B10"/>
    <w:rPr>
      <w:rFonts w:ascii="Verdana" w:hAnsi="Verdana" w:cs="Verdana"/>
      <w:color w:val="000000"/>
    </w:rPr>
  </w:style>
  <w:style w:type="paragraph" w:customStyle="1" w:styleId="Default">
    <w:name w:val="Default"/>
    <w:rsid w:val="00505B10"/>
    <w:pPr>
      <w:widowControl w:val="0"/>
      <w:autoSpaceDE w:val="0"/>
      <w:autoSpaceDN w:val="0"/>
      <w:adjustRightInd w:val="0"/>
    </w:pPr>
    <w:rPr>
      <w:rFonts w:ascii="Ch ForeignerLight" w:hAnsi="Ch ForeignerLight" w:cs="Ch ForeignerLight"/>
      <w:color w:val="000000"/>
      <w:sz w:val="24"/>
      <w:szCs w:val="24"/>
    </w:rPr>
  </w:style>
  <w:style w:type="paragraph" w:customStyle="1" w:styleId="CM153">
    <w:name w:val="CM153"/>
    <w:basedOn w:val="Normal"/>
    <w:next w:val="Normal"/>
    <w:uiPriority w:val="99"/>
    <w:rsid w:val="00505B10"/>
    <w:pPr>
      <w:widowControl w:val="0"/>
      <w:autoSpaceDE w:val="0"/>
      <w:autoSpaceDN w:val="0"/>
      <w:adjustRightInd w:val="0"/>
      <w:spacing w:before="120" w:after="170"/>
    </w:pPr>
    <w:rPr>
      <w:rFonts w:ascii="Ch ForeignerLight" w:hAnsi="Ch ForeignerLight" w:cs="Ch ForeignerLight"/>
    </w:rPr>
  </w:style>
  <w:style w:type="paragraph" w:customStyle="1" w:styleId="2">
    <w:name w:val="Знак2"/>
    <w:basedOn w:val="Normal"/>
    <w:uiPriority w:val="99"/>
    <w:rsid w:val="00505B10"/>
    <w:pPr>
      <w:spacing w:before="120" w:after="160" w:line="240" w:lineRule="exact"/>
    </w:pPr>
    <w:rPr>
      <w:rFonts w:ascii="Verdana" w:hAnsi="Verdana" w:cs="Verdana"/>
      <w:sz w:val="20"/>
      <w:szCs w:val="20"/>
    </w:rPr>
  </w:style>
  <w:style w:type="paragraph" w:customStyle="1" w:styleId="Paragraph">
    <w:name w:val="Paragraph"/>
    <w:basedOn w:val="List0"/>
    <w:uiPriority w:val="99"/>
    <w:rsid w:val="00505B10"/>
    <w:pPr>
      <w:tabs>
        <w:tab w:val="left" w:pos="0"/>
        <w:tab w:val="left" w:pos="720"/>
        <w:tab w:val="left" w:pos="1008"/>
        <w:tab w:val="left" w:pos="1440"/>
      </w:tabs>
      <w:suppressAutoHyphens w:val="0"/>
      <w:autoSpaceDE w:val="0"/>
      <w:autoSpaceDN w:val="0"/>
      <w:spacing w:before="60" w:after="0"/>
      <w:ind w:firstLine="720"/>
    </w:pPr>
    <w:rPr>
      <w:rFonts w:ascii="Arial Mon" w:hAnsi="Arial Mon" w:cs="Arial Mon"/>
      <w:noProof/>
      <w:sz w:val="18"/>
      <w:szCs w:val="18"/>
      <w:lang w:eastAsia="en-US"/>
    </w:rPr>
  </w:style>
  <w:style w:type="paragraph" w:customStyle="1" w:styleId="BodyText22">
    <w:name w:val="Body Text 22"/>
    <w:basedOn w:val="Normal"/>
    <w:uiPriority w:val="99"/>
    <w:rsid w:val="00505B10"/>
    <w:pPr>
      <w:overflowPunct w:val="0"/>
      <w:autoSpaceDE w:val="0"/>
      <w:autoSpaceDN w:val="0"/>
      <w:adjustRightInd w:val="0"/>
      <w:spacing w:before="120" w:after="80" w:line="216" w:lineRule="auto"/>
      <w:jc w:val="both"/>
      <w:textAlignment w:val="baseline"/>
    </w:pPr>
    <w:rPr>
      <w:rFonts w:ascii="Tahoma" w:hAnsi="Tahoma" w:cs="Tahoma"/>
      <w:sz w:val="28"/>
      <w:szCs w:val="28"/>
      <w:lang w:val="ru-RU" w:eastAsia="ru-RU"/>
    </w:rPr>
  </w:style>
  <w:style w:type="paragraph" w:customStyle="1" w:styleId="bullet0">
    <w:name w:val="bullet"/>
    <w:basedOn w:val="Normal"/>
    <w:uiPriority w:val="99"/>
    <w:rsid w:val="00505B10"/>
    <w:pPr>
      <w:tabs>
        <w:tab w:val="left" w:pos="720"/>
      </w:tabs>
      <w:overflowPunct w:val="0"/>
      <w:autoSpaceDE w:val="0"/>
      <w:autoSpaceDN w:val="0"/>
      <w:adjustRightInd w:val="0"/>
      <w:spacing w:before="60" w:after="60"/>
      <w:ind w:left="720" w:hanging="360"/>
      <w:jc w:val="both"/>
      <w:textAlignment w:val="baseline"/>
    </w:pPr>
    <w:rPr>
      <w:color w:val="000000"/>
      <w:lang w:val="en-GB" w:eastAsia="ru-RU"/>
    </w:rPr>
  </w:style>
  <w:style w:type="paragraph" w:customStyle="1" w:styleId="Header2">
    <w:name w:val="Header 2"/>
    <w:basedOn w:val="Normal"/>
    <w:uiPriority w:val="99"/>
    <w:rsid w:val="00505B10"/>
    <w:pPr>
      <w:keepNext/>
      <w:tabs>
        <w:tab w:val="num" w:pos="360"/>
        <w:tab w:val="num" w:pos="576"/>
      </w:tabs>
      <w:spacing w:before="240" w:after="120"/>
      <w:ind w:left="576" w:hanging="576"/>
      <w:jc w:val="both"/>
      <w:outlineLvl w:val="0"/>
    </w:pPr>
    <w:rPr>
      <w:rFonts w:ascii="Times New Roman Bold" w:hAnsi="Times New Roman Bold" w:cs="Times New Roman Bold"/>
      <w:b/>
      <w:bCs/>
    </w:rPr>
  </w:style>
  <w:style w:type="character" w:customStyle="1" w:styleId="Header2Char">
    <w:name w:val="Header 2 Char"/>
    <w:basedOn w:val="DefaultParagraphFont"/>
    <w:uiPriority w:val="99"/>
    <w:rsid w:val="00505B10"/>
    <w:rPr>
      <w:rFonts w:ascii="Times New Roman Bold" w:hAnsi="Times New Roman Bold" w:cs="Times New Roman Bold"/>
      <w:b/>
      <w:bCs/>
      <w:sz w:val="24"/>
      <w:szCs w:val="24"/>
    </w:rPr>
  </w:style>
  <w:style w:type="character" w:customStyle="1" w:styleId="Header3Char">
    <w:name w:val="Header 3 Char"/>
    <w:basedOn w:val="DefaultParagraphFont"/>
    <w:uiPriority w:val="99"/>
    <w:rsid w:val="00505B10"/>
    <w:rPr>
      <w:rFonts w:ascii="Times New Roman Bold" w:hAnsi="Times New Roman Bold" w:cs="Times New Roman Bold"/>
      <w:b/>
      <w:bCs/>
      <w:i/>
      <w:iCs/>
      <w:sz w:val="24"/>
      <w:szCs w:val="24"/>
      <w:lang w:val="en-US" w:eastAsia="en-US"/>
    </w:rPr>
  </w:style>
  <w:style w:type="paragraph" w:customStyle="1" w:styleId="Header4">
    <w:name w:val="Header 4"/>
    <w:basedOn w:val="Normal"/>
    <w:uiPriority w:val="99"/>
    <w:rsid w:val="00505B10"/>
    <w:pPr>
      <w:keepNext/>
      <w:spacing w:before="240" w:after="120"/>
      <w:jc w:val="both"/>
      <w:outlineLvl w:val="0"/>
    </w:pPr>
    <w:rPr>
      <w:rFonts w:ascii="Times New Roman Bold" w:hAnsi="Times New Roman Bold" w:cs="Times New Roman Bold"/>
      <w:i/>
      <w:iCs/>
    </w:rPr>
  </w:style>
  <w:style w:type="character" w:customStyle="1" w:styleId="tit3">
    <w:name w:val="tit3"/>
    <w:basedOn w:val="DefaultParagraphFont"/>
    <w:uiPriority w:val="99"/>
    <w:rsid w:val="00505B10"/>
    <w:rPr>
      <w:rFonts w:ascii="Times New Roman" w:hAnsi="Times New Roman" w:cs="Times New Roman"/>
    </w:rPr>
  </w:style>
  <w:style w:type="paragraph" w:customStyle="1" w:styleId="Normal1">
    <w:name w:val="Normal1"/>
    <w:uiPriority w:val="99"/>
    <w:rsid w:val="00505B10"/>
    <w:rPr>
      <w:rFonts w:ascii="Times New Roman" w:hAnsi="Times New Roman"/>
      <w:sz w:val="26"/>
      <w:szCs w:val="26"/>
      <w:lang w:val="ru-RU" w:eastAsia="ru-RU"/>
    </w:rPr>
  </w:style>
  <w:style w:type="paragraph" w:customStyle="1" w:styleId="Style20">
    <w:name w:val="Style2"/>
    <w:basedOn w:val="Normal"/>
    <w:rsid w:val="00505B10"/>
    <w:pPr>
      <w:widowControl w:val="0"/>
      <w:autoSpaceDE w:val="0"/>
      <w:autoSpaceDN w:val="0"/>
      <w:adjustRightInd w:val="0"/>
      <w:spacing w:before="120"/>
    </w:pPr>
    <w:rPr>
      <w:lang w:val="ru-RU" w:eastAsia="ru-RU"/>
    </w:rPr>
  </w:style>
  <w:style w:type="paragraph" w:customStyle="1" w:styleId="Style30">
    <w:name w:val="Style3"/>
    <w:basedOn w:val="Normal"/>
    <w:rsid w:val="00505B10"/>
    <w:pPr>
      <w:widowControl w:val="0"/>
      <w:autoSpaceDE w:val="0"/>
      <w:autoSpaceDN w:val="0"/>
      <w:adjustRightInd w:val="0"/>
      <w:spacing w:before="120"/>
    </w:pPr>
    <w:rPr>
      <w:lang w:val="ru-RU" w:eastAsia="ru-RU"/>
    </w:rPr>
  </w:style>
  <w:style w:type="paragraph" w:customStyle="1" w:styleId="Style6">
    <w:name w:val="Style6"/>
    <w:basedOn w:val="Normal"/>
    <w:uiPriority w:val="99"/>
    <w:rsid w:val="00505B10"/>
    <w:pPr>
      <w:widowControl w:val="0"/>
      <w:autoSpaceDE w:val="0"/>
      <w:autoSpaceDN w:val="0"/>
      <w:adjustRightInd w:val="0"/>
      <w:spacing w:before="120"/>
    </w:pPr>
    <w:rPr>
      <w:lang w:val="ru-RU" w:eastAsia="ru-RU"/>
    </w:rPr>
  </w:style>
  <w:style w:type="paragraph" w:customStyle="1" w:styleId="Style9">
    <w:name w:val="Style9"/>
    <w:basedOn w:val="Normal"/>
    <w:uiPriority w:val="99"/>
    <w:rsid w:val="00505B10"/>
    <w:pPr>
      <w:widowControl w:val="0"/>
      <w:autoSpaceDE w:val="0"/>
      <w:autoSpaceDN w:val="0"/>
      <w:adjustRightInd w:val="0"/>
      <w:spacing w:before="120"/>
    </w:pPr>
    <w:rPr>
      <w:lang w:val="ru-RU" w:eastAsia="ru-RU"/>
    </w:rPr>
  </w:style>
  <w:style w:type="character" w:customStyle="1" w:styleId="FontStyle15">
    <w:name w:val="Font Style15"/>
    <w:basedOn w:val="DefaultParagraphFont"/>
    <w:uiPriority w:val="99"/>
    <w:rsid w:val="00505B10"/>
    <w:rPr>
      <w:rFonts w:ascii="Times New Roman" w:hAnsi="Times New Roman" w:cs="Times New Roman"/>
      <w:sz w:val="24"/>
      <w:szCs w:val="24"/>
    </w:rPr>
  </w:style>
  <w:style w:type="paragraph" w:customStyle="1" w:styleId="Style8">
    <w:name w:val="Style8"/>
    <w:basedOn w:val="Normal"/>
    <w:uiPriority w:val="99"/>
    <w:rsid w:val="00505B10"/>
    <w:pPr>
      <w:widowControl w:val="0"/>
      <w:autoSpaceDE w:val="0"/>
      <w:autoSpaceDN w:val="0"/>
      <w:adjustRightInd w:val="0"/>
      <w:spacing w:before="120"/>
    </w:pPr>
    <w:rPr>
      <w:lang w:val="ru-RU" w:eastAsia="ru-RU"/>
    </w:rPr>
  </w:style>
  <w:style w:type="character" w:customStyle="1" w:styleId="FontStyle13">
    <w:name w:val="Font Style13"/>
    <w:basedOn w:val="DefaultParagraphFont"/>
    <w:uiPriority w:val="99"/>
    <w:rsid w:val="00505B10"/>
    <w:rPr>
      <w:rFonts w:ascii="Times New Roman" w:hAnsi="Times New Roman" w:cs="Times New Roman"/>
      <w:b/>
      <w:bCs/>
      <w:i/>
      <w:iCs/>
      <w:spacing w:val="-10"/>
      <w:sz w:val="24"/>
      <w:szCs w:val="24"/>
    </w:rPr>
  </w:style>
  <w:style w:type="paragraph" w:customStyle="1" w:styleId="BodyText31">
    <w:name w:val="Body Text 31"/>
    <w:basedOn w:val="Normal"/>
    <w:uiPriority w:val="99"/>
    <w:rsid w:val="00505B10"/>
    <w:pPr>
      <w:overflowPunct w:val="0"/>
      <w:autoSpaceDE w:val="0"/>
      <w:autoSpaceDN w:val="0"/>
      <w:adjustRightInd w:val="0"/>
      <w:spacing w:before="120"/>
      <w:textAlignment w:val="baseline"/>
    </w:pPr>
    <w:rPr>
      <w:rFonts w:ascii="Arial" w:hAnsi="Arial" w:cs="Arial"/>
      <w:sz w:val="28"/>
      <w:szCs w:val="28"/>
      <w:lang w:val="ru-RU" w:eastAsia="ru-RU"/>
    </w:rPr>
  </w:style>
  <w:style w:type="paragraph" w:customStyle="1" w:styleId="3">
    <w:name w:val="Знак3"/>
    <w:basedOn w:val="Normal"/>
    <w:uiPriority w:val="99"/>
    <w:rsid w:val="00505B10"/>
    <w:pPr>
      <w:spacing w:before="120"/>
    </w:pPr>
    <w:rPr>
      <w:rFonts w:ascii="Verdana" w:hAnsi="Verdana" w:cs="Verdana"/>
      <w:sz w:val="20"/>
      <w:szCs w:val="20"/>
    </w:rPr>
  </w:style>
  <w:style w:type="paragraph" w:customStyle="1" w:styleId="11">
    <w:name w:val="Заголовок 11"/>
    <w:basedOn w:val="Normal"/>
    <w:next w:val="Normal"/>
    <w:uiPriority w:val="99"/>
    <w:rsid w:val="00505B10"/>
    <w:pPr>
      <w:keepNext/>
      <w:spacing w:before="120"/>
      <w:jc w:val="center"/>
      <w:outlineLvl w:val="0"/>
    </w:pPr>
    <w:rPr>
      <w:lang w:val="ru-RU" w:eastAsia="ru-RU"/>
    </w:rPr>
  </w:style>
  <w:style w:type="paragraph" w:customStyle="1" w:styleId="12">
    <w:name w:val="Текст1"/>
    <w:basedOn w:val="Normal"/>
    <w:uiPriority w:val="99"/>
    <w:rsid w:val="00505B10"/>
    <w:pPr>
      <w:spacing w:before="120" w:line="360" w:lineRule="auto"/>
      <w:ind w:firstLine="720"/>
      <w:jc w:val="both"/>
    </w:pPr>
    <w:rPr>
      <w:sz w:val="28"/>
      <w:szCs w:val="28"/>
      <w:lang w:val="ru-RU" w:eastAsia="ru-RU"/>
    </w:rPr>
  </w:style>
  <w:style w:type="paragraph" w:customStyle="1" w:styleId="31">
    <w:name w:val="Основной текст 31"/>
    <w:basedOn w:val="Normal"/>
    <w:uiPriority w:val="99"/>
    <w:rsid w:val="00505B10"/>
    <w:pPr>
      <w:overflowPunct w:val="0"/>
      <w:autoSpaceDE w:val="0"/>
      <w:autoSpaceDN w:val="0"/>
      <w:adjustRightInd w:val="0"/>
      <w:spacing w:before="120"/>
      <w:jc w:val="center"/>
      <w:textAlignment w:val="baseline"/>
    </w:pPr>
    <w:rPr>
      <w:rFonts w:ascii="Arial" w:hAnsi="Arial" w:cs="Arial"/>
      <w:b/>
      <w:bCs/>
      <w:sz w:val="16"/>
      <w:szCs w:val="16"/>
      <w:lang w:val="ru-RU" w:eastAsia="ru-RU"/>
    </w:rPr>
  </w:style>
  <w:style w:type="paragraph" w:customStyle="1" w:styleId="41">
    <w:name w:val="Заголовок 41"/>
    <w:basedOn w:val="Normal"/>
    <w:next w:val="Normal"/>
    <w:uiPriority w:val="99"/>
    <w:rsid w:val="00505B10"/>
    <w:pPr>
      <w:keepNext/>
      <w:spacing w:before="120"/>
      <w:jc w:val="center"/>
      <w:outlineLvl w:val="3"/>
    </w:pPr>
    <w:rPr>
      <w:lang w:val="ru-RU" w:eastAsia="ru-RU"/>
    </w:rPr>
  </w:style>
  <w:style w:type="paragraph" w:customStyle="1" w:styleId="13">
    <w:name w:val="Знак Знак Знак Знак Знак Знак Знак1"/>
    <w:basedOn w:val="Normal"/>
    <w:uiPriority w:val="99"/>
    <w:rsid w:val="00505B10"/>
    <w:pPr>
      <w:spacing w:before="120"/>
    </w:pPr>
    <w:rPr>
      <w:rFonts w:ascii="Verdana" w:hAnsi="Verdana" w:cs="Verdana"/>
      <w:sz w:val="20"/>
      <w:szCs w:val="20"/>
    </w:rPr>
  </w:style>
  <w:style w:type="paragraph" w:customStyle="1" w:styleId="14">
    <w:name w:val="Знак Знак Знак Знак Знак Знак Знак Знак Знак Знак Знак Знак Знак1"/>
    <w:basedOn w:val="Normal"/>
    <w:uiPriority w:val="99"/>
    <w:rsid w:val="00505B10"/>
    <w:pPr>
      <w:spacing w:before="120"/>
    </w:pPr>
    <w:rPr>
      <w:rFonts w:ascii="Verdana" w:hAnsi="Verdana" w:cs="Verdana"/>
      <w:sz w:val="20"/>
      <w:szCs w:val="20"/>
    </w:rPr>
  </w:style>
  <w:style w:type="paragraph" w:customStyle="1" w:styleId="21">
    <w:name w:val="Знак21"/>
    <w:basedOn w:val="Normal"/>
    <w:uiPriority w:val="99"/>
    <w:rsid w:val="00505B10"/>
    <w:pPr>
      <w:spacing w:before="120" w:after="160" w:line="240" w:lineRule="exact"/>
    </w:pPr>
    <w:rPr>
      <w:rFonts w:ascii="Verdana" w:hAnsi="Verdana" w:cs="Verdana"/>
      <w:sz w:val="20"/>
      <w:szCs w:val="20"/>
    </w:rPr>
  </w:style>
  <w:style w:type="paragraph" w:customStyle="1" w:styleId="210">
    <w:name w:val="Основной текст 21"/>
    <w:basedOn w:val="Normal"/>
    <w:uiPriority w:val="99"/>
    <w:rsid w:val="00505B10"/>
    <w:pPr>
      <w:overflowPunct w:val="0"/>
      <w:autoSpaceDE w:val="0"/>
      <w:autoSpaceDN w:val="0"/>
      <w:adjustRightInd w:val="0"/>
      <w:spacing w:before="120" w:after="80" w:line="216" w:lineRule="auto"/>
      <w:jc w:val="both"/>
      <w:textAlignment w:val="baseline"/>
    </w:pPr>
    <w:rPr>
      <w:rFonts w:ascii="Tahoma" w:hAnsi="Tahoma" w:cs="Tahoma"/>
      <w:sz w:val="28"/>
      <w:szCs w:val="28"/>
      <w:lang w:val="ru-RU" w:eastAsia="ru-RU"/>
    </w:rPr>
  </w:style>
  <w:style w:type="character" w:customStyle="1" w:styleId="apple-style-span">
    <w:name w:val="apple-style-span"/>
    <w:basedOn w:val="DefaultParagraphFont"/>
    <w:rsid w:val="00505B10"/>
    <w:rPr>
      <w:rFonts w:ascii="Times New Roman" w:hAnsi="Times New Roman" w:cs="Times New Roman"/>
    </w:rPr>
  </w:style>
  <w:style w:type="paragraph" w:customStyle="1" w:styleId="CharChar31">
    <w:name w:val="Char Char31"/>
    <w:basedOn w:val="Heading2"/>
    <w:uiPriority w:val="99"/>
    <w:rsid w:val="00505B10"/>
    <w:pPr>
      <w:pageBreakBefore/>
      <w:tabs>
        <w:tab w:val="left" w:pos="850"/>
        <w:tab w:val="left" w:pos="1191"/>
        <w:tab w:val="left" w:pos="1531"/>
      </w:tabs>
      <w:spacing w:before="120" w:after="120"/>
      <w:jc w:val="center"/>
    </w:pPr>
    <w:rPr>
      <w:rFonts w:ascii="Tahoma" w:hAnsi="Tahoma" w:cs="Tahoma"/>
      <w:b/>
      <w:bCs/>
      <w:i w:val="0"/>
      <w:iCs w:val="0"/>
      <w:color w:val="FFFFFF"/>
      <w:spacing w:val="20"/>
      <w:sz w:val="22"/>
      <w:szCs w:val="22"/>
      <w:lang w:val="en-GB" w:eastAsia="zh-CN"/>
    </w:rPr>
  </w:style>
  <w:style w:type="paragraph" w:customStyle="1" w:styleId="f4">
    <w:name w:val="f4"/>
    <w:uiPriority w:val="99"/>
    <w:rsid w:val="00505B10"/>
    <w:pPr>
      <w:widowControl w:val="0"/>
    </w:pPr>
    <w:rPr>
      <w:rFonts w:ascii="CG Times" w:hAnsi="CG Times" w:cs="CG Times"/>
      <w:sz w:val="22"/>
      <w:szCs w:val="22"/>
      <w:lang w:val="en-AU" w:eastAsia="ru-RU"/>
    </w:rPr>
  </w:style>
  <w:style w:type="character" w:customStyle="1" w:styleId="title1">
    <w:name w:val="title1"/>
    <w:basedOn w:val="DefaultParagraphFont"/>
    <w:uiPriority w:val="99"/>
    <w:rsid w:val="00505B10"/>
    <w:rPr>
      <w:rFonts w:ascii="Verdana" w:hAnsi="Verdana" w:cs="Verdana"/>
      <w:color w:val="auto"/>
      <w:sz w:val="27"/>
      <w:szCs w:val="27"/>
    </w:rPr>
  </w:style>
  <w:style w:type="paragraph" w:customStyle="1" w:styleId="Iauiue">
    <w:name w:val="Iau?iue"/>
    <w:uiPriority w:val="99"/>
    <w:rsid w:val="00505B10"/>
    <w:rPr>
      <w:rFonts w:ascii="Times New Roman" w:hAnsi="Times New Roman"/>
      <w:sz w:val="24"/>
      <w:szCs w:val="24"/>
      <w:lang w:val="fr-CA"/>
    </w:rPr>
  </w:style>
  <w:style w:type="paragraph" w:customStyle="1" w:styleId="arial">
    <w:name w:val="arial"/>
    <w:basedOn w:val="Normal"/>
    <w:uiPriority w:val="99"/>
    <w:rsid w:val="00505B10"/>
    <w:pPr>
      <w:overflowPunct w:val="0"/>
      <w:autoSpaceDE w:val="0"/>
      <w:autoSpaceDN w:val="0"/>
      <w:adjustRightInd w:val="0"/>
      <w:jc w:val="both"/>
      <w:textAlignment w:val="baseline"/>
    </w:pPr>
    <w:rPr>
      <w:rFonts w:ascii="Arial" w:hAnsi="Arial" w:cs="Arial"/>
      <w:sz w:val="22"/>
      <w:szCs w:val="22"/>
      <w:lang w:eastAsia="cs-CZ"/>
    </w:rPr>
  </w:style>
  <w:style w:type="paragraph" w:customStyle="1" w:styleId="Para">
    <w:name w:val="Para"/>
    <w:basedOn w:val="Normal"/>
    <w:rsid w:val="00505B10"/>
    <w:pPr>
      <w:tabs>
        <w:tab w:val="num" w:pos="720"/>
      </w:tabs>
      <w:ind w:left="720" w:hanging="360"/>
    </w:pPr>
  </w:style>
  <w:style w:type="character" w:customStyle="1" w:styleId="ParaChar">
    <w:name w:val="Para Char"/>
    <w:basedOn w:val="DefaultParagraphFont"/>
    <w:rsid w:val="00505B10"/>
    <w:rPr>
      <w:rFonts w:ascii="Times New Roman" w:hAnsi="Times New Roman" w:cs="Times New Roman"/>
      <w:sz w:val="24"/>
      <w:szCs w:val="24"/>
    </w:rPr>
  </w:style>
  <w:style w:type="paragraph" w:customStyle="1" w:styleId="Textoindependiente">
    <w:name w:val="Texto.independiente"/>
    <w:basedOn w:val="Normal"/>
    <w:uiPriority w:val="99"/>
    <w:rsid w:val="00505B10"/>
    <w:pPr>
      <w:spacing w:after="120"/>
      <w:jc w:val="both"/>
    </w:pPr>
    <w:rPr>
      <w:sz w:val="22"/>
      <w:szCs w:val="22"/>
      <w:lang w:val="da-DK"/>
    </w:rPr>
  </w:style>
  <w:style w:type="paragraph" w:customStyle="1" w:styleId="CharCharCharCharCharCharCharCharCharCharCharCharCharCharCharCharCharChar">
    <w:name w:val="Char Char Char Char Char Char Char Char Char Char Char Char Char Char Char Char Char Char"/>
    <w:basedOn w:val="Normal"/>
    <w:autoRedefine/>
    <w:rsid w:val="00505B10"/>
    <w:pPr>
      <w:autoSpaceDE w:val="0"/>
      <w:autoSpaceDN w:val="0"/>
      <w:adjustRightInd w:val="0"/>
    </w:pPr>
    <w:rPr>
      <w:rFonts w:ascii="Arial" w:hAnsi="Arial" w:cs="Arial"/>
      <w:sz w:val="20"/>
      <w:szCs w:val="20"/>
      <w:lang w:val="en-ZA" w:eastAsia="en-ZA"/>
    </w:rPr>
  </w:style>
  <w:style w:type="paragraph" w:customStyle="1" w:styleId="BodyNumbereredCharChar">
    <w:name w:val="BodyNumberered Char Char"/>
    <w:basedOn w:val="Normal"/>
    <w:uiPriority w:val="99"/>
    <w:rsid w:val="00505B10"/>
    <w:pPr>
      <w:tabs>
        <w:tab w:val="num" w:pos="360"/>
      </w:tabs>
      <w:spacing w:before="240"/>
      <w:ind w:left="360" w:hanging="360"/>
      <w:jc w:val="both"/>
    </w:pPr>
    <w:rPr>
      <w:sz w:val="22"/>
      <w:szCs w:val="22"/>
    </w:rPr>
  </w:style>
  <w:style w:type="paragraph" w:customStyle="1" w:styleId="Char2CharCharCharCharCharChar">
    <w:name w:val="Char2 Char Char Char Char Char Char"/>
    <w:basedOn w:val="Normal"/>
    <w:uiPriority w:val="99"/>
    <w:rsid w:val="00505B10"/>
    <w:pPr>
      <w:spacing w:after="160" w:line="240" w:lineRule="exact"/>
    </w:pPr>
    <w:rPr>
      <w:sz w:val="20"/>
      <w:szCs w:val="20"/>
      <w:lang w:val="de-CH" w:eastAsia="de-CH"/>
    </w:rPr>
  </w:style>
  <w:style w:type="paragraph" w:customStyle="1" w:styleId="NormaaliBookAntiqua">
    <w:name w:val="Normaali + Book Antiqua"/>
    <w:aliases w:val="12 pt"/>
    <w:basedOn w:val="Normal"/>
    <w:rsid w:val="00505B10"/>
    <w:pPr>
      <w:overflowPunct w:val="0"/>
      <w:autoSpaceDE w:val="0"/>
      <w:autoSpaceDN w:val="0"/>
      <w:adjustRightInd w:val="0"/>
      <w:textAlignment w:val="baseline"/>
    </w:pPr>
    <w:rPr>
      <w:sz w:val="20"/>
      <w:szCs w:val="20"/>
      <w:lang w:val="en-GB" w:eastAsia="fi-FI"/>
    </w:rPr>
  </w:style>
  <w:style w:type="paragraph" w:customStyle="1" w:styleId="Table">
    <w:name w:val="Table"/>
    <w:basedOn w:val="Normal"/>
    <w:rsid w:val="00505B10"/>
    <w:rPr>
      <w:sz w:val="20"/>
      <w:szCs w:val="20"/>
      <w:lang w:val="en-GB" w:eastAsia="en-GB"/>
    </w:rPr>
  </w:style>
  <w:style w:type="paragraph" w:styleId="Subtitle">
    <w:name w:val="Subtitle"/>
    <w:basedOn w:val="Normal"/>
    <w:link w:val="SubtitleChar"/>
    <w:uiPriority w:val="11"/>
    <w:qFormat/>
    <w:rsid w:val="00505B10"/>
    <w:pPr>
      <w:widowControl w:val="0"/>
      <w:tabs>
        <w:tab w:val="left" w:pos="2160"/>
        <w:tab w:val="left" w:pos="9709"/>
      </w:tabs>
      <w:spacing w:line="240" w:lineRule="exact"/>
    </w:pPr>
    <w:rPr>
      <w:b/>
      <w:bCs/>
      <w:smallCaps/>
      <w:sz w:val="22"/>
      <w:szCs w:val="22"/>
    </w:rPr>
  </w:style>
  <w:style w:type="character" w:customStyle="1" w:styleId="SubtitleChar">
    <w:name w:val="Subtitle Char"/>
    <w:basedOn w:val="DefaultParagraphFont"/>
    <w:link w:val="Subtitle"/>
    <w:uiPriority w:val="11"/>
    <w:locked/>
    <w:rsid w:val="00505B10"/>
    <w:rPr>
      <w:rFonts w:ascii="Times New Roman" w:hAnsi="Times New Roman" w:cs="Times New Roman"/>
      <w:b/>
      <w:bCs/>
      <w:smallCaps/>
      <w:sz w:val="22"/>
      <w:szCs w:val="22"/>
    </w:rPr>
  </w:style>
  <w:style w:type="character" w:customStyle="1" w:styleId="EmailStyle416">
    <w:name w:val="EmailStyle416"/>
    <w:basedOn w:val="DefaultParagraphFont"/>
    <w:uiPriority w:val="99"/>
    <w:rsid w:val="00505B10"/>
    <w:rPr>
      <w:rFonts w:ascii="Tahoma" w:hAnsi="Tahoma" w:cs="Tahoma"/>
      <w:color w:val="000080"/>
      <w:sz w:val="20"/>
      <w:szCs w:val="20"/>
    </w:rPr>
  </w:style>
  <w:style w:type="paragraph" w:customStyle="1" w:styleId="font5">
    <w:name w:val="font5"/>
    <w:basedOn w:val="Normal"/>
    <w:uiPriority w:val="99"/>
    <w:rsid w:val="00505B10"/>
    <w:pPr>
      <w:spacing w:before="100" w:beforeAutospacing="1" w:after="100" w:afterAutospacing="1"/>
    </w:pPr>
    <w:rPr>
      <w:sz w:val="20"/>
      <w:szCs w:val="20"/>
    </w:rPr>
  </w:style>
  <w:style w:type="paragraph" w:customStyle="1" w:styleId="font6">
    <w:name w:val="font6"/>
    <w:basedOn w:val="Normal"/>
    <w:uiPriority w:val="99"/>
    <w:rsid w:val="00505B10"/>
    <w:pPr>
      <w:spacing w:before="100" w:beforeAutospacing="1" w:after="100" w:afterAutospacing="1"/>
    </w:pPr>
    <w:rPr>
      <w:i/>
      <w:iCs/>
      <w:sz w:val="20"/>
      <w:szCs w:val="20"/>
    </w:rPr>
  </w:style>
  <w:style w:type="paragraph" w:customStyle="1" w:styleId="font7">
    <w:name w:val="font7"/>
    <w:basedOn w:val="Normal"/>
    <w:uiPriority w:val="99"/>
    <w:rsid w:val="00505B10"/>
    <w:pPr>
      <w:spacing w:before="100" w:beforeAutospacing="1" w:after="100" w:afterAutospacing="1"/>
    </w:pPr>
    <w:rPr>
      <w:rFonts w:ascii="Tahoma" w:hAnsi="Tahoma" w:cs="Tahoma"/>
      <w:color w:val="000000"/>
      <w:sz w:val="16"/>
      <w:szCs w:val="16"/>
    </w:rPr>
  </w:style>
  <w:style w:type="paragraph" w:customStyle="1" w:styleId="font8">
    <w:name w:val="font8"/>
    <w:basedOn w:val="Normal"/>
    <w:uiPriority w:val="99"/>
    <w:rsid w:val="00505B10"/>
    <w:pPr>
      <w:spacing w:before="100" w:beforeAutospacing="1" w:after="100" w:afterAutospacing="1"/>
    </w:pPr>
    <w:rPr>
      <w:rFonts w:ascii="Tahoma" w:hAnsi="Tahoma" w:cs="Tahoma"/>
      <w:b/>
      <w:bCs/>
      <w:color w:val="000000"/>
      <w:sz w:val="16"/>
      <w:szCs w:val="16"/>
    </w:rPr>
  </w:style>
  <w:style w:type="paragraph" w:customStyle="1" w:styleId="Iauiue1">
    <w:name w:val="Iau?iue1"/>
    <w:uiPriority w:val="99"/>
    <w:rsid w:val="00505B10"/>
    <w:pPr>
      <w:widowControl w:val="0"/>
    </w:pPr>
    <w:rPr>
      <w:rFonts w:ascii="Times New Roman" w:hAnsi="Times New Roman"/>
      <w:sz w:val="24"/>
      <w:szCs w:val="24"/>
      <w:lang w:val="ru-RU"/>
    </w:rPr>
  </w:style>
  <w:style w:type="paragraph" w:customStyle="1" w:styleId="normln">
    <w:name w:val="¨normální"/>
    <w:basedOn w:val="Heading6"/>
    <w:uiPriority w:val="99"/>
    <w:rsid w:val="00505B10"/>
    <w:pPr>
      <w:overflowPunct w:val="0"/>
      <w:autoSpaceDE w:val="0"/>
      <w:autoSpaceDN w:val="0"/>
      <w:adjustRightInd w:val="0"/>
      <w:ind w:left="0"/>
      <w:textAlignment w:val="baseline"/>
    </w:pPr>
    <w:rPr>
      <w:rFonts w:ascii="Arial" w:hAnsi="Arial" w:cs="Arial"/>
      <w:smallCaps w:val="0"/>
      <w:sz w:val="22"/>
      <w:szCs w:val="22"/>
      <w:lang w:eastAsia="cs-CZ"/>
    </w:rPr>
  </w:style>
  <w:style w:type="character" w:styleId="HTMLTypewriter">
    <w:name w:val="HTML Typewriter"/>
    <w:basedOn w:val="DefaultParagraphFont"/>
    <w:uiPriority w:val="99"/>
    <w:rsid w:val="00505B10"/>
    <w:rPr>
      <w:rFonts w:ascii="Courier New" w:hAnsi="Courier New" w:cs="Courier New"/>
      <w:sz w:val="20"/>
      <w:szCs w:val="20"/>
    </w:rPr>
  </w:style>
  <w:style w:type="paragraph" w:customStyle="1" w:styleId="odrky">
    <w:name w:val="odrážky"/>
    <w:basedOn w:val="Normal"/>
    <w:uiPriority w:val="99"/>
    <w:rsid w:val="00505B10"/>
    <w:pPr>
      <w:tabs>
        <w:tab w:val="num" w:pos="360"/>
        <w:tab w:val="num" w:pos="720"/>
      </w:tabs>
    </w:pPr>
    <w:rPr>
      <w:lang w:eastAsia="cs-CZ"/>
    </w:rPr>
  </w:style>
  <w:style w:type="paragraph" w:customStyle="1" w:styleId="Heading31">
    <w:name w:val="Heading 31"/>
    <w:basedOn w:val="Normal"/>
    <w:next w:val="Normal"/>
    <w:uiPriority w:val="99"/>
    <w:rsid w:val="00505B10"/>
    <w:pPr>
      <w:keepNext/>
      <w:numPr>
        <w:numId w:val="14"/>
      </w:numPr>
      <w:jc w:val="both"/>
      <w:outlineLvl w:val="2"/>
    </w:pPr>
    <w:rPr>
      <w:b/>
      <w:bCs/>
      <w:lang w:eastAsia="ru-RU"/>
    </w:rPr>
  </w:style>
  <w:style w:type="paragraph" w:customStyle="1" w:styleId="Preformatted">
    <w:name w:val="Preformatted"/>
    <w:basedOn w:val="Normal"/>
    <w:uiPriority w:val="99"/>
    <w:rsid w:val="00505B10"/>
    <w:pPr>
      <w:widowControl w:val="0"/>
      <w:numPr>
        <w:numId w:val="3"/>
      </w:numPr>
      <w:tabs>
        <w:tab w:val="clear" w:pos="720"/>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ind w:left="0" w:firstLine="0"/>
    </w:pPr>
    <w:rPr>
      <w:rFonts w:ascii="Courier New" w:hAnsi="Courier New" w:cs="Courier New"/>
      <w:sz w:val="22"/>
      <w:szCs w:val="22"/>
      <w:lang w:val="cs-CZ" w:eastAsia="cs-CZ"/>
    </w:rPr>
  </w:style>
  <w:style w:type="paragraph" w:customStyle="1" w:styleId="xl110">
    <w:name w:val="xl110"/>
    <w:basedOn w:val="Normal"/>
    <w:uiPriority w:val="99"/>
    <w:rsid w:val="00505B10"/>
    <w:pPr>
      <w:pBdr>
        <w:right w:val="single" w:sz="4" w:space="0" w:color="auto"/>
      </w:pBdr>
      <w:shd w:val="clear" w:color="auto" w:fill="99CCFF"/>
      <w:spacing w:before="100" w:beforeAutospacing="1" w:after="100" w:afterAutospacing="1"/>
    </w:pPr>
    <w:rPr>
      <w:sz w:val="18"/>
      <w:szCs w:val="18"/>
    </w:rPr>
  </w:style>
  <w:style w:type="paragraph" w:customStyle="1" w:styleId="xl111">
    <w:name w:val="xl111"/>
    <w:basedOn w:val="Normal"/>
    <w:uiPriority w:val="99"/>
    <w:rsid w:val="00505B10"/>
    <w:pPr>
      <w:pBdr>
        <w:top w:val="single" w:sz="4" w:space="0" w:color="auto"/>
        <w:right w:val="single" w:sz="4" w:space="0" w:color="auto"/>
      </w:pBdr>
      <w:shd w:val="clear" w:color="auto" w:fill="99CCFF"/>
      <w:spacing w:before="100" w:beforeAutospacing="1" w:after="100" w:afterAutospacing="1"/>
    </w:pPr>
    <w:rPr>
      <w:sz w:val="18"/>
      <w:szCs w:val="18"/>
    </w:rPr>
  </w:style>
  <w:style w:type="paragraph" w:customStyle="1" w:styleId="xl112">
    <w:name w:val="xl112"/>
    <w:basedOn w:val="Normal"/>
    <w:uiPriority w:val="99"/>
    <w:rsid w:val="00505B10"/>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sz w:val="18"/>
      <w:szCs w:val="18"/>
    </w:rPr>
  </w:style>
  <w:style w:type="paragraph" w:customStyle="1" w:styleId="xl113">
    <w:name w:val="xl113"/>
    <w:basedOn w:val="Normal"/>
    <w:uiPriority w:val="99"/>
    <w:rsid w:val="00505B10"/>
    <w:pPr>
      <w:pBdr>
        <w:top w:val="single" w:sz="4" w:space="0" w:color="auto"/>
        <w:right w:val="single" w:sz="4" w:space="0" w:color="auto"/>
      </w:pBdr>
      <w:shd w:val="clear" w:color="auto" w:fill="99CCFF"/>
      <w:spacing w:before="100" w:beforeAutospacing="1" w:after="100" w:afterAutospacing="1"/>
    </w:pPr>
    <w:rPr>
      <w:sz w:val="18"/>
      <w:szCs w:val="18"/>
    </w:rPr>
  </w:style>
  <w:style w:type="paragraph" w:customStyle="1" w:styleId="xl114">
    <w:name w:val="xl114"/>
    <w:basedOn w:val="Normal"/>
    <w:uiPriority w:val="99"/>
    <w:rsid w:val="00505B10"/>
    <w:pPr>
      <w:pBdr>
        <w:top w:val="single" w:sz="4" w:space="0" w:color="auto"/>
        <w:right w:val="single" w:sz="4" w:space="0" w:color="auto"/>
      </w:pBdr>
      <w:shd w:val="clear" w:color="auto" w:fill="99CCFF"/>
      <w:spacing w:before="100" w:beforeAutospacing="1" w:after="100" w:afterAutospacing="1"/>
    </w:pPr>
    <w:rPr>
      <w:sz w:val="18"/>
      <w:szCs w:val="18"/>
    </w:rPr>
  </w:style>
  <w:style w:type="paragraph" w:customStyle="1" w:styleId="xl115">
    <w:name w:val="xl115"/>
    <w:basedOn w:val="Normal"/>
    <w:uiPriority w:val="99"/>
    <w:rsid w:val="00505B10"/>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sz w:val="18"/>
      <w:szCs w:val="18"/>
    </w:rPr>
  </w:style>
  <w:style w:type="paragraph" w:customStyle="1" w:styleId="xl116">
    <w:name w:val="xl116"/>
    <w:basedOn w:val="Normal"/>
    <w:uiPriority w:val="99"/>
    <w:rsid w:val="00505B10"/>
    <w:pPr>
      <w:pBdr>
        <w:top w:val="single" w:sz="4" w:space="0" w:color="auto"/>
        <w:bottom w:val="single" w:sz="4" w:space="0" w:color="auto"/>
        <w:right w:val="single" w:sz="4" w:space="0" w:color="auto"/>
      </w:pBdr>
      <w:shd w:val="clear" w:color="auto" w:fill="99CCFF"/>
      <w:spacing w:before="100" w:beforeAutospacing="1" w:after="100" w:afterAutospacing="1"/>
    </w:pPr>
    <w:rPr>
      <w:sz w:val="18"/>
      <w:szCs w:val="18"/>
    </w:rPr>
  </w:style>
  <w:style w:type="paragraph" w:customStyle="1" w:styleId="xl117">
    <w:name w:val="xl117"/>
    <w:basedOn w:val="Normal"/>
    <w:uiPriority w:val="99"/>
    <w:rsid w:val="00505B10"/>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sz w:val="18"/>
      <w:szCs w:val="18"/>
    </w:rPr>
  </w:style>
  <w:style w:type="paragraph" w:customStyle="1" w:styleId="xl118">
    <w:name w:val="xl118"/>
    <w:basedOn w:val="Normal"/>
    <w:uiPriority w:val="99"/>
    <w:rsid w:val="00505B10"/>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jc w:val="right"/>
    </w:pPr>
    <w:rPr>
      <w:sz w:val="18"/>
      <w:szCs w:val="18"/>
    </w:rPr>
  </w:style>
  <w:style w:type="paragraph" w:customStyle="1" w:styleId="xl119">
    <w:name w:val="xl119"/>
    <w:basedOn w:val="Normal"/>
    <w:uiPriority w:val="99"/>
    <w:rsid w:val="00505B10"/>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jc w:val="right"/>
    </w:pPr>
    <w:rPr>
      <w:sz w:val="18"/>
      <w:szCs w:val="18"/>
    </w:rPr>
  </w:style>
  <w:style w:type="paragraph" w:customStyle="1" w:styleId="xl120">
    <w:name w:val="xl120"/>
    <w:basedOn w:val="Normal"/>
    <w:uiPriority w:val="99"/>
    <w:rsid w:val="00505B10"/>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sz w:val="18"/>
      <w:szCs w:val="18"/>
    </w:rPr>
  </w:style>
  <w:style w:type="paragraph" w:customStyle="1" w:styleId="xl121">
    <w:name w:val="xl121"/>
    <w:basedOn w:val="Normal"/>
    <w:uiPriority w:val="99"/>
    <w:rsid w:val="00505B10"/>
    <w:pPr>
      <w:pBdr>
        <w:left w:val="single" w:sz="4" w:space="0" w:color="auto"/>
        <w:bottom w:val="single" w:sz="4" w:space="0" w:color="auto"/>
        <w:right w:val="single" w:sz="4" w:space="0" w:color="auto"/>
      </w:pBdr>
      <w:shd w:val="clear" w:color="auto" w:fill="99CCFF"/>
      <w:spacing w:before="100" w:beforeAutospacing="1" w:after="100" w:afterAutospacing="1"/>
    </w:pPr>
    <w:rPr>
      <w:b/>
      <w:bCs/>
      <w:sz w:val="18"/>
      <w:szCs w:val="18"/>
    </w:rPr>
  </w:style>
  <w:style w:type="paragraph" w:customStyle="1" w:styleId="xl122">
    <w:name w:val="xl122"/>
    <w:basedOn w:val="Normal"/>
    <w:uiPriority w:val="99"/>
    <w:rsid w:val="00505B10"/>
    <w:pPr>
      <w:pBdr>
        <w:left w:val="single" w:sz="4" w:space="0" w:color="auto"/>
        <w:bottom w:val="single" w:sz="4" w:space="0" w:color="auto"/>
        <w:right w:val="single" w:sz="4" w:space="0" w:color="auto"/>
      </w:pBdr>
      <w:shd w:val="clear" w:color="auto" w:fill="99CCFF"/>
      <w:spacing w:before="100" w:beforeAutospacing="1" w:after="100" w:afterAutospacing="1"/>
      <w:jc w:val="right"/>
    </w:pPr>
    <w:rPr>
      <w:b/>
      <w:bCs/>
      <w:sz w:val="18"/>
      <w:szCs w:val="18"/>
    </w:rPr>
  </w:style>
  <w:style w:type="paragraph" w:customStyle="1" w:styleId="xl123">
    <w:name w:val="xl123"/>
    <w:basedOn w:val="Normal"/>
    <w:uiPriority w:val="99"/>
    <w:rsid w:val="00505B10"/>
    <w:pPr>
      <w:pBdr>
        <w:top w:val="single" w:sz="4" w:space="0" w:color="auto"/>
        <w:left w:val="single" w:sz="4" w:space="0" w:color="auto"/>
        <w:right w:val="single" w:sz="4" w:space="0" w:color="auto"/>
      </w:pBdr>
      <w:shd w:val="clear" w:color="auto" w:fill="99CCFF"/>
      <w:spacing w:before="100" w:beforeAutospacing="1" w:after="100" w:afterAutospacing="1"/>
    </w:pPr>
    <w:rPr>
      <w:sz w:val="18"/>
      <w:szCs w:val="18"/>
    </w:rPr>
  </w:style>
  <w:style w:type="paragraph" w:customStyle="1" w:styleId="xl124">
    <w:name w:val="xl124"/>
    <w:basedOn w:val="Normal"/>
    <w:uiPriority w:val="99"/>
    <w:rsid w:val="00505B10"/>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Unicode MS" w:eastAsia="Arial Unicode MS" w:cs="Arial Unicode MS"/>
    </w:rPr>
  </w:style>
  <w:style w:type="paragraph" w:customStyle="1" w:styleId="xl125">
    <w:name w:val="xl125"/>
    <w:basedOn w:val="Normal"/>
    <w:uiPriority w:val="99"/>
    <w:rsid w:val="00505B10"/>
    <w:pPr>
      <w:pBdr>
        <w:left w:val="single" w:sz="4" w:space="0" w:color="auto"/>
        <w:right w:val="single" w:sz="4" w:space="0" w:color="auto"/>
      </w:pBdr>
      <w:shd w:val="clear" w:color="auto" w:fill="99CCFF"/>
      <w:spacing w:before="100" w:beforeAutospacing="1" w:after="100" w:afterAutospacing="1"/>
      <w:jc w:val="right"/>
    </w:pPr>
    <w:rPr>
      <w:sz w:val="18"/>
      <w:szCs w:val="18"/>
    </w:rPr>
  </w:style>
  <w:style w:type="paragraph" w:customStyle="1" w:styleId="xl126">
    <w:name w:val="xl126"/>
    <w:basedOn w:val="Normal"/>
    <w:uiPriority w:val="99"/>
    <w:rsid w:val="00505B10"/>
    <w:pPr>
      <w:pBdr>
        <w:left w:val="single" w:sz="4" w:space="0" w:color="auto"/>
        <w:right w:val="single" w:sz="4" w:space="0" w:color="auto"/>
      </w:pBdr>
      <w:shd w:val="clear" w:color="auto" w:fill="99CCFF"/>
      <w:spacing w:before="100" w:beforeAutospacing="1" w:after="100" w:afterAutospacing="1"/>
    </w:pPr>
    <w:rPr>
      <w:sz w:val="18"/>
      <w:szCs w:val="18"/>
    </w:rPr>
  </w:style>
  <w:style w:type="paragraph" w:customStyle="1" w:styleId="xl127">
    <w:name w:val="xl127"/>
    <w:basedOn w:val="Normal"/>
    <w:uiPriority w:val="99"/>
    <w:rsid w:val="00505B10"/>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jc w:val="right"/>
    </w:pPr>
    <w:rPr>
      <w:b/>
      <w:bCs/>
      <w:sz w:val="18"/>
      <w:szCs w:val="18"/>
    </w:rPr>
  </w:style>
  <w:style w:type="paragraph" w:customStyle="1" w:styleId="xl128">
    <w:name w:val="xl128"/>
    <w:basedOn w:val="Normal"/>
    <w:uiPriority w:val="99"/>
    <w:rsid w:val="00505B10"/>
    <w:pPr>
      <w:pBdr>
        <w:top w:val="single" w:sz="4" w:space="0" w:color="auto"/>
        <w:left w:val="single" w:sz="4" w:space="0" w:color="auto"/>
        <w:right w:val="single" w:sz="4" w:space="0" w:color="auto"/>
      </w:pBdr>
      <w:shd w:val="clear" w:color="auto" w:fill="99CCFF"/>
      <w:spacing w:before="100" w:beforeAutospacing="1" w:after="100" w:afterAutospacing="1"/>
    </w:pPr>
    <w:rPr>
      <w:sz w:val="18"/>
      <w:szCs w:val="18"/>
    </w:rPr>
  </w:style>
  <w:style w:type="paragraph" w:customStyle="1" w:styleId="xl129">
    <w:name w:val="xl129"/>
    <w:basedOn w:val="Normal"/>
    <w:uiPriority w:val="99"/>
    <w:rsid w:val="00505B10"/>
    <w:pPr>
      <w:pBdr>
        <w:bottom w:val="single" w:sz="4" w:space="0" w:color="auto"/>
      </w:pBdr>
      <w:spacing w:before="100" w:beforeAutospacing="1" w:after="100" w:afterAutospacing="1"/>
    </w:pPr>
    <w:rPr>
      <w:rFonts w:ascii="Garamond" w:hAnsi="Garamond" w:cs="Garamond"/>
      <w:b/>
      <w:bCs/>
      <w:sz w:val="22"/>
      <w:szCs w:val="22"/>
    </w:rPr>
  </w:style>
  <w:style w:type="paragraph" w:customStyle="1" w:styleId="xl130">
    <w:name w:val="xl130"/>
    <w:basedOn w:val="Normal"/>
    <w:uiPriority w:val="99"/>
    <w:rsid w:val="00505B10"/>
    <w:pPr>
      <w:pBdr>
        <w:right w:val="single" w:sz="4" w:space="0" w:color="auto"/>
      </w:pBdr>
      <w:shd w:val="clear" w:color="auto" w:fill="99CCFF"/>
      <w:spacing w:before="100" w:beforeAutospacing="1" w:after="100" w:afterAutospacing="1"/>
    </w:pPr>
    <w:rPr>
      <w:sz w:val="18"/>
      <w:szCs w:val="18"/>
    </w:rPr>
  </w:style>
  <w:style w:type="paragraph" w:customStyle="1" w:styleId="xl131">
    <w:name w:val="xl131"/>
    <w:basedOn w:val="Normal"/>
    <w:uiPriority w:val="99"/>
    <w:rsid w:val="00505B10"/>
    <w:pPr>
      <w:spacing w:before="100" w:beforeAutospacing="1" w:after="100" w:afterAutospacing="1"/>
    </w:pPr>
    <w:rPr>
      <w:sz w:val="18"/>
      <w:szCs w:val="18"/>
    </w:rPr>
  </w:style>
  <w:style w:type="paragraph" w:customStyle="1" w:styleId="xl132">
    <w:name w:val="xl132"/>
    <w:basedOn w:val="Normal"/>
    <w:uiPriority w:val="99"/>
    <w:rsid w:val="00505B10"/>
    <w:pPr>
      <w:pBdr>
        <w:right w:val="single" w:sz="4" w:space="0" w:color="auto"/>
      </w:pBdr>
      <w:spacing w:before="100" w:beforeAutospacing="1" w:after="100" w:afterAutospacing="1"/>
      <w:jc w:val="right"/>
    </w:pPr>
    <w:rPr>
      <w:b/>
      <w:bCs/>
      <w:sz w:val="18"/>
      <w:szCs w:val="18"/>
    </w:rPr>
  </w:style>
  <w:style w:type="paragraph" w:customStyle="1" w:styleId="xl133">
    <w:name w:val="xl133"/>
    <w:basedOn w:val="Normal"/>
    <w:uiPriority w:val="99"/>
    <w:rsid w:val="00505B10"/>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jc w:val="right"/>
    </w:pPr>
    <w:rPr>
      <w:sz w:val="18"/>
      <w:szCs w:val="18"/>
    </w:rPr>
  </w:style>
  <w:style w:type="paragraph" w:customStyle="1" w:styleId="xl134">
    <w:name w:val="xl134"/>
    <w:basedOn w:val="Normal"/>
    <w:uiPriority w:val="99"/>
    <w:rsid w:val="00505B1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cs="Arial Unicode MS"/>
    </w:rPr>
  </w:style>
  <w:style w:type="paragraph" w:customStyle="1" w:styleId="xl135">
    <w:name w:val="xl135"/>
    <w:basedOn w:val="Normal"/>
    <w:uiPriority w:val="99"/>
    <w:rsid w:val="00505B10"/>
    <w:pPr>
      <w:pBdr>
        <w:top w:val="single" w:sz="4" w:space="0" w:color="auto"/>
        <w:left w:val="single" w:sz="8" w:space="0" w:color="auto"/>
        <w:bottom w:val="single" w:sz="4" w:space="0" w:color="auto"/>
      </w:pBdr>
      <w:spacing w:before="100" w:beforeAutospacing="1" w:after="100" w:afterAutospacing="1"/>
      <w:jc w:val="right"/>
    </w:pPr>
    <w:rPr>
      <w:sz w:val="18"/>
      <w:szCs w:val="18"/>
    </w:rPr>
  </w:style>
  <w:style w:type="paragraph" w:customStyle="1" w:styleId="xl136">
    <w:name w:val="xl136"/>
    <w:basedOn w:val="Normal"/>
    <w:uiPriority w:val="99"/>
    <w:rsid w:val="00505B1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cs="Arial Unicode MS"/>
    </w:rPr>
  </w:style>
  <w:style w:type="paragraph" w:customStyle="1" w:styleId="xl137">
    <w:name w:val="xl137"/>
    <w:basedOn w:val="Normal"/>
    <w:uiPriority w:val="99"/>
    <w:rsid w:val="00505B1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Arial10">
    <w:name w:val="Arial 10"/>
    <w:basedOn w:val="Normal"/>
    <w:rsid w:val="00505B10"/>
    <w:rPr>
      <w:rFonts w:ascii="Arial" w:hAnsi="Arial" w:cs="Arial"/>
      <w:sz w:val="20"/>
      <w:szCs w:val="20"/>
      <w:lang w:val="en-AU"/>
    </w:rPr>
  </w:style>
  <w:style w:type="paragraph" w:customStyle="1" w:styleId="Arial8">
    <w:name w:val="Arial 8"/>
    <w:rsid w:val="00505B10"/>
    <w:rPr>
      <w:rFonts w:ascii="Arial" w:hAnsi="Arial" w:cs="Arial"/>
      <w:sz w:val="16"/>
      <w:szCs w:val="16"/>
      <w:lang w:val="en-AU"/>
    </w:rPr>
  </w:style>
  <w:style w:type="paragraph" w:customStyle="1" w:styleId="Arial8bold">
    <w:name w:val="Arial 8 bold"/>
    <w:basedOn w:val="Normal"/>
    <w:rsid w:val="00505B10"/>
    <w:rPr>
      <w:rFonts w:ascii="Arial" w:hAnsi="Arial" w:cs="Arial"/>
      <w:b/>
      <w:bCs/>
      <w:sz w:val="16"/>
      <w:szCs w:val="16"/>
      <w:lang w:val="en-AU"/>
    </w:rPr>
  </w:style>
  <w:style w:type="paragraph" w:styleId="ListBullet">
    <w:name w:val="List Bullet"/>
    <w:basedOn w:val="Normal"/>
    <w:autoRedefine/>
    <w:rsid w:val="00505B10"/>
    <w:pPr>
      <w:tabs>
        <w:tab w:val="num" w:pos="720"/>
        <w:tab w:val="num" w:pos="1080"/>
      </w:tabs>
      <w:ind w:left="720" w:hanging="360"/>
    </w:pPr>
  </w:style>
  <w:style w:type="paragraph" w:customStyle="1" w:styleId="font0">
    <w:name w:val="font0"/>
    <w:basedOn w:val="Normal"/>
    <w:uiPriority w:val="99"/>
    <w:rsid w:val="00505B10"/>
    <w:pPr>
      <w:spacing w:before="100" w:beforeAutospacing="1" w:after="100" w:afterAutospacing="1"/>
    </w:pPr>
    <w:rPr>
      <w:rFonts w:ascii="Arial" w:hAnsi="Arial" w:cs="Arial"/>
      <w:sz w:val="20"/>
      <w:szCs w:val="20"/>
    </w:rPr>
  </w:style>
  <w:style w:type="character" w:customStyle="1" w:styleId="CharChar24">
    <w:name w:val="Char Char24"/>
    <w:basedOn w:val="DefaultParagraphFont"/>
    <w:uiPriority w:val="99"/>
    <w:rsid w:val="00505B10"/>
    <w:rPr>
      <w:rFonts w:ascii="Times New Roman" w:hAnsi="Times New Roman" w:cs="Times New Roman"/>
      <w:i/>
      <w:iCs/>
      <w:sz w:val="24"/>
      <w:szCs w:val="24"/>
      <w:lang w:val="en-US" w:eastAsia="en-US"/>
    </w:rPr>
  </w:style>
  <w:style w:type="character" w:customStyle="1" w:styleId="CharChar110">
    <w:name w:val="Char Char110"/>
    <w:basedOn w:val="DefaultParagraphFont"/>
    <w:uiPriority w:val="99"/>
    <w:rsid w:val="00505B10"/>
    <w:rPr>
      <w:rFonts w:ascii="Times New Roman" w:hAnsi="Times New Roman" w:cs="Times New Roman"/>
      <w:i/>
      <w:iCs/>
      <w:sz w:val="24"/>
      <w:szCs w:val="24"/>
      <w:lang w:val="en-US" w:eastAsia="en-US"/>
    </w:rPr>
  </w:style>
  <w:style w:type="character" w:customStyle="1" w:styleId="normlnChar">
    <w:name w:val="¨normální Char"/>
    <w:basedOn w:val="Heading2Char"/>
    <w:uiPriority w:val="99"/>
    <w:rsid w:val="00505B10"/>
    <w:rPr>
      <w:rFonts w:ascii="Arial" w:hAnsi="Arial" w:cs="Arial"/>
      <w:b/>
      <w:bCs/>
      <w:i/>
      <w:iCs/>
      <w:smallCaps/>
      <w:sz w:val="24"/>
      <w:szCs w:val="24"/>
      <w:lang w:eastAsia="cs-CZ"/>
    </w:rPr>
  </w:style>
  <w:style w:type="paragraph" w:customStyle="1" w:styleId="Bodytext0">
    <w:name w:val="Bodytext"/>
    <w:basedOn w:val="Normal"/>
    <w:link w:val="BodytextChar"/>
    <w:rsid w:val="00505B10"/>
    <w:pPr>
      <w:widowControl w:val="0"/>
      <w:tabs>
        <w:tab w:val="num" w:pos="720"/>
        <w:tab w:val="num" w:pos="1080"/>
      </w:tabs>
      <w:ind w:left="720" w:hanging="360"/>
      <w:jc w:val="both"/>
    </w:pPr>
    <w:rPr>
      <w:sz w:val="22"/>
      <w:szCs w:val="22"/>
      <w:lang w:val="en-GB"/>
    </w:rPr>
  </w:style>
  <w:style w:type="paragraph" w:customStyle="1" w:styleId="TableT">
    <w:name w:val="TableT"/>
    <w:basedOn w:val="Normal"/>
    <w:autoRedefine/>
    <w:uiPriority w:val="99"/>
    <w:rsid w:val="00505B10"/>
    <w:pPr>
      <w:ind w:left="18" w:firstLine="6"/>
    </w:pPr>
    <w:rPr>
      <w:sz w:val="20"/>
      <w:szCs w:val="20"/>
    </w:rPr>
  </w:style>
  <w:style w:type="character" w:customStyle="1" w:styleId="ParaCharCharChar">
    <w:name w:val="Para Char Char Char"/>
    <w:basedOn w:val="DefaultParagraphFont"/>
    <w:rsid w:val="00505B10"/>
    <w:rPr>
      <w:rFonts w:ascii="Times New Roman" w:hAnsi="Times New Roman" w:cs="Times New Roman"/>
      <w:sz w:val="22"/>
      <w:szCs w:val="22"/>
      <w:lang w:val="en-US" w:eastAsia="en-US"/>
    </w:rPr>
  </w:style>
  <w:style w:type="character" w:customStyle="1" w:styleId="TableHCharCharCharChar">
    <w:name w:val="TableH Char Char Char Char"/>
    <w:basedOn w:val="DefaultParagraphFont"/>
    <w:uiPriority w:val="99"/>
    <w:rsid w:val="00505B10"/>
    <w:rPr>
      <w:rFonts w:ascii="Times New Roman" w:hAnsi="Times New Roman" w:cs="Times New Roman"/>
      <w:b/>
      <w:bCs/>
      <w:sz w:val="22"/>
      <w:szCs w:val="22"/>
      <w:lang w:val="en-US" w:eastAsia="en-US"/>
    </w:rPr>
  </w:style>
  <w:style w:type="paragraph" w:customStyle="1" w:styleId="Ll">
    <w:name w:val="Ll"/>
    <w:basedOn w:val="Normal"/>
    <w:uiPriority w:val="99"/>
    <w:rsid w:val="00505B10"/>
    <w:pPr>
      <w:spacing w:before="100" w:beforeAutospacing="1" w:after="100" w:afterAutospacing="1"/>
      <w:jc w:val="both"/>
    </w:pPr>
    <w:rPr>
      <w:sz w:val="22"/>
      <w:szCs w:val="22"/>
    </w:rPr>
  </w:style>
  <w:style w:type="paragraph" w:customStyle="1" w:styleId="fig">
    <w:name w:val="fig"/>
    <w:basedOn w:val="Normal"/>
    <w:uiPriority w:val="99"/>
    <w:rsid w:val="00505B10"/>
    <w:pPr>
      <w:keepNext/>
      <w:keepLines/>
      <w:jc w:val="both"/>
    </w:pPr>
    <w:rPr>
      <w:i/>
      <w:iCs/>
      <w:sz w:val="20"/>
      <w:szCs w:val="20"/>
    </w:rPr>
  </w:style>
  <w:style w:type="paragraph" w:customStyle="1" w:styleId="H2">
    <w:name w:val="H2"/>
    <w:basedOn w:val="Normal"/>
    <w:autoRedefine/>
    <w:uiPriority w:val="99"/>
    <w:rsid w:val="00505B10"/>
    <w:pPr>
      <w:keepNext/>
      <w:tabs>
        <w:tab w:val="left" w:pos="1680"/>
      </w:tabs>
      <w:spacing w:before="240" w:after="120"/>
      <w:ind w:left="1685" w:hanging="1685"/>
      <w:outlineLvl w:val="1"/>
    </w:pPr>
    <w:rPr>
      <w:b/>
      <w:bCs/>
    </w:rPr>
  </w:style>
  <w:style w:type="paragraph" w:customStyle="1" w:styleId="T">
    <w:name w:val="T"/>
    <w:basedOn w:val="Normal"/>
    <w:uiPriority w:val="99"/>
    <w:rsid w:val="00505B10"/>
    <w:pPr>
      <w:tabs>
        <w:tab w:val="num" w:pos="360"/>
      </w:tabs>
      <w:jc w:val="both"/>
    </w:pPr>
    <w:rPr>
      <w:sz w:val="22"/>
      <w:szCs w:val="22"/>
    </w:rPr>
  </w:style>
  <w:style w:type="paragraph" w:customStyle="1" w:styleId="TableHCharChar">
    <w:name w:val="TableH Char Char"/>
    <w:basedOn w:val="Normal"/>
    <w:autoRedefine/>
    <w:rsid w:val="00505B10"/>
    <w:pPr>
      <w:spacing w:before="240" w:after="60"/>
    </w:pPr>
    <w:rPr>
      <w:b/>
      <w:bCs/>
      <w:sz w:val="21"/>
      <w:szCs w:val="21"/>
    </w:rPr>
  </w:style>
  <w:style w:type="character" w:customStyle="1" w:styleId="nfakpe">
    <w:name w:val="nfakpe"/>
    <w:basedOn w:val="DefaultParagraphFont"/>
    <w:uiPriority w:val="99"/>
    <w:rsid w:val="00505B10"/>
    <w:rPr>
      <w:rFonts w:ascii="Times New Roman" w:hAnsi="Times New Roman" w:cs="Times New Roman"/>
    </w:rPr>
  </w:style>
  <w:style w:type="paragraph" w:customStyle="1" w:styleId="H1">
    <w:name w:val="H1"/>
    <w:basedOn w:val="Heading1"/>
    <w:autoRedefine/>
    <w:uiPriority w:val="99"/>
    <w:rsid w:val="00505B10"/>
    <w:pPr>
      <w:tabs>
        <w:tab w:val="left" w:pos="1680"/>
      </w:tabs>
      <w:spacing w:after="360"/>
      <w:ind w:left="1680" w:hanging="1680"/>
    </w:pPr>
    <w:rPr>
      <w:u w:val="none"/>
    </w:rPr>
  </w:style>
  <w:style w:type="paragraph" w:customStyle="1" w:styleId="H4">
    <w:name w:val="H4"/>
    <w:basedOn w:val="Heading4"/>
    <w:autoRedefine/>
    <w:uiPriority w:val="99"/>
    <w:rsid w:val="00505B10"/>
    <w:pPr>
      <w:pBdr>
        <w:top w:val="none" w:sz="0" w:space="0" w:color="auto"/>
        <w:left w:val="none" w:sz="0" w:space="0" w:color="auto"/>
        <w:bottom w:val="none" w:sz="0" w:space="0" w:color="auto"/>
        <w:right w:val="none" w:sz="0" w:space="0" w:color="auto"/>
      </w:pBdr>
      <w:spacing w:before="120" w:after="120"/>
      <w:ind w:left="0"/>
    </w:pPr>
    <w:rPr>
      <w:rFonts w:ascii="Times New Roman" w:hAnsi="Times New Roman" w:cs="Times New Roman"/>
      <w:smallCaps w:val="0"/>
      <w:color w:val="auto"/>
      <w:sz w:val="22"/>
      <w:szCs w:val="22"/>
    </w:rPr>
  </w:style>
  <w:style w:type="paragraph" w:customStyle="1" w:styleId="H4b">
    <w:name w:val="H4b"/>
    <w:basedOn w:val="H4"/>
    <w:uiPriority w:val="99"/>
    <w:rsid w:val="00505B10"/>
    <w:rPr>
      <w:b w:val="0"/>
      <w:bCs w:val="0"/>
    </w:rPr>
  </w:style>
  <w:style w:type="paragraph" w:customStyle="1" w:styleId="Hh3">
    <w:name w:val="Hh3"/>
    <w:basedOn w:val="Normal"/>
    <w:autoRedefine/>
    <w:uiPriority w:val="99"/>
    <w:rsid w:val="00505B10"/>
    <w:pPr>
      <w:keepNext/>
      <w:tabs>
        <w:tab w:val="left" w:pos="840"/>
      </w:tabs>
      <w:spacing w:before="120" w:after="240"/>
      <w:outlineLvl w:val="2"/>
    </w:pPr>
    <w:rPr>
      <w:b/>
      <w:bCs/>
      <w:sz w:val="22"/>
      <w:szCs w:val="22"/>
      <w:u w:val="single"/>
      <w:lang w:val="en-CA"/>
    </w:rPr>
  </w:style>
  <w:style w:type="character" w:customStyle="1" w:styleId="LlChar">
    <w:name w:val="Ll Char"/>
    <w:basedOn w:val="DefaultParagraphFont"/>
    <w:uiPriority w:val="99"/>
    <w:rsid w:val="00505B10"/>
    <w:rPr>
      <w:rFonts w:ascii="Times New Roman" w:hAnsi="Times New Roman" w:cs="Times New Roman"/>
      <w:sz w:val="22"/>
      <w:szCs w:val="22"/>
      <w:lang w:val="en-US" w:eastAsia="en-US"/>
    </w:rPr>
  </w:style>
  <w:style w:type="paragraph" w:customStyle="1" w:styleId="v">
    <w:name w:val="v"/>
    <w:basedOn w:val="Normal"/>
    <w:uiPriority w:val="99"/>
    <w:rsid w:val="00505B10"/>
    <w:pPr>
      <w:keepNext/>
      <w:numPr>
        <w:ilvl w:val="1"/>
        <w:numId w:val="15"/>
      </w:numPr>
      <w:tabs>
        <w:tab w:val="clear" w:pos="1152"/>
      </w:tabs>
      <w:spacing w:before="360" w:after="120"/>
      <w:ind w:left="0" w:firstLine="0"/>
      <w:outlineLvl w:val="2"/>
    </w:pPr>
    <w:rPr>
      <w:b/>
      <w:bCs/>
      <w:sz w:val="22"/>
      <w:szCs w:val="22"/>
    </w:rPr>
  </w:style>
  <w:style w:type="paragraph" w:customStyle="1" w:styleId="v1">
    <w:name w:val="v1"/>
    <w:basedOn w:val="Normal"/>
    <w:uiPriority w:val="99"/>
    <w:rsid w:val="00505B10"/>
    <w:pPr>
      <w:numPr>
        <w:ilvl w:val="1"/>
        <w:numId w:val="4"/>
      </w:numPr>
      <w:spacing w:before="120" w:after="120"/>
      <w:jc w:val="both"/>
    </w:pPr>
    <w:rPr>
      <w:b/>
      <w:bCs/>
      <w:sz w:val="22"/>
      <w:szCs w:val="22"/>
      <w:u w:val="single"/>
    </w:rPr>
  </w:style>
  <w:style w:type="paragraph" w:customStyle="1" w:styleId="v2">
    <w:name w:val="v2"/>
    <w:basedOn w:val="Normal"/>
    <w:uiPriority w:val="99"/>
    <w:rsid w:val="00505B10"/>
    <w:pPr>
      <w:numPr>
        <w:numId w:val="16"/>
      </w:numPr>
      <w:tabs>
        <w:tab w:val="clear" w:pos="360"/>
      </w:tabs>
      <w:ind w:left="0" w:firstLine="720"/>
      <w:jc w:val="both"/>
    </w:pPr>
    <w:rPr>
      <w:i/>
      <w:iCs/>
      <w:sz w:val="22"/>
      <w:szCs w:val="22"/>
      <w:u w:val="single"/>
    </w:rPr>
  </w:style>
  <w:style w:type="paragraph" w:customStyle="1" w:styleId="NN">
    <w:name w:val="NN"/>
    <w:basedOn w:val="Normal"/>
    <w:uiPriority w:val="99"/>
    <w:rsid w:val="00505B10"/>
    <w:pPr>
      <w:numPr>
        <w:numId w:val="5"/>
      </w:numPr>
      <w:tabs>
        <w:tab w:val="num" w:pos="360"/>
      </w:tabs>
      <w:spacing w:after="240"/>
      <w:ind w:left="0" w:firstLine="0"/>
      <w:jc w:val="both"/>
    </w:pPr>
    <w:rPr>
      <w:sz w:val="22"/>
      <w:szCs w:val="22"/>
    </w:rPr>
  </w:style>
  <w:style w:type="paragraph" w:customStyle="1" w:styleId="para0">
    <w:name w:val="para"/>
    <w:basedOn w:val="Normal"/>
    <w:rsid w:val="00505B10"/>
    <w:pPr>
      <w:spacing w:after="120"/>
      <w:jc w:val="both"/>
    </w:pPr>
    <w:rPr>
      <w:color w:val="000000"/>
      <w:sz w:val="21"/>
      <w:szCs w:val="21"/>
    </w:rPr>
  </w:style>
  <w:style w:type="paragraph" w:customStyle="1" w:styleId="ExSummBody">
    <w:name w:val="ExSummBody"/>
    <w:basedOn w:val="Normal"/>
    <w:rsid w:val="00505B10"/>
    <w:pPr>
      <w:tabs>
        <w:tab w:val="num" w:pos="720"/>
      </w:tabs>
      <w:spacing w:after="120"/>
      <w:ind w:left="720" w:hanging="720"/>
      <w:jc w:val="both"/>
    </w:pPr>
    <w:rPr>
      <w:sz w:val="22"/>
      <w:szCs w:val="22"/>
      <w:lang w:val="en-GB"/>
    </w:rPr>
  </w:style>
  <w:style w:type="paragraph" w:customStyle="1" w:styleId="Footer1">
    <w:name w:val="Footer1"/>
    <w:basedOn w:val="Normal"/>
    <w:uiPriority w:val="99"/>
    <w:rsid w:val="00505B10"/>
    <w:pPr>
      <w:tabs>
        <w:tab w:val="center" w:pos="4320"/>
        <w:tab w:val="right" w:pos="8640"/>
      </w:tabs>
    </w:pPr>
    <w:rPr>
      <w:sz w:val="20"/>
      <w:szCs w:val="20"/>
      <w:lang w:val="en-AU" w:eastAsia="ru-RU"/>
    </w:rPr>
  </w:style>
  <w:style w:type="paragraph" w:customStyle="1" w:styleId="NormalbulletsChar">
    <w:name w:val="Normal bullets Char"/>
    <w:basedOn w:val="Normal"/>
    <w:uiPriority w:val="99"/>
    <w:rsid w:val="00505B10"/>
    <w:pPr>
      <w:tabs>
        <w:tab w:val="num" w:pos="360"/>
      </w:tabs>
      <w:ind w:left="360" w:hanging="360"/>
    </w:pPr>
  </w:style>
  <w:style w:type="paragraph" w:customStyle="1" w:styleId="n">
    <w:name w:val="n"/>
    <w:basedOn w:val="BodyText"/>
    <w:uiPriority w:val="99"/>
    <w:rsid w:val="00505B10"/>
    <w:pPr>
      <w:framePr w:w="0" w:hRule="auto" w:hSpace="0" w:wrap="auto" w:vAnchor="margin" w:hAnchor="text" w:xAlign="left" w:yAlign="inline"/>
      <w:jc w:val="both"/>
    </w:pPr>
    <w:rPr>
      <w:sz w:val="22"/>
      <w:szCs w:val="22"/>
    </w:rPr>
  </w:style>
  <w:style w:type="paragraph" w:customStyle="1" w:styleId="DefaultParagraphFont1">
    <w:name w:val="Default Paragraph Font1"/>
    <w:next w:val="Normal"/>
    <w:uiPriority w:val="99"/>
    <w:rsid w:val="00505B10"/>
    <w:pPr>
      <w:widowControl w:val="0"/>
    </w:pPr>
    <w:rPr>
      <w:rFonts w:ascii="Times New Roman" w:hAnsi="Times New Roman"/>
      <w:sz w:val="24"/>
      <w:szCs w:val="24"/>
      <w:lang w:eastAsia="ru-RU"/>
    </w:rPr>
  </w:style>
  <w:style w:type="paragraph" w:customStyle="1" w:styleId="15">
    <w:name w:val="ф1"/>
    <w:basedOn w:val="Heading3"/>
    <w:uiPriority w:val="99"/>
    <w:rsid w:val="00505B10"/>
    <w:pPr>
      <w:spacing w:before="360" w:after="120"/>
    </w:pPr>
    <w:rPr>
      <w:sz w:val="22"/>
      <w:szCs w:val="22"/>
    </w:rPr>
  </w:style>
  <w:style w:type="paragraph" w:customStyle="1" w:styleId="Aa">
    <w:name w:val="A"/>
    <w:basedOn w:val="Normal"/>
    <w:uiPriority w:val="99"/>
    <w:rsid w:val="00505B10"/>
    <w:pPr>
      <w:spacing w:after="120"/>
      <w:jc w:val="both"/>
    </w:pPr>
    <w:rPr>
      <w:sz w:val="22"/>
      <w:szCs w:val="22"/>
    </w:rPr>
  </w:style>
  <w:style w:type="paragraph" w:customStyle="1" w:styleId="Heading111">
    <w:name w:val="Heading 111"/>
    <w:basedOn w:val="Normal"/>
    <w:uiPriority w:val="99"/>
    <w:rsid w:val="00505B10"/>
    <w:pPr>
      <w:spacing w:line="278" w:lineRule="atLeast"/>
      <w:outlineLvl w:val="1"/>
    </w:pPr>
    <w:rPr>
      <w:rFonts w:ascii="Verdana" w:hAnsi="Verdana" w:cs="Verdana"/>
      <w:b/>
      <w:bCs/>
      <w:kern w:val="36"/>
      <w:sz w:val="23"/>
      <w:szCs w:val="23"/>
      <w:lang w:val="bg-BG" w:eastAsia="bg-BG"/>
    </w:rPr>
  </w:style>
  <w:style w:type="paragraph" w:customStyle="1" w:styleId="NormalWeb18">
    <w:name w:val="Normal (Web)18"/>
    <w:basedOn w:val="Normal"/>
    <w:uiPriority w:val="99"/>
    <w:rsid w:val="00505B10"/>
    <w:pPr>
      <w:spacing w:line="202" w:lineRule="atLeast"/>
    </w:pPr>
    <w:rPr>
      <w:rFonts w:ascii="Verdana" w:hAnsi="Verdana" w:cs="Verdana"/>
      <w:sz w:val="14"/>
      <w:szCs w:val="14"/>
      <w:lang w:val="bg-BG" w:eastAsia="bg-BG"/>
    </w:rPr>
  </w:style>
  <w:style w:type="paragraph" w:customStyle="1" w:styleId="H3">
    <w:name w:val="H3"/>
    <w:basedOn w:val="Heading3"/>
    <w:uiPriority w:val="99"/>
    <w:rsid w:val="00505B10"/>
    <w:rPr>
      <w:i/>
      <w:iCs/>
      <w:sz w:val="22"/>
      <w:szCs w:val="22"/>
    </w:rPr>
  </w:style>
  <w:style w:type="paragraph" w:customStyle="1" w:styleId="ab">
    <w:name w:val="Т"/>
    <w:basedOn w:val="Normal"/>
    <w:uiPriority w:val="99"/>
    <w:rsid w:val="00505B10"/>
    <w:rPr>
      <w:sz w:val="22"/>
      <w:szCs w:val="22"/>
    </w:rPr>
  </w:style>
  <w:style w:type="paragraph" w:styleId="List2">
    <w:name w:val="List 2"/>
    <w:basedOn w:val="Normal"/>
    <w:rsid w:val="00505B10"/>
    <w:pPr>
      <w:ind w:left="720" w:hanging="360"/>
    </w:pPr>
  </w:style>
  <w:style w:type="paragraph" w:customStyle="1" w:styleId="Style11">
    <w:name w:val="Style 1"/>
    <w:basedOn w:val="Normal"/>
    <w:rsid w:val="00505B10"/>
    <w:pPr>
      <w:widowControl w:val="0"/>
      <w:tabs>
        <w:tab w:val="left" w:pos="2952"/>
      </w:tabs>
      <w:autoSpaceDE w:val="0"/>
      <w:autoSpaceDN w:val="0"/>
      <w:spacing w:line="288" w:lineRule="atLeast"/>
    </w:pPr>
  </w:style>
  <w:style w:type="paragraph" w:customStyle="1" w:styleId="Style2">
    <w:name w:val="Style 2"/>
    <w:basedOn w:val="Normal"/>
    <w:rsid w:val="00505B10"/>
    <w:pPr>
      <w:widowControl w:val="0"/>
      <w:numPr>
        <w:numId w:val="17"/>
      </w:numPr>
      <w:tabs>
        <w:tab w:val="clear" w:pos="360"/>
      </w:tabs>
      <w:autoSpaceDE w:val="0"/>
      <w:autoSpaceDN w:val="0"/>
      <w:ind w:left="0" w:firstLine="0"/>
      <w:jc w:val="both"/>
    </w:pPr>
  </w:style>
  <w:style w:type="paragraph" w:customStyle="1" w:styleId="Style3">
    <w:name w:val="Style 3"/>
    <w:basedOn w:val="Normal"/>
    <w:rsid w:val="00505B10"/>
    <w:pPr>
      <w:widowControl w:val="0"/>
      <w:numPr>
        <w:numId w:val="6"/>
      </w:numPr>
      <w:tabs>
        <w:tab w:val="num" w:pos="1440"/>
      </w:tabs>
      <w:autoSpaceDE w:val="0"/>
      <w:autoSpaceDN w:val="0"/>
      <w:spacing w:before="360" w:after="10332" w:line="240" w:lineRule="atLeast"/>
      <w:ind w:left="1440" w:right="432"/>
    </w:pPr>
  </w:style>
  <w:style w:type="paragraph" w:customStyle="1" w:styleId="Style4">
    <w:name w:val="Style 4"/>
    <w:basedOn w:val="Normal"/>
    <w:rsid w:val="00505B10"/>
    <w:pPr>
      <w:widowControl w:val="0"/>
      <w:numPr>
        <w:numId w:val="18"/>
      </w:numPr>
      <w:tabs>
        <w:tab w:val="clear" w:pos="680"/>
      </w:tabs>
      <w:autoSpaceDE w:val="0"/>
      <w:autoSpaceDN w:val="0"/>
      <w:ind w:left="72" w:firstLine="0"/>
    </w:pPr>
  </w:style>
  <w:style w:type="paragraph" w:customStyle="1" w:styleId="FigureH">
    <w:name w:val="FigureH"/>
    <w:basedOn w:val="fig"/>
    <w:autoRedefine/>
    <w:uiPriority w:val="99"/>
    <w:rsid w:val="00505B10"/>
    <w:pPr>
      <w:numPr>
        <w:numId w:val="7"/>
      </w:numPr>
      <w:tabs>
        <w:tab w:val="num" w:pos="216"/>
      </w:tabs>
      <w:ind w:left="0" w:firstLine="0"/>
      <w:jc w:val="center"/>
    </w:pPr>
    <w:rPr>
      <w:b/>
      <w:bCs/>
      <w:i w:val="0"/>
      <w:iCs w:val="0"/>
      <w:sz w:val="22"/>
      <w:szCs w:val="22"/>
    </w:rPr>
  </w:style>
  <w:style w:type="paragraph" w:customStyle="1" w:styleId="A20">
    <w:name w:val="A2"/>
    <w:basedOn w:val="Heading2"/>
    <w:uiPriority w:val="99"/>
    <w:rsid w:val="00505B10"/>
    <w:pPr>
      <w:spacing w:after="360"/>
    </w:pPr>
    <w:rPr>
      <w:b/>
      <w:bCs/>
      <w:i w:val="0"/>
      <w:iCs w:val="0"/>
    </w:rPr>
  </w:style>
  <w:style w:type="paragraph" w:customStyle="1" w:styleId="L">
    <w:name w:val="L"/>
    <w:basedOn w:val="Normal"/>
    <w:uiPriority w:val="99"/>
    <w:rsid w:val="00505B10"/>
    <w:pPr>
      <w:tabs>
        <w:tab w:val="num" w:pos="360"/>
      </w:tabs>
      <w:spacing w:before="100" w:beforeAutospacing="1" w:after="100" w:afterAutospacing="1"/>
      <w:ind w:left="360" w:hanging="360"/>
    </w:pPr>
    <w:rPr>
      <w:sz w:val="22"/>
      <w:szCs w:val="22"/>
    </w:rPr>
  </w:style>
  <w:style w:type="character" w:customStyle="1" w:styleId="LChar">
    <w:name w:val="L Char"/>
    <w:basedOn w:val="DefaultParagraphFont"/>
    <w:uiPriority w:val="99"/>
    <w:rsid w:val="00505B10"/>
    <w:rPr>
      <w:rFonts w:ascii="Times New Roman" w:hAnsi="Times New Roman" w:cs="Times New Roman"/>
      <w:sz w:val="22"/>
      <w:szCs w:val="22"/>
      <w:lang w:val="en-US" w:eastAsia="en-US"/>
    </w:rPr>
  </w:style>
  <w:style w:type="paragraph" w:customStyle="1" w:styleId="20">
    <w:name w:val="р2"/>
    <w:basedOn w:val="Heading1"/>
    <w:uiPriority w:val="99"/>
    <w:rsid w:val="00505B10"/>
  </w:style>
  <w:style w:type="paragraph" w:customStyle="1" w:styleId="4">
    <w:name w:val="р4"/>
    <w:basedOn w:val="Para"/>
    <w:uiPriority w:val="99"/>
    <w:rsid w:val="00505B10"/>
    <w:pPr>
      <w:spacing w:before="120" w:after="120"/>
      <w:ind w:left="360" w:hanging="720"/>
      <w:jc w:val="both"/>
    </w:pPr>
    <w:rPr>
      <w:color w:val="000000"/>
      <w:sz w:val="22"/>
      <w:szCs w:val="22"/>
      <w:u w:val="single"/>
    </w:rPr>
  </w:style>
  <w:style w:type="paragraph" w:customStyle="1" w:styleId="H5">
    <w:name w:val="H5"/>
    <w:basedOn w:val="Normal"/>
    <w:autoRedefine/>
    <w:uiPriority w:val="99"/>
    <w:rsid w:val="00505B10"/>
    <w:pPr>
      <w:spacing w:before="120"/>
    </w:pPr>
    <w:rPr>
      <w:sz w:val="22"/>
      <w:szCs w:val="22"/>
      <w:u w:val="single"/>
    </w:rPr>
  </w:style>
  <w:style w:type="paragraph" w:customStyle="1" w:styleId="TableText">
    <w:name w:val="TableText"/>
    <w:autoRedefine/>
    <w:uiPriority w:val="99"/>
    <w:rsid w:val="00505B10"/>
    <w:pPr>
      <w:tabs>
        <w:tab w:val="left" w:pos="-720"/>
      </w:tabs>
      <w:suppressAutoHyphens/>
    </w:pPr>
    <w:rPr>
      <w:rFonts w:ascii="Times New Roman" w:hAnsi="Times New Roman"/>
      <w:sz w:val="24"/>
      <w:szCs w:val="24"/>
      <w:lang w:val="en-GB"/>
    </w:rPr>
  </w:style>
  <w:style w:type="paragraph" w:customStyle="1" w:styleId="StyleTableH10ptCharChar">
    <w:name w:val="Style TableH + 10 pt Char Char"/>
    <w:basedOn w:val="TableHCharChar"/>
    <w:autoRedefine/>
    <w:uiPriority w:val="99"/>
    <w:rsid w:val="00505B10"/>
  </w:style>
  <w:style w:type="character" w:customStyle="1" w:styleId="StyleTableH10ptCharCharChar">
    <w:name w:val="Style TableH + 10 pt Char Char Char"/>
    <w:uiPriority w:val="99"/>
    <w:rsid w:val="00505B10"/>
    <w:rPr>
      <w:b/>
      <w:sz w:val="22"/>
      <w:lang w:val="en-US" w:eastAsia="en-US"/>
    </w:rPr>
  </w:style>
  <w:style w:type="paragraph" w:customStyle="1" w:styleId="Level2">
    <w:name w:val="Level 2"/>
    <w:basedOn w:val="Normal"/>
    <w:autoRedefine/>
    <w:uiPriority w:val="99"/>
    <w:rsid w:val="00505B10"/>
    <w:pPr>
      <w:spacing w:before="120" w:after="240"/>
    </w:pPr>
    <w:rPr>
      <w:smallCaps/>
    </w:rPr>
  </w:style>
  <w:style w:type="paragraph" w:customStyle="1" w:styleId="Outcome">
    <w:name w:val="Outcome"/>
    <w:basedOn w:val="Normal"/>
    <w:uiPriority w:val="99"/>
    <w:rsid w:val="00505B10"/>
    <w:rPr>
      <w:b/>
      <w:bCs/>
      <w:sz w:val="22"/>
      <w:szCs w:val="22"/>
    </w:rPr>
  </w:style>
  <w:style w:type="paragraph" w:customStyle="1" w:styleId="Tt">
    <w:name w:val="Tt"/>
    <w:basedOn w:val="Normal"/>
    <w:uiPriority w:val="99"/>
    <w:rsid w:val="00505B10"/>
    <w:pPr>
      <w:spacing w:after="120"/>
      <w:jc w:val="both"/>
    </w:pPr>
    <w:rPr>
      <w:sz w:val="22"/>
      <w:szCs w:val="22"/>
    </w:rPr>
  </w:style>
  <w:style w:type="paragraph" w:customStyle="1" w:styleId="Stylepara11ptBlack">
    <w:name w:val="Style para + 11 pt Black"/>
    <w:basedOn w:val="Normal"/>
    <w:uiPriority w:val="99"/>
    <w:rsid w:val="00505B10"/>
    <w:pPr>
      <w:tabs>
        <w:tab w:val="num" w:pos="720"/>
      </w:tabs>
      <w:ind w:left="360" w:hanging="360"/>
    </w:pPr>
  </w:style>
  <w:style w:type="paragraph" w:customStyle="1" w:styleId="Tabletext0">
    <w:name w:val="Table text"/>
    <w:basedOn w:val="Normal"/>
    <w:autoRedefine/>
    <w:uiPriority w:val="99"/>
    <w:rsid w:val="00505B10"/>
    <w:rPr>
      <w:rFonts w:ascii="Arial Narrow" w:hAnsi="Arial Narrow" w:cs="Arial Narrow"/>
      <w:sz w:val="20"/>
      <w:szCs w:val="20"/>
    </w:rPr>
  </w:style>
  <w:style w:type="paragraph" w:customStyle="1" w:styleId="Document1">
    <w:name w:val="Document 1"/>
    <w:uiPriority w:val="99"/>
    <w:rsid w:val="00505B10"/>
    <w:pPr>
      <w:keepNext/>
      <w:keepLines/>
      <w:tabs>
        <w:tab w:val="left" w:pos="-720"/>
      </w:tabs>
      <w:suppressAutoHyphens/>
    </w:pPr>
    <w:rPr>
      <w:rFonts w:ascii="Courier" w:hAnsi="Courier" w:cs="Courier"/>
      <w:sz w:val="24"/>
      <w:szCs w:val="24"/>
    </w:rPr>
  </w:style>
  <w:style w:type="paragraph" w:customStyle="1" w:styleId="AbsatzStandard">
    <w:name w:val="Absatz Standard"/>
    <w:uiPriority w:val="99"/>
    <w:rsid w:val="00505B10"/>
    <w:pPr>
      <w:tabs>
        <w:tab w:val="left" w:pos="567"/>
      </w:tabs>
      <w:overflowPunct w:val="0"/>
      <w:autoSpaceDE w:val="0"/>
      <w:autoSpaceDN w:val="0"/>
      <w:adjustRightInd w:val="0"/>
      <w:spacing w:before="120" w:line="288" w:lineRule="exact"/>
      <w:jc w:val="both"/>
      <w:textAlignment w:val="baseline"/>
    </w:pPr>
    <w:rPr>
      <w:rFonts w:ascii="Arial" w:hAnsi="Arial" w:cs="Arial"/>
      <w:sz w:val="24"/>
      <w:szCs w:val="24"/>
      <w:lang w:val="de-DE"/>
    </w:rPr>
  </w:style>
  <w:style w:type="paragraph" w:customStyle="1" w:styleId="Outline2">
    <w:name w:val="Outline2"/>
    <w:basedOn w:val="Normal"/>
    <w:uiPriority w:val="99"/>
    <w:rsid w:val="00505B10"/>
    <w:pPr>
      <w:tabs>
        <w:tab w:val="num" w:pos="864"/>
      </w:tabs>
      <w:spacing w:before="240"/>
      <w:ind w:left="864" w:hanging="504"/>
    </w:pPr>
    <w:rPr>
      <w:kern w:val="28"/>
    </w:rPr>
  </w:style>
  <w:style w:type="paragraph" w:customStyle="1" w:styleId="Outline3">
    <w:name w:val="Outline3"/>
    <w:basedOn w:val="Normal"/>
    <w:uiPriority w:val="99"/>
    <w:rsid w:val="00505B10"/>
    <w:pPr>
      <w:tabs>
        <w:tab w:val="num" w:pos="1368"/>
      </w:tabs>
      <w:spacing w:before="240"/>
      <w:ind w:left="1368" w:hanging="504"/>
    </w:pPr>
    <w:rPr>
      <w:kern w:val="28"/>
    </w:rPr>
  </w:style>
  <w:style w:type="paragraph" w:customStyle="1" w:styleId="Outline4">
    <w:name w:val="Outline4"/>
    <w:basedOn w:val="Normal"/>
    <w:uiPriority w:val="99"/>
    <w:rsid w:val="00505B10"/>
    <w:pPr>
      <w:tabs>
        <w:tab w:val="num" w:pos="1872"/>
      </w:tabs>
      <w:spacing w:before="240"/>
      <w:ind w:left="1872" w:hanging="504"/>
    </w:pPr>
    <w:rPr>
      <w:kern w:val="28"/>
    </w:rPr>
  </w:style>
  <w:style w:type="paragraph" w:customStyle="1" w:styleId="Podpise-mail">
    <w:name w:val="Podpis e-mail"/>
    <w:basedOn w:val="Normal"/>
    <w:uiPriority w:val="99"/>
    <w:rsid w:val="00505B10"/>
    <w:pPr>
      <w:autoSpaceDE w:val="0"/>
      <w:autoSpaceDN w:val="0"/>
      <w:spacing w:after="120"/>
      <w:jc w:val="both"/>
    </w:pPr>
    <w:rPr>
      <w:rFonts w:ascii="Courier New" w:hAnsi="Courier New" w:cs="Courier New"/>
      <w:lang w:val="en-GB"/>
    </w:rPr>
  </w:style>
  <w:style w:type="paragraph" w:customStyle="1" w:styleId="TableHeaderPage">
    <w:name w:val="Table Header Page"/>
    <w:basedOn w:val="Normal"/>
    <w:uiPriority w:val="99"/>
    <w:rsid w:val="00505B10"/>
    <w:pPr>
      <w:spacing w:before="60" w:after="60"/>
    </w:pPr>
    <w:rPr>
      <w:b/>
      <w:bCs/>
      <w:sz w:val="20"/>
      <w:szCs w:val="20"/>
      <w:lang w:val="en-GB"/>
    </w:rPr>
  </w:style>
  <w:style w:type="paragraph" w:customStyle="1" w:styleId="Marin">
    <w:name w:val="Marin"/>
    <w:basedOn w:val="Normal"/>
    <w:uiPriority w:val="99"/>
    <w:rsid w:val="00505B10"/>
    <w:pPr>
      <w:spacing w:after="120"/>
      <w:jc w:val="both"/>
    </w:pPr>
    <w:rPr>
      <w:rFonts w:ascii="Arial" w:hAnsi="Arial" w:cs="Arial"/>
    </w:rPr>
  </w:style>
  <w:style w:type="paragraph" w:customStyle="1" w:styleId="Bodytext1">
    <w:name w:val="Body text"/>
    <w:uiPriority w:val="99"/>
    <w:rsid w:val="00505B10"/>
    <w:pPr>
      <w:spacing w:after="113"/>
      <w:ind w:firstLine="302"/>
      <w:jc w:val="both"/>
    </w:pPr>
    <w:rPr>
      <w:rFonts w:ascii="Times New Roman" w:hAnsi="Times New Roman"/>
      <w:color w:val="000000"/>
      <w:sz w:val="24"/>
      <w:szCs w:val="24"/>
    </w:rPr>
  </w:style>
  <w:style w:type="paragraph" w:customStyle="1" w:styleId="DecisionLevel">
    <w:name w:val="Decision Level"/>
    <w:basedOn w:val="Normal"/>
    <w:uiPriority w:val="99"/>
    <w:rsid w:val="00505B10"/>
    <w:pPr>
      <w:spacing w:before="360" w:after="240"/>
      <w:jc w:val="both"/>
    </w:pPr>
    <w:rPr>
      <w:b/>
      <w:bCs/>
      <w:u w:val="single"/>
      <w:lang w:val="en-GB"/>
    </w:rPr>
  </w:style>
  <w:style w:type="paragraph" w:customStyle="1" w:styleId="sidetekst">
    <w:name w:val="sidetekst"/>
    <w:basedOn w:val="Normal"/>
    <w:uiPriority w:val="99"/>
    <w:rsid w:val="00505B10"/>
    <w:pPr>
      <w:framePr w:w="1985" w:hSpace="181" w:vSpace="181" w:wrap="auto" w:vAnchor="text" w:hAnchor="page" w:y="1"/>
    </w:pPr>
    <w:rPr>
      <w:rFonts w:ascii="Arial" w:hAnsi="Arial" w:cs="Arial"/>
      <w:b/>
      <w:bCs/>
      <w:i/>
      <w:iCs/>
      <w:sz w:val="18"/>
      <w:szCs w:val="18"/>
    </w:rPr>
  </w:style>
  <w:style w:type="paragraph" w:customStyle="1" w:styleId="TextPIMSEntries">
    <w:name w:val="Text PIMS Entries"/>
    <w:basedOn w:val="Normal"/>
    <w:uiPriority w:val="99"/>
    <w:rsid w:val="00505B10"/>
    <w:pPr>
      <w:numPr>
        <w:numId w:val="19"/>
      </w:numPr>
      <w:tabs>
        <w:tab w:val="clear" w:pos="720"/>
      </w:tabs>
      <w:spacing w:after="120"/>
      <w:ind w:left="567" w:firstLine="0"/>
      <w:jc w:val="both"/>
    </w:pPr>
    <w:rPr>
      <w:sz w:val="22"/>
      <w:szCs w:val="22"/>
      <w:lang w:val="en-GB"/>
    </w:rPr>
  </w:style>
  <w:style w:type="paragraph" w:customStyle="1" w:styleId="list">
    <w:name w:val="list"/>
    <w:basedOn w:val="Text"/>
    <w:uiPriority w:val="99"/>
    <w:rsid w:val="00505B10"/>
    <w:pPr>
      <w:numPr>
        <w:numId w:val="8"/>
      </w:numPr>
    </w:pPr>
  </w:style>
  <w:style w:type="paragraph" w:customStyle="1" w:styleId="Level">
    <w:name w:val="Level"/>
    <w:basedOn w:val="Text"/>
    <w:uiPriority w:val="99"/>
    <w:rsid w:val="00505B10"/>
    <w:pPr>
      <w:numPr>
        <w:numId w:val="20"/>
      </w:numPr>
      <w:tabs>
        <w:tab w:val="clear" w:pos="720"/>
      </w:tabs>
      <w:spacing w:before="120" w:after="120" w:line="240" w:lineRule="auto"/>
      <w:ind w:left="0" w:firstLine="0"/>
      <w:jc w:val="right"/>
    </w:pPr>
    <w:rPr>
      <w:b/>
      <w:bCs/>
    </w:rPr>
  </w:style>
  <w:style w:type="paragraph" w:customStyle="1" w:styleId="TextPIMSBullet">
    <w:name w:val="Text PIMS Bullet"/>
    <w:basedOn w:val="TextPIMSEntries"/>
    <w:uiPriority w:val="99"/>
    <w:rsid w:val="00505B10"/>
    <w:pPr>
      <w:numPr>
        <w:numId w:val="9"/>
      </w:numPr>
      <w:ind w:left="924" w:hanging="357"/>
      <w:jc w:val="left"/>
    </w:pPr>
  </w:style>
  <w:style w:type="paragraph" w:customStyle="1" w:styleId="PIMSEntries">
    <w:name w:val="PIMS Entries"/>
    <w:basedOn w:val="Text"/>
    <w:uiPriority w:val="99"/>
    <w:rsid w:val="00505B10"/>
    <w:pPr>
      <w:keepNext/>
      <w:spacing w:after="240"/>
    </w:pPr>
    <w:rPr>
      <w:b/>
      <w:bCs/>
      <w:i/>
      <w:iCs/>
      <w:u w:val="single"/>
    </w:rPr>
  </w:style>
  <w:style w:type="paragraph" w:customStyle="1" w:styleId="ClearanceLevel">
    <w:name w:val="Clearance Level"/>
    <w:basedOn w:val="Text"/>
    <w:next w:val="Text"/>
    <w:uiPriority w:val="99"/>
    <w:rsid w:val="00505B10"/>
    <w:pPr>
      <w:spacing w:before="120" w:after="120" w:line="240" w:lineRule="auto"/>
      <w:jc w:val="right"/>
    </w:pPr>
    <w:rPr>
      <w:i/>
      <w:iCs/>
    </w:rPr>
  </w:style>
  <w:style w:type="paragraph" w:customStyle="1" w:styleId="TextBullet">
    <w:name w:val="Text Bullet"/>
    <w:basedOn w:val="Text"/>
    <w:uiPriority w:val="99"/>
    <w:rsid w:val="00505B10"/>
    <w:pPr>
      <w:numPr>
        <w:numId w:val="21"/>
      </w:numPr>
      <w:tabs>
        <w:tab w:val="clear" w:pos="454"/>
      </w:tabs>
      <w:spacing w:before="120" w:after="120" w:line="240" w:lineRule="auto"/>
    </w:pPr>
  </w:style>
  <w:style w:type="paragraph" w:customStyle="1" w:styleId="Textbullets">
    <w:name w:val="Text bullets"/>
    <w:basedOn w:val="Text"/>
    <w:uiPriority w:val="99"/>
    <w:rsid w:val="00505B10"/>
    <w:pPr>
      <w:numPr>
        <w:numId w:val="22"/>
      </w:numPr>
      <w:tabs>
        <w:tab w:val="clear" w:pos="360"/>
        <w:tab w:val="num" w:pos="720"/>
      </w:tabs>
      <w:spacing w:before="120" w:after="120" w:line="240" w:lineRule="auto"/>
      <w:ind w:left="720" w:hanging="720"/>
    </w:pPr>
    <w:rPr>
      <w:sz w:val="24"/>
      <w:szCs w:val="24"/>
    </w:rPr>
  </w:style>
  <w:style w:type="paragraph" w:customStyle="1" w:styleId="Listdots">
    <w:name w:val="List (dots)"/>
    <w:basedOn w:val="Normal"/>
    <w:uiPriority w:val="99"/>
    <w:rsid w:val="00505B10"/>
    <w:pPr>
      <w:numPr>
        <w:numId w:val="10"/>
      </w:numPr>
      <w:tabs>
        <w:tab w:val="clear" w:pos="1440"/>
        <w:tab w:val="num" w:pos="360"/>
      </w:tabs>
      <w:ind w:left="360"/>
      <w:jc w:val="both"/>
    </w:pPr>
    <w:rPr>
      <w:lang w:val="en-GB"/>
    </w:rPr>
  </w:style>
  <w:style w:type="paragraph" w:customStyle="1" w:styleId="OmniPage2">
    <w:name w:val="OmniPage #2"/>
    <w:basedOn w:val="Normal"/>
    <w:uiPriority w:val="99"/>
    <w:rsid w:val="00505B10"/>
    <w:pPr>
      <w:tabs>
        <w:tab w:val="left" w:pos="4245"/>
        <w:tab w:val="left" w:pos="8745"/>
        <w:tab w:val="right" w:pos="11152"/>
      </w:tabs>
      <w:spacing w:line="311" w:lineRule="exact"/>
      <w:ind w:left="52" w:right="2104"/>
    </w:pPr>
    <w:rPr>
      <w:sz w:val="20"/>
      <w:szCs w:val="20"/>
    </w:rPr>
  </w:style>
  <w:style w:type="paragraph" w:customStyle="1" w:styleId="OmniPage1">
    <w:name w:val="OmniPage #1"/>
    <w:basedOn w:val="Normal"/>
    <w:uiPriority w:val="99"/>
    <w:rsid w:val="00505B10"/>
    <w:pPr>
      <w:tabs>
        <w:tab w:val="left" w:pos="160"/>
        <w:tab w:val="left" w:pos="328"/>
        <w:tab w:val="left" w:pos="4585"/>
        <w:tab w:val="right" w:pos="8804"/>
      </w:tabs>
      <w:spacing w:line="308" w:lineRule="exact"/>
      <w:ind w:left="50" w:right="50"/>
    </w:pPr>
    <w:rPr>
      <w:sz w:val="20"/>
      <w:szCs w:val="20"/>
    </w:rPr>
  </w:style>
  <w:style w:type="paragraph" w:customStyle="1" w:styleId="head1">
    <w:name w:val="head1"/>
    <w:uiPriority w:val="99"/>
    <w:rsid w:val="00505B10"/>
    <w:pPr>
      <w:widowControl w:val="0"/>
      <w:tabs>
        <w:tab w:val="left" w:pos="0"/>
        <w:tab w:val="left" w:pos="2160"/>
        <w:tab w:val="left" w:pos="2899"/>
        <w:tab w:val="left" w:pos="4680"/>
        <w:tab w:val="left" w:pos="8659"/>
        <w:tab w:val="left" w:pos="9360"/>
      </w:tabs>
      <w:suppressAutoHyphens/>
    </w:pPr>
    <w:rPr>
      <w:rFonts w:ascii="Times New Roman" w:hAnsi="Times New Roman"/>
      <w:sz w:val="24"/>
      <w:szCs w:val="24"/>
    </w:rPr>
  </w:style>
  <w:style w:type="character" w:customStyle="1" w:styleId="msoheading70">
    <w:name w:val="msoheading7"/>
    <w:basedOn w:val="DefaultParagraphFont"/>
    <w:uiPriority w:val="99"/>
    <w:rsid w:val="00505B10"/>
    <w:rPr>
      <w:rFonts w:ascii="Times New Roman" w:hAnsi="Times New Roman" w:cs="Times New Roman"/>
    </w:rPr>
  </w:style>
  <w:style w:type="paragraph" w:customStyle="1" w:styleId="5">
    <w:name w:val="заголовок 5"/>
    <w:basedOn w:val="Normal"/>
    <w:next w:val="Normal"/>
    <w:uiPriority w:val="99"/>
    <w:rsid w:val="00505B10"/>
    <w:pPr>
      <w:keepNext/>
      <w:autoSpaceDE w:val="0"/>
      <w:autoSpaceDN w:val="0"/>
      <w:outlineLvl w:val="4"/>
    </w:pPr>
    <w:rPr>
      <w:sz w:val="28"/>
      <w:szCs w:val="28"/>
      <w:lang w:val="ru-RU" w:eastAsia="ru-RU"/>
    </w:rPr>
  </w:style>
  <w:style w:type="character" w:customStyle="1" w:styleId="boldas">
    <w:name w:val="boldas"/>
    <w:basedOn w:val="DefaultParagraphFont"/>
    <w:uiPriority w:val="99"/>
    <w:rsid w:val="00505B10"/>
    <w:rPr>
      <w:rFonts w:ascii="Times New Roman" w:hAnsi="Times New Roman" w:cs="Times New Roman"/>
      <w:b/>
      <w:bCs/>
    </w:rPr>
  </w:style>
  <w:style w:type="character" w:customStyle="1" w:styleId="italic">
    <w:name w:val="italic"/>
    <w:basedOn w:val="DefaultParagraphFont"/>
    <w:uiPriority w:val="99"/>
    <w:rsid w:val="00505B10"/>
    <w:rPr>
      <w:rFonts w:ascii="Times New Roman" w:hAnsi="Times New Roman" w:cs="Times New Roman"/>
      <w:i/>
      <w:iCs/>
    </w:rPr>
  </w:style>
  <w:style w:type="character" w:customStyle="1" w:styleId="green">
    <w:name w:val="green"/>
    <w:basedOn w:val="DefaultParagraphFont"/>
    <w:uiPriority w:val="99"/>
    <w:rsid w:val="00505B10"/>
    <w:rPr>
      <w:rFonts w:ascii="Times New Roman" w:hAnsi="Times New Roman" w:cs="Times New Roman"/>
      <w:b/>
      <w:bCs/>
      <w:color w:val="008000"/>
    </w:rPr>
  </w:style>
  <w:style w:type="character" w:customStyle="1" w:styleId="bodytextbold1">
    <w:name w:val="bodytextbold1"/>
    <w:basedOn w:val="DefaultParagraphFont"/>
    <w:uiPriority w:val="99"/>
    <w:rsid w:val="00505B10"/>
    <w:rPr>
      <w:rFonts w:ascii="Verdana" w:hAnsi="Verdana" w:cs="Verdana"/>
      <w:b/>
      <w:bCs/>
      <w:sz w:val="21"/>
      <w:szCs w:val="21"/>
    </w:rPr>
  </w:style>
  <w:style w:type="paragraph" w:customStyle="1" w:styleId="normbuluzsk">
    <w:name w:val="normbuluzsk"/>
    <w:basedOn w:val="Normal"/>
    <w:uiPriority w:val="99"/>
    <w:rsid w:val="00505B10"/>
    <w:pPr>
      <w:tabs>
        <w:tab w:val="num" w:pos="720"/>
      </w:tabs>
      <w:spacing w:before="40"/>
      <w:ind w:left="720" w:hanging="360"/>
      <w:jc w:val="both"/>
    </w:pPr>
    <w:rPr>
      <w:sz w:val="22"/>
      <w:szCs w:val="22"/>
      <w:lang w:val="en-GB"/>
    </w:rPr>
  </w:style>
  <w:style w:type="paragraph" w:customStyle="1" w:styleId="Text1">
    <w:name w:val="Text 1"/>
    <w:basedOn w:val="Normal"/>
    <w:uiPriority w:val="99"/>
    <w:rsid w:val="00505B10"/>
    <w:pPr>
      <w:spacing w:after="240"/>
      <w:ind w:left="482"/>
      <w:jc w:val="both"/>
    </w:pPr>
    <w:rPr>
      <w:lang w:val="en-GB" w:eastAsia="de-DE"/>
    </w:rPr>
  </w:style>
  <w:style w:type="paragraph" w:customStyle="1" w:styleId="Ievads4">
    <w:name w:val="Ievads4"/>
    <w:basedOn w:val="Heading4"/>
    <w:autoRedefine/>
    <w:uiPriority w:val="99"/>
    <w:rsid w:val="00505B10"/>
    <w:pPr>
      <w:pBdr>
        <w:top w:val="none" w:sz="0" w:space="0" w:color="auto"/>
        <w:left w:val="none" w:sz="0" w:space="0" w:color="auto"/>
        <w:bottom w:val="none" w:sz="0" w:space="0" w:color="auto"/>
        <w:right w:val="none" w:sz="0" w:space="0" w:color="auto"/>
      </w:pBdr>
      <w:spacing w:before="240" w:after="60"/>
      <w:ind w:left="0"/>
      <w:jc w:val="both"/>
    </w:pPr>
    <w:rPr>
      <w:rFonts w:ascii="Verdana" w:hAnsi="Verdana" w:cs="Verdana"/>
      <w:smallCaps w:val="0"/>
      <w:color w:val="000000"/>
      <w:sz w:val="22"/>
      <w:szCs w:val="22"/>
      <w:lang w:val="en-GB"/>
    </w:rPr>
  </w:style>
  <w:style w:type="paragraph" w:customStyle="1" w:styleId="H56">
    <w:name w:val="_ H_5/6"/>
    <w:basedOn w:val="Normal"/>
    <w:next w:val="Normal"/>
    <w:uiPriority w:val="99"/>
    <w:rsid w:val="00505B10"/>
    <w:pPr>
      <w:keepNext/>
      <w:keepLines/>
      <w:tabs>
        <w:tab w:val="right" w:pos="360"/>
      </w:tabs>
      <w:suppressAutoHyphens/>
      <w:spacing w:line="240" w:lineRule="exact"/>
      <w:outlineLvl w:val="4"/>
    </w:pPr>
    <w:rPr>
      <w:spacing w:val="4"/>
      <w:w w:val="103"/>
      <w:kern w:val="14"/>
      <w:sz w:val="20"/>
      <w:szCs w:val="20"/>
      <w:lang w:val="en-GB"/>
    </w:rPr>
  </w:style>
  <w:style w:type="paragraph" w:customStyle="1" w:styleId="16">
    <w:name w:val="Основной текст1"/>
    <w:basedOn w:val="Normal"/>
    <w:uiPriority w:val="99"/>
    <w:rsid w:val="00505B10"/>
    <w:pPr>
      <w:autoSpaceDE w:val="0"/>
      <w:autoSpaceDN w:val="0"/>
      <w:spacing w:after="120"/>
    </w:pPr>
    <w:rPr>
      <w:sz w:val="20"/>
      <w:szCs w:val="20"/>
      <w:lang w:val="ru-RU" w:eastAsia="nl-NL"/>
    </w:rPr>
  </w:style>
  <w:style w:type="character" w:customStyle="1" w:styleId="NormalJustifiedChar">
    <w:name w:val="Normal + Justified Char"/>
    <w:basedOn w:val="DefaultParagraphFont"/>
    <w:uiPriority w:val="99"/>
    <w:rsid w:val="00505B10"/>
    <w:rPr>
      <w:rFonts w:ascii="Times New Roman" w:hAnsi="Times New Roman" w:cs="Times New Roman"/>
      <w:sz w:val="24"/>
      <w:szCs w:val="24"/>
      <w:lang w:val="en-US" w:eastAsia="nl-NL"/>
    </w:rPr>
  </w:style>
  <w:style w:type="character" w:customStyle="1" w:styleId="BodyTextIn">
    <w:name w:val="Body Text In"/>
    <w:uiPriority w:val="99"/>
    <w:rsid w:val="00505B10"/>
  </w:style>
  <w:style w:type="paragraph" w:customStyle="1" w:styleId="My">
    <w:name w:val="My"/>
    <w:basedOn w:val="Normal"/>
    <w:uiPriority w:val="99"/>
    <w:rsid w:val="00505B10"/>
    <w:pPr>
      <w:spacing w:line="360" w:lineRule="auto"/>
      <w:ind w:firstLine="720"/>
      <w:jc w:val="both"/>
    </w:pPr>
    <w:rPr>
      <w:lang w:val="ru-RU" w:eastAsia="ru-RU"/>
    </w:rPr>
  </w:style>
  <w:style w:type="paragraph" w:customStyle="1" w:styleId="IauiCbe">
    <w:name w:val="Iau?iCbe"/>
    <w:uiPriority w:val="99"/>
    <w:rsid w:val="00505B10"/>
    <w:pPr>
      <w:widowControl w:val="0"/>
    </w:pPr>
    <w:rPr>
      <w:rFonts w:ascii="Times New Roman" w:hAnsi="Times New Roman"/>
      <w:sz w:val="24"/>
      <w:szCs w:val="24"/>
      <w:lang w:val="ru-RU" w:eastAsia="ru-RU"/>
    </w:rPr>
  </w:style>
  <w:style w:type="paragraph" w:customStyle="1" w:styleId="ac">
    <w:name w:val="титул таблицы"/>
    <w:basedOn w:val="Normal"/>
    <w:uiPriority w:val="99"/>
    <w:rsid w:val="00505B10"/>
    <w:pPr>
      <w:jc w:val="both"/>
    </w:pPr>
    <w:rPr>
      <w:lang w:val="ru-RU" w:eastAsia="ru-RU"/>
    </w:rPr>
  </w:style>
  <w:style w:type="paragraph" w:customStyle="1" w:styleId="ad">
    <w:name w:val="таблица"/>
    <w:basedOn w:val="Normal"/>
    <w:uiPriority w:val="99"/>
    <w:rsid w:val="00505B10"/>
    <w:pPr>
      <w:jc w:val="both"/>
    </w:pPr>
    <w:rPr>
      <w:lang w:val="ru-RU" w:eastAsia="ru-RU"/>
    </w:rPr>
  </w:style>
  <w:style w:type="paragraph" w:customStyle="1" w:styleId="17">
    <w:name w:val="Обычный (веб)1"/>
    <w:basedOn w:val="Normal"/>
    <w:uiPriority w:val="99"/>
    <w:rsid w:val="00505B10"/>
    <w:pPr>
      <w:spacing w:before="30" w:after="30"/>
      <w:ind w:firstLine="450"/>
    </w:pPr>
    <w:rPr>
      <w:lang w:val="ru-RU" w:eastAsia="ru-RU"/>
    </w:rPr>
  </w:style>
  <w:style w:type="character" w:customStyle="1" w:styleId="18">
    <w:name w:val="Гиперссылка1"/>
    <w:basedOn w:val="DefaultParagraphFont"/>
    <w:uiPriority w:val="99"/>
    <w:rsid w:val="00505B10"/>
    <w:rPr>
      <w:rFonts w:ascii="Times New Roman" w:hAnsi="Times New Roman" w:cs="Times New Roman"/>
      <w:color w:val="0000FF"/>
      <w:u w:val="none"/>
      <w:effect w:val="none"/>
    </w:rPr>
  </w:style>
  <w:style w:type="character" w:customStyle="1" w:styleId="spelle">
    <w:name w:val="spelle"/>
    <w:basedOn w:val="DefaultParagraphFont"/>
    <w:rsid w:val="00505B10"/>
    <w:rPr>
      <w:rFonts w:ascii="Times New Roman" w:hAnsi="Times New Roman" w:cs="Times New Roman"/>
    </w:rPr>
  </w:style>
  <w:style w:type="character" w:customStyle="1" w:styleId="grame">
    <w:name w:val="grame"/>
    <w:basedOn w:val="DefaultParagraphFont"/>
    <w:rsid w:val="00505B10"/>
    <w:rPr>
      <w:rFonts w:ascii="Times New Roman" w:hAnsi="Times New Roman" w:cs="Times New Roman"/>
    </w:rPr>
  </w:style>
  <w:style w:type="paragraph" w:customStyle="1" w:styleId="Num-DocParagraph">
    <w:name w:val="Num-Doc Paragraph"/>
    <w:basedOn w:val="BodyText"/>
    <w:uiPriority w:val="99"/>
    <w:rsid w:val="00505B10"/>
    <w:pPr>
      <w:framePr w:w="0" w:hRule="auto" w:hSpace="0" w:wrap="auto" w:vAnchor="margin" w:hAnchor="text" w:xAlign="left" w:yAlign="inline"/>
      <w:tabs>
        <w:tab w:val="left" w:pos="850"/>
        <w:tab w:val="left" w:pos="1191"/>
        <w:tab w:val="left" w:pos="1531"/>
      </w:tabs>
      <w:spacing w:after="240"/>
      <w:jc w:val="both"/>
    </w:pPr>
    <w:rPr>
      <w:sz w:val="22"/>
      <w:szCs w:val="22"/>
      <w:lang w:val="en-GB"/>
    </w:rPr>
  </w:style>
  <w:style w:type="paragraph" w:customStyle="1" w:styleId="Pa3">
    <w:name w:val="Pa3"/>
    <w:basedOn w:val="Default"/>
    <w:next w:val="Default"/>
    <w:rsid w:val="00505B10"/>
    <w:pPr>
      <w:widowControl/>
      <w:spacing w:line="211" w:lineRule="atLeast"/>
    </w:pPr>
    <w:rPr>
      <w:rFonts w:ascii="Filosofia Regular" w:hAnsi="Filosofia Regular" w:cs="Filosofia Regular"/>
      <w:color w:val="auto"/>
      <w:lang w:val="en-GB" w:eastAsia="en-GB"/>
    </w:rPr>
  </w:style>
  <w:style w:type="paragraph" w:customStyle="1" w:styleId="Pa5">
    <w:name w:val="Pa5"/>
    <w:basedOn w:val="Default"/>
    <w:next w:val="Default"/>
    <w:uiPriority w:val="99"/>
    <w:rsid w:val="00505B10"/>
    <w:pPr>
      <w:widowControl/>
      <w:spacing w:line="180" w:lineRule="atLeast"/>
    </w:pPr>
    <w:rPr>
      <w:rFonts w:ascii="Interstate" w:hAnsi="Interstate" w:cs="Interstate"/>
      <w:color w:val="auto"/>
      <w:lang w:val="en-GB" w:eastAsia="en-GB"/>
    </w:rPr>
  </w:style>
  <w:style w:type="paragraph" w:styleId="TableofFigures">
    <w:name w:val="table of figures"/>
    <w:aliases w:val="Table of Boxes"/>
    <w:basedOn w:val="Normal"/>
    <w:next w:val="Normal"/>
    <w:uiPriority w:val="99"/>
    <w:rsid w:val="00505B10"/>
    <w:pPr>
      <w:jc w:val="both"/>
    </w:pPr>
    <w:rPr>
      <w:rFonts w:ascii="Arial" w:hAnsi="Arial" w:cs="Arial"/>
      <w:sz w:val="20"/>
      <w:szCs w:val="20"/>
      <w:lang w:val="en-GB" w:eastAsia="en-GB"/>
    </w:rPr>
  </w:style>
  <w:style w:type="paragraph" w:customStyle="1" w:styleId="p14">
    <w:name w:val="p14"/>
    <w:basedOn w:val="Normal"/>
    <w:uiPriority w:val="99"/>
    <w:rsid w:val="00505B10"/>
    <w:pPr>
      <w:widowControl w:val="0"/>
      <w:tabs>
        <w:tab w:val="left" w:pos="720"/>
      </w:tabs>
      <w:autoSpaceDE w:val="0"/>
      <w:autoSpaceDN w:val="0"/>
      <w:adjustRightInd w:val="0"/>
      <w:spacing w:line="260" w:lineRule="atLeast"/>
    </w:pPr>
    <w:rPr>
      <w:lang w:val="en-GB"/>
    </w:rPr>
  </w:style>
  <w:style w:type="paragraph" w:customStyle="1" w:styleId="Char">
    <w:name w:val="Char"/>
    <w:basedOn w:val="Heading2"/>
    <w:uiPriority w:val="99"/>
    <w:rsid w:val="00505B10"/>
    <w:pPr>
      <w:pageBreakBefore/>
      <w:tabs>
        <w:tab w:val="left" w:pos="850"/>
        <w:tab w:val="left" w:pos="1191"/>
        <w:tab w:val="left" w:pos="1531"/>
      </w:tabs>
      <w:spacing w:before="120" w:after="120"/>
      <w:jc w:val="center"/>
    </w:pPr>
    <w:rPr>
      <w:rFonts w:ascii="Tahoma" w:hAnsi="Tahoma" w:cs="Tahoma"/>
      <w:b/>
      <w:bCs/>
      <w:i w:val="0"/>
      <w:iCs w:val="0"/>
      <w:color w:val="FFFFFF"/>
      <w:spacing w:val="20"/>
      <w:sz w:val="22"/>
      <w:szCs w:val="22"/>
      <w:lang w:val="en-GB" w:eastAsia="zh-CN"/>
    </w:rPr>
  </w:style>
  <w:style w:type="paragraph" w:styleId="ListParagraph">
    <w:name w:val="List Paragraph"/>
    <w:basedOn w:val="Normal"/>
    <w:uiPriority w:val="34"/>
    <w:qFormat/>
    <w:rsid w:val="00505B10"/>
    <w:pPr>
      <w:ind w:left="720"/>
    </w:pPr>
  </w:style>
  <w:style w:type="paragraph" w:customStyle="1" w:styleId="PlaceholderText1">
    <w:name w:val="Placeholder Text1"/>
    <w:basedOn w:val="Normal"/>
    <w:uiPriority w:val="99"/>
    <w:rsid w:val="00505B10"/>
    <w:pPr>
      <w:keepNext/>
      <w:numPr>
        <w:ilvl w:val="2"/>
        <w:numId w:val="3"/>
      </w:numPr>
      <w:tabs>
        <w:tab w:val="clear" w:pos="2160"/>
        <w:tab w:val="num" w:pos="0"/>
        <w:tab w:val="num" w:pos="576"/>
        <w:tab w:val="num" w:pos="1440"/>
      </w:tabs>
      <w:ind w:left="360" w:hanging="360"/>
      <w:outlineLvl w:val="0"/>
    </w:pPr>
    <w:rPr>
      <w:rFonts w:ascii="Verdana" w:eastAsia="MS Gothic" w:hAnsi="Verdana" w:cs="Verdana"/>
    </w:rPr>
  </w:style>
  <w:style w:type="paragraph" w:customStyle="1" w:styleId="NoteLevel31">
    <w:name w:val="Note Level 31"/>
    <w:basedOn w:val="Normal"/>
    <w:uiPriority w:val="99"/>
    <w:rsid w:val="00505B10"/>
    <w:pPr>
      <w:keepNext/>
      <w:numPr>
        <w:ilvl w:val="3"/>
        <w:numId w:val="3"/>
      </w:numPr>
      <w:tabs>
        <w:tab w:val="clear" w:pos="2880"/>
        <w:tab w:val="num" w:pos="1440"/>
        <w:tab w:val="num" w:pos="2160"/>
      </w:tabs>
      <w:ind w:left="1800"/>
      <w:outlineLvl w:val="2"/>
    </w:pPr>
    <w:rPr>
      <w:rFonts w:ascii="Verdana" w:eastAsia="MS Gothic" w:hAnsi="Verdana" w:cs="Verdana"/>
    </w:rPr>
  </w:style>
  <w:style w:type="paragraph" w:customStyle="1" w:styleId="NoteLevel41">
    <w:name w:val="Note Level 41"/>
    <w:basedOn w:val="Normal"/>
    <w:uiPriority w:val="99"/>
    <w:rsid w:val="00505B10"/>
    <w:pPr>
      <w:keepNext/>
      <w:numPr>
        <w:ilvl w:val="4"/>
        <w:numId w:val="3"/>
      </w:numPr>
      <w:tabs>
        <w:tab w:val="clear" w:pos="3600"/>
        <w:tab w:val="num" w:pos="2160"/>
        <w:tab w:val="num" w:pos="2880"/>
      </w:tabs>
      <w:ind w:left="2520"/>
      <w:outlineLvl w:val="3"/>
    </w:pPr>
    <w:rPr>
      <w:rFonts w:ascii="Verdana" w:eastAsia="MS Gothic" w:hAnsi="Verdana" w:cs="Verdana"/>
    </w:rPr>
  </w:style>
  <w:style w:type="paragraph" w:customStyle="1" w:styleId="NoteLevel51">
    <w:name w:val="Note Level 51"/>
    <w:basedOn w:val="Normal"/>
    <w:uiPriority w:val="99"/>
    <w:rsid w:val="00505B10"/>
    <w:pPr>
      <w:keepNext/>
      <w:numPr>
        <w:ilvl w:val="5"/>
        <w:numId w:val="3"/>
      </w:numPr>
      <w:tabs>
        <w:tab w:val="clear" w:pos="4320"/>
        <w:tab w:val="num" w:pos="2880"/>
        <w:tab w:val="num" w:pos="3600"/>
      </w:tabs>
      <w:ind w:left="3240" w:hanging="360"/>
      <w:outlineLvl w:val="4"/>
    </w:pPr>
    <w:rPr>
      <w:rFonts w:ascii="Verdana" w:eastAsia="MS Gothic" w:hAnsi="Verdana" w:cs="Verdana"/>
    </w:rPr>
  </w:style>
  <w:style w:type="paragraph" w:customStyle="1" w:styleId="NoteLevel61">
    <w:name w:val="Note Level 61"/>
    <w:basedOn w:val="Normal"/>
    <w:uiPriority w:val="99"/>
    <w:rsid w:val="00505B10"/>
    <w:pPr>
      <w:keepNext/>
      <w:numPr>
        <w:ilvl w:val="6"/>
        <w:numId w:val="3"/>
      </w:numPr>
      <w:tabs>
        <w:tab w:val="clear" w:pos="5040"/>
        <w:tab w:val="num" w:pos="3600"/>
        <w:tab w:val="num" w:pos="4320"/>
      </w:tabs>
      <w:ind w:left="3960"/>
      <w:outlineLvl w:val="5"/>
    </w:pPr>
    <w:rPr>
      <w:rFonts w:ascii="Verdana" w:eastAsia="MS Gothic" w:hAnsi="Verdana" w:cs="Verdana"/>
    </w:rPr>
  </w:style>
  <w:style w:type="paragraph" w:customStyle="1" w:styleId="NoteLevel71">
    <w:name w:val="Note Level 71"/>
    <w:basedOn w:val="Normal"/>
    <w:uiPriority w:val="99"/>
    <w:rsid w:val="00505B10"/>
    <w:pPr>
      <w:keepNext/>
      <w:numPr>
        <w:ilvl w:val="7"/>
        <w:numId w:val="3"/>
      </w:numPr>
      <w:tabs>
        <w:tab w:val="clear" w:pos="5760"/>
        <w:tab w:val="num" w:pos="4320"/>
        <w:tab w:val="num" w:pos="5040"/>
      </w:tabs>
      <w:ind w:left="4680"/>
      <w:outlineLvl w:val="6"/>
    </w:pPr>
    <w:rPr>
      <w:rFonts w:ascii="Verdana" w:eastAsia="MS Gothic" w:hAnsi="Verdana" w:cs="Verdana"/>
    </w:rPr>
  </w:style>
  <w:style w:type="paragraph" w:customStyle="1" w:styleId="NoteLevel81">
    <w:name w:val="Note Level 81"/>
    <w:basedOn w:val="Normal"/>
    <w:uiPriority w:val="99"/>
    <w:rsid w:val="00505B10"/>
    <w:pPr>
      <w:keepNext/>
      <w:tabs>
        <w:tab w:val="num" w:pos="5040"/>
      </w:tabs>
      <w:ind w:left="5400" w:hanging="360"/>
      <w:outlineLvl w:val="7"/>
    </w:pPr>
    <w:rPr>
      <w:rFonts w:ascii="Verdana" w:eastAsia="MS Gothic" w:hAnsi="Verdana" w:cs="Verdana"/>
    </w:rPr>
  </w:style>
  <w:style w:type="paragraph" w:customStyle="1" w:styleId="NoteLevel91">
    <w:name w:val="Note Level 91"/>
    <w:basedOn w:val="Normal"/>
    <w:uiPriority w:val="99"/>
    <w:rsid w:val="00505B10"/>
    <w:pPr>
      <w:keepNext/>
      <w:numPr>
        <w:ilvl w:val="8"/>
        <w:numId w:val="11"/>
      </w:numPr>
      <w:tabs>
        <w:tab w:val="num" w:pos="6120"/>
      </w:tabs>
      <w:ind w:left="6120" w:hanging="360"/>
      <w:outlineLvl w:val="8"/>
    </w:pPr>
    <w:rPr>
      <w:rFonts w:ascii="Verdana" w:eastAsia="MS Gothic" w:hAnsi="Verdana" w:cs="Verdana"/>
    </w:rPr>
  </w:style>
  <w:style w:type="paragraph" w:styleId="EndnoteText">
    <w:name w:val="endnote text"/>
    <w:basedOn w:val="Normal"/>
    <w:link w:val="EndnoteTextChar"/>
    <w:rsid w:val="00505B10"/>
    <w:rPr>
      <w:sz w:val="20"/>
      <w:szCs w:val="20"/>
      <w:lang w:val="en-GB"/>
    </w:rPr>
  </w:style>
  <w:style w:type="character" w:customStyle="1" w:styleId="EndnoteTextChar">
    <w:name w:val="Endnote Text Char"/>
    <w:basedOn w:val="DefaultParagraphFont"/>
    <w:link w:val="EndnoteText"/>
    <w:locked/>
    <w:rsid w:val="00505B10"/>
    <w:rPr>
      <w:rFonts w:ascii="Times New Roman" w:hAnsi="Times New Roman" w:cs="Times New Roman"/>
      <w:lang w:val="en-GB"/>
    </w:rPr>
  </w:style>
  <w:style w:type="paragraph" w:customStyle="1" w:styleId="Pa0">
    <w:name w:val="Pa0"/>
    <w:basedOn w:val="Default"/>
    <w:next w:val="Default"/>
    <w:rsid w:val="00505B10"/>
    <w:pPr>
      <w:widowControl/>
      <w:spacing w:line="241" w:lineRule="atLeast"/>
    </w:pPr>
    <w:rPr>
      <w:rFonts w:ascii="Myriad" w:hAnsi="Myriad" w:cs="Myriad"/>
      <w:color w:val="auto"/>
    </w:rPr>
  </w:style>
  <w:style w:type="character" w:customStyle="1" w:styleId="A40">
    <w:name w:val="A4"/>
    <w:rsid w:val="00505B10"/>
    <w:rPr>
      <w:color w:val="000000"/>
      <w:sz w:val="20"/>
    </w:rPr>
  </w:style>
  <w:style w:type="character" w:customStyle="1" w:styleId="A80">
    <w:name w:val="A8"/>
    <w:rsid w:val="00505B10"/>
    <w:rPr>
      <w:color w:val="auto"/>
      <w:sz w:val="60"/>
    </w:rPr>
  </w:style>
  <w:style w:type="character" w:customStyle="1" w:styleId="A90">
    <w:name w:val="A9"/>
    <w:rsid w:val="00505B10"/>
    <w:rPr>
      <w:color w:val="auto"/>
      <w:sz w:val="30"/>
    </w:rPr>
  </w:style>
  <w:style w:type="character" w:customStyle="1" w:styleId="A10">
    <w:name w:val="A10"/>
    <w:rsid w:val="00505B10"/>
    <w:rPr>
      <w:color w:val="auto"/>
      <w:sz w:val="46"/>
    </w:rPr>
  </w:style>
  <w:style w:type="character" w:customStyle="1" w:styleId="A70">
    <w:name w:val="A7"/>
    <w:rsid w:val="00505B10"/>
    <w:rPr>
      <w:color w:val="auto"/>
      <w:sz w:val="42"/>
    </w:rPr>
  </w:style>
  <w:style w:type="character" w:customStyle="1" w:styleId="A12">
    <w:name w:val="A12"/>
    <w:rsid w:val="00505B10"/>
    <w:rPr>
      <w:color w:val="000000"/>
      <w:sz w:val="23"/>
    </w:rPr>
  </w:style>
  <w:style w:type="paragraph" w:customStyle="1" w:styleId="Pa6">
    <w:name w:val="Pa6"/>
    <w:basedOn w:val="Default"/>
    <w:next w:val="Default"/>
    <w:rsid w:val="00505B10"/>
    <w:pPr>
      <w:widowControl/>
      <w:spacing w:line="241" w:lineRule="atLeast"/>
    </w:pPr>
    <w:rPr>
      <w:rFonts w:ascii="Adobe Caslon Pro" w:hAnsi="Adobe Caslon Pro" w:cs="Adobe Caslon Pro"/>
      <w:color w:val="auto"/>
    </w:rPr>
  </w:style>
  <w:style w:type="character" w:customStyle="1" w:styleId="A13">
    <w:name w:val="A13"/>
    <w:rsid w:val="00505B10"/>
    <w:rPr>
      <w:rFonts w:ascii="Zapf Dingbats" w:eastAsia="Times New Roman"/>
      <w:color w:val="auto"/>
      <w:sz w:val="16"/>
    </w:rPr>
  </w:style>
  <w:style w:type="paragraph" w:customStyle="1" w:styleId="Pa11">
    <w:name w:val="Pa11"/>
    <w:basedOn w:val="Default"/>
    <w:next w:val="Default"/>
    <w:rsid w:val="00505B10"/>
    <w:pPr>
      <w:widowControl/>
      <w:spacing w:line="241" w:lineRule="atLeast"/>
    </w:pPr>
    <w:rPr>
      <w:rFonts w:ascii="Myriad Pro" w:hAnsi="Myriad Pro" w:cs="Myriad Pro"/>
      <w:color w:val="auto"/>
    </w:rPr>
  </w:style>
  <w:style w:type="character" w:customStyle="1" w:styleId="A19">
    <w:name w:val="A19"/>
    <w:rsid w:val="00505B10"/>
    <w:rPr>
      <w:color w:val="auto"/>
      <w:sz w:val="34"/>
    </w:rPr>
  </w:style>
  <w:style w:type="character" w:customStyle="1" w:styleId="A15">
    <w:name w:val="A15"/>
    <w:rsid w:val="00505B10"/>
    <w:rPr>
      <w:rFonts w:ascii="Myriad" w:hAnsi="Myriad"/>
      <w:color w:val="000000"/>
      <w:sz w:val="28"/>
    </w:rPr>
  </w:style>
  <w:style w:type="paragraph" w:customStyle="1" w:styleId="Pa8">
    <w:name w:val="Pa8"/>
    <w:basedOn w:val="Default"/>
    <w:next w:val="Default"/>
    <w:rsid w:val="00505B10"/>
    <w:pPr>
      <w:widowControl/>
      <w:spacing w:line="241" w:lineRule="atLeast"/>
    </w:pPr>
    <w:rPr>
      <w:rFonts w:ascii="Myriad Pro" w:hAnsi="Myriad Pro" w:cs="Myriad Pro"/>
      <w:color w:val="auto"/>
    </w:rPr>
  </w:style>
  <w:style w:type="character" w:customStyle="1" w:styleId="A16">
    <w:name w:val="A16"/>
    <w:rsid w:val="00505B10"/>
    <w:rPr>
      <w:rFonts w:ascii="Adobe Caslon" w:hAnsi="Adobe Caslon"/>
      <w:color w:val="000000"/>
      <w:sz w:val="9"/>
    </w:rPr>
  </w:style>
  <w:style w:type="character" w:customStyle="1" w:styleId="A17">
    <w:name w:val="A17"/>
    <w:rsid w:val="00505B10"/>
    <w:rPr>
      <w:rFonts w:ascii="Adobe Caslon" w:hAnsi="Adobe Caslon"/>
      <w:color w:val="000000"/>
      <w:sz w:val="10"/>
    </w:rPr>
  </w:style>
  <w:style w:type="paragraph" w:customStyle="1" w:styleId="Pa9">
    <w:name w:val="Pa9"/>
    <w:basedOn w:val="Default"/>
    <w:next w:val="Default"/>
    <w:rsid w:val="00505B10"/>
    <w:pPr>
      <w:widowControl/>
      <w:spacing w:line="181" w:lineRule="atLeast"/>
    </w:pPr>
    <w:rPr>
      <w:rFonts w:ascii="Myriad Pro" w:hAnsi="Myriad Pro" w:cs="Myriad Pro"/>
      <w:color w:val="auto"/>
    </w:rPr>
  </w:style>
  <w:style w:type="character" w:customStyle="1" w:styleId="A18">
    <w:name w:val="A18"/>
    <w:rsid w:val="00505B10"/>
    <w:rPr>
      <w:rFonts w:ascii="Myriad" w:hAnsi="Myriad"/>
      <w:color w:val="000000"/>
      <w:sz w:val="18"/>
    </w:rPr>
  </w:style>
  <w:style w:type="paragraph" w:customStyle="1" w:styleId="Pa10">
    <w:name w:val="Pa10"/>
    <w:basedOn w:val="Default"/>
    <w:next w:val="Default"/>
    <w:rsid w:val="00505B10"/>
    <w:pPr>
      <w:widowControl/>
      <w:spacing w:line="201" w:lineRule="atLeast"/>
    </w:pPr>
    <w:rPr>
      <w:rFonts w:ascii="Myriad Pro" w:hAnsi="Myriad Pro" w:cs="Myriad Pro"/>
      <w:color w:val="auto"/>
    </w:rPr>
  </w:style>
  <w:style w:type="character" w:customStyle="1" w:styleId="A00">
    <w:name w:val="A0"/>
    <w:rsid w:val="00505B10"/>
    <w:rPr>
      <w:color w:val="FFFFFF"/>
      <w:sz w:val="22"/>
    </w:rPr>
  </w:style>
  <w:style w:type="character" w:styleId="EndnoteReference">
    <w:name w:val="endnote reference"/>
    <w:basedOn w:val="DefaultParagraphFont"/>
    <w:rsid w:val="00505B10"/>
    <w:rPr>
      <w:rFonts w:ascii="Times New Roman" w:hAnsi="Times New Roman" w:cs="Times New Roman"/>
      <w:vertAlign w:val="superscript"/>
    </w:rPr>
  </w:style>
  <w:style w:type="paragraph" w:customStyle="1" w:styleId="Sub-Para1underX">
    <w:name w:val="Sub-Para 1 under X."/>
    <w:basedOn w:val="Normal"/>
    <w:rsid w:val="00505B10"/>
    <w:pPr>
      <w:tabs>
        <w:tab w:val="num" w:pos="1080"/>
      </w:tabs>
      <w:spacing w:after="240"/>
      <w:ind w:left="720" w:hanging="360"/>
      <w:outlineLvl w:val="2"/>
    </w:pPr>
  </w:style>
  <w:style w:type="paragraph" w:customStyle="1" w:styleId="Sub-Para2underX">
    <w:name w:val="Sub-Para 2 under X."/>
    <w:basedOn w:val="Normal"/>
    <w:rsid w:val="00505B10"/>
    <w:pPr>
      <w:tabs>
        <w:tab w:val="num" w:pos="1800"/>
      </w:tabs>
      <w:spacing w:after="240"/>
      <w:ind w:left="1080" w:hanging="360"/>
      <w:outlineLvl w:val="3"/>
    </w:pPr>
  </w:style>
  <w:style w:type="paragraph" w:customStyle="1" w:styleId="Sub-Para3underX">
    <w:name w:val="Sub-Para 3 under X."/>
    <w:basedOn w:val="Normal"/>
    <w:rsid w:val="00505B10"/>
    <w:pPr>
      <w:tabs>
        <w:tab w:val="num" w:pos="1440"/>
      </w:tabs>
      <w:spacing w:after="240"/>
      <w:ind w:left="1440" w:hanging="360"/>
      <w:outlineLvl w:val="4"/>
    </w:pPr>
  </w:style>
  <w:style w:type="paragraph" w:customStyle="1" w:styleId="Sub-Para4underX">
    <w:name w:val="Sub-Para 4 under X."/>
    <w:basedOn w:val="Normal"/>
    <w:rsid w:val="00505B10"/>
    <w:pPr>
      <w:numPr>
        <w:numId w:val="23"/>
      </w:numPr>
      <w:tabs>
        <w:tab w:val="clear" w:pos="360"/>
        <w:tab w:val="num" w:pos="2160"/>
      </w:tabs>
      <w:spacing w:after="240"/>
      <w:ind w:left="1800"/>
      <w:outlineLvl w:val="5"/>
    </w:pPr>
  </w:style>
  <w:style w:type="paragraph" w:customStyle="1" w:styleId="Heading1a">
    <w:name w:val="Heading 1a"/>
    <w:basedOn w:val="Normal"/>
    <w:next w:val="Normal"/>
    <w:rsid w:val="00505B10"/>
    <w:pPr>
      <w:keepNext/>
      <w:keepLines/>
      <w:numPr>
        <w:numId w:val="12"/>
      </w:numPr>
      <w:tabs>
        <w:tab w:val="num" w:pos="360"/>
      </w:tabs>
      <w:spacing w:before="1440" w:after="240"/>
      <w:ind w:left="360"/>
      <w:jc w:val="center"/>
      <w:outlineLvl w:val="0"/>
    </w:pPr>
    <w:rPr>
      <w:b/>
      <w:bCs/>
      <w:caps/>
      <w:sz w:val="32"/>
      <w:szCs w:val="32"/>
    </w:rPr>
  </w:style>
  <w:style w:type="paragraph" w:customStyle="1" w:styleId="NoteLevel11">
    <w:name w:val="Note Level 11"/>
    <w:basedOn w:val="Normal"/>
    <w:uiPriority w:val="99"/>
    <w:rsid w:val="00505B10"/>
    <w:pPr>
      <w:keepNext/>
      <w:tabs>
        <w:tab w:val="num" w:pos="0"/>
      </w:tabs>
      <w:outlineLvl w:val="0"/>
    </w:pPr>
    <w:rPr>
      <w:rFonts w:ascii="Verdana" w:eastAsia="MS Gothic" w:hAnsi="Verdana" w:cs="Verdana"/>
    </w:rPr>
  </w:style>
  <w:style w:type="paragraph" w:customStyle="1" w:styleId="NoteLevel21">
    <w:name w:val="Note Level 21"/>
    <w:basedOn w:val="Normal"/>
    <w:uiPriority w:val="99"/>
    <w:rsid w:val="00505B10"/>
    <w:pPr>
      <w:keepNext/>
      <w:tabs>
        <w:tab w:val="num" w:pos="720"/>
      </w:tabs>
      <w:ind w:left="1080" w:hanging="360"/>
      <w:outlineLvl w:val="1"/>
    </w:pPr>
    <w:rPr>
      <w:rFonts w:ascii="Verdana" w:eastAsia="MS Gothic" w:hAnsi="Verdana" w:cs="Verdana"/>
    </w:rPr>
  </w:style>
  <w:style w:type="paragraph" w:customStyle="1" w:styleId="ae">
    <w:name w:val="Абзац списка"/>
    <w:basedOn w:val="Normal"/>
    <w:uiPriority w:val="99"/>
    <w:rsid w:val="00505B10"/>
    <w:pPr>
      <w:spacing w:after="200" w:line="276" w:lineRule="auto"/>
      <w:ind w:left="720"/>
    </w:pPr>
    <w:rPr>
      <w:rFonts w:ascii="Calibri" w:hAnsi="Calibri" w:cs="Calibri"/>
      <w:sz w:val="22"/>
      <w:szCs w:val="22"/>
      <w:lang w:val="ru-RU"/>
    </w:rPr>
  </w:style>
  <w:style w:type="character" w:customStyle="1" w:styleId="FontStyle29">
    <w:name w:val="Font Style29"/>
    <w:basedOn w:val="DefaultParagraphFont"/>
    <w:uiPriority w:val="99"/>
    <w:rsid w:val="00505B10"/>
    <w:rPr>
      <w:rFonts w:ascii="Times New Roman" w:hAnsi="Times New Roman" w:cs="Times New Roman"/>
      <w:sz w:val="24"/>
      <w:szCs w:val="24"/>
    </w:rPr>
  </w:style>
  <w:style w:type="paragraph" w:customStyle="1" w:styleId="Char2">
    <w:name w:val="Char2"/>
    <w:basedOn w:val="Normal"/>
    <w:autoRedefine/>
    <w:uiPriority w:val="99"/>
    <w:rsid w:val="00505B10"/>
    <w:pPr>
      <w:autoSpaceDE w:val="0"/>
      <w:autoSpaceDN w:val="0"/>
      <w:adjustRightInd w:val="0"/>
    </w:pPr>
    <w:rPr>
      <w:rFonts w:ascii="Arial" w:hAnsi="Arial" w:cs="Arial"/>
      <w:sz w:val="20"/>
      <w:szCs w:val="20"/>
      <w:lang w:val="en-ZA" w:eastAsia="en-ZA"/>
    </w:rPr>
  </w:style>
  <w:style w:type="paragraph" w:customStyle="1" w:styleId="Char21">
    <w:name w:val="Char21"/>
    <w:basedOn w:val="Normal"/>
    <w:autoRedefine/>
    <w:uiPriority w:val="99"/>
    <w:rsid w:val="00505B10"/>
    <w:pPr>
      <w:autoSpaceDE w:val="0"/>
      <w:autoSpaceDN w:val="0"/>
      <w:adjustRightInd w:val="0"/>
    </w:pPr>
    <w:rPr>
      <w:rFonts w:ascii="Arial" w:hAnsi="Arial" w:cs="Arial"/>
      <w:sz w:val="20"/>
      <w:szCs w:val="20"/>
      <w:lang w:val="en-ZA" w:eastAsia="en-ZA"/>
    </w:rPr>
  </w:style>
  <w:style w:type="character" w:customStyle="1" w:styleId="apple-converted-space">
    <w:name w:val="apple-converted-space"/>
    <w:basedOn w:val="DefaultParagraphFont"/>
    <w:rsid w:val="00505B10"/>
    <w:rPr>
      <w:rFonts w:ascii="Times New Roman" w:hAnsi="Times New Roman" w:cs="Times New Roman"/>
    </w:rPr>
  </w:style>
  <w:style w:type="paragraph" w:customStyle="1" w:styleId="Char22">
    <w:name w:val="Char22"/>
    <w:basedOn w:val="Normal"/>
    <w:autoRedefine/>
    <w:uiPriority w:val="99"/>
    <w:rsid w:val="00505B10"/>
    <w:pPr>
      <w:autoSpaceDE w:val="0"/>
      <w:autoSpaceDN w:val="0"/>
      <w:adjustRightInd w:val="0"/>
    </w:pPr>
    <w:rPr>
      <w:rFonts w:ascii="Arial" w:hAnsi="Arial" w:cs="Arial"/>
      <w:sz w:val="20"/>
      <w:szCs w:val="20"/>
      <w:lang w:val="en-ZA" w:eastAsia="en-ZA"/>
    </w:rPr>
  </w:style>
  <w:style w:type="paragraph" w:styleId="BodyTextIndent">
    <w:name w:val="Body Text Indent"/>
    <w:basedOn w:val="Normal"/>
    <w:link w:val="BodyTextIndentChar3"/>
    <w:rsid w:val="00E06E66"/>
    <w:pPr>
      <w:spacing w:after="120"/>
      <w:ind w:left="360"/>
    </w:pPr>
  </w:style>
  <w:style w:type="character" w:customStyle="1" w:styleId="BodyTextIndentChar3">
    <w:name w:val="Body Text Indent Char3"/>
    <w:basedOn w:val="DefaultParagraphFont"/>
    <w:link w:val="BodyTextIndent"/>
    <w:uiPriority w:val="99"/>
    <w:semiHidden/>
    <w:locked/>
    <w:rsid w:val="00E06E66"/>
    <w:rPr>
      <w:rFonts w:ascii="Times New Roman" w:hAnsi="Times New Roman" w:cs="Times New Roman"/>
      <w:sz w:val="24"/>
      <w:szCs w:val="24"/>
    </w:rPr>
  </w:style>
  <w:style w:type="paragraph" w:styleId="BodyTextFirstIndent2">
    <w:name w:val="Body Text First Indent 2"/>
    <w:basedOn w:val="BodyText2"/>
    <w:link w:val="BodyTextFirstIndent2Char"/>
    <w:rsid w:val="00505B10"/>
    <w:pPr>
      <w:spacing w:after="120"/>
      <w:ind w:left="360" w:firstLine="210"/>
      <w:jc w:val="left"/>
    </w:pPr>
  </w:style>
  <w:style w:type="character" w:customStyle="1" w:styleId="BodyTextFirstIndent2Char">
    <w:name w:val="Body Text First Indent 2 Char"/>
    <w:basedOn w:val="BodyTextIndentChar2"/>
    <w:link w:val="BodyTextFirstIndent2"/>
    <w:locked/>
    <w:rsid w:val="00505B10"/>
    <w:rPr>
      <w:rFonts w:ascii="Times New Roman" w:hAnsi="Times New Roman" w:cs="Times New Roman"/>
      <w:sz w:val="24"/>
      <w:szCs w:val="24"/>
    </w:rPr>
  </w:style>
  <w:style w:type="character" w:customStyle="1" w:styleId="EmailStyle612">
    <w:name w:val="EmailStyle612"/>
    <w:basedOn w:val="DefaultParagraphFont"/>
    <w:uiPriority w:val="99"/>
    <w:rsid w:val="00505B10"/>
    <w:rPr>
      <w:rFonts w:ascii="Tahoma" w:hAnsi="Tahoma" w:cs="Tahoma"/>
      <w:color w:val="000080"/>
      <w:sz w:val="20"/>
      <w:szCs w:val="20"/>
    </w:rPr>
  </w:style>
  <w:style w:type="paragraph" w:customStyle="1" w:styleId="Char23">
    <w:name w:val="Char23"/>
    <w:basedOn w:val="Normal"/>
    <w:autoRedefine/>
    <w:uiPriority w:val="99"/>
    <w:rsid w:val="00505B10"/>
    <w:pPr>
      <w:autoSpaceDE w:val="0"/>
      <w:autoSpaceDN w:val="0"/>
      <w:adjustRightInd w:val="0"/>
    </w:pPr>
    <w:rPr>
      <w:rFonts w:ascii="Arial" w:hAnsi="Arial" w:cs="Arial"/>
      <w:sz w:val="20"/>
      <w:szCs w:val="20"/>
      <w:lang w:val="en-ZA" w:eastAsia="en-ZA"/>
    </w:rPr>
  </w:style>
  <w:style w:type="paragraph" w:customStyle="1" w:styleId="Char24">
    <w:name w:val="Char24"/>
    <w:basedOn w:val="Normal"/>
    <w:autoRedefine/>
    <w:uiPriority w:val="99"/>
    <w:rsid w:val="00505B10"/>
    <w:pPr>
      <w:autoSpaceDE w:val="0"/>
      <w:autoSpaceDN w:val="0"/>
      <w:adjustRightInd w:val="0"/>
    </w:pPr>
    <w:rPr>
      <w:rFonts w:ascii="Arial" w:hAnsi="Arial" w:cs="Arial"/>
      <w:sz w:val="20"/>
      <w:szCs w:val="20"/>
      <w:lang w:val="en-ZA" w:eastAsia="en-ZA"/>
    </w:rPr>
  </w:style>
  <w:style w:type="paragraph" w:customStyle="1" w:styleId="HeadingChapter2">
    <w:name w:val="Heading Chapter 2"/>
    <w:basedOn w:val="TOC2"/>
    <w:next w:val="Heading2"/>
    <w:autoRedefine/>
    <w:uiPriority w:val="99"/>
    <w:rsid w:val="00505B10"/>
    <w:pPr>
      <w:spacing w:before="0"/>
      <w:jc w:val="both"/>
    </w:pPr>
    <w:rPr>
      <w:sz w:val="22"/>
      <w:szCs w:val="22"/>
    </w:rPr>
  </w:style>
  <w:style w:type="paragraph" w:customStyle="1" w:styleId="B">
    <w:name w:val="B"/>
    <w:basedOn w:val="Normal"/>
    <w:uiPriority w:val="99"/>
    <w:rsid w:val="00505B10"/>
    <w:pPr>
      <w:spacing w:before="80"/>
    </w:pPr>
    <w:rPr>
      <w:sz w:val="18"/>
      <w:szCs w:val="18"/>
    </w:rPr>
  </w:style>
  <w:style w:type="character" w:customStyle="1" w:styleId="BChar">
    <w:name w:val="B Char"/>
    <w:basedOn w:val="DefaultParagraphFont"/>
    <w:uiPriority w:val="99"/>
    <w:rsid w:val="00505B10"/>
    <w:rPr>
      <w:rFonts w:ascii="Times New Roman" w:hAnsi="Times New Roman" w:cs="Times New Roman"/>
      <w:sz w:val="18"/>
      <w:szCs w:val="18"/>
    </w:rPr>
  </w:style>
  <w:style w:type="character" w:customStyle="1" w:styleId="EmailStyle618">
    <w:name w:val="EmailStyle618"/>
    <w:basedOn w:val="DefaultParagraphFont"/>
    <w:uiPriority w:val="99"/>
    <w:rsid w:val="00505B10"/>
    <w:rPr>
      <w:rFonts w:ascii="Tahoma" w:hAnsi="Tahoma" w:cs="Tahoma"/>
      <w:color w:val="000080"/>
      <w:sz w:val="20"/>
      <w:szCs w:val="20"/>
    </w:rPr>
  </w:style>
  <w:style w:type="character" w:customStyle="1" w:styleId="EmailStyle619">
    <w:name w:val="EmailStyle619"/>
    <w:basedOn w:val="DefaultParagraphFont"/>
    <w:uiPriority w:val="99"/>
    <w:rsid w:val="00505B10"/>
    <w:rPr>
      <w:rFonts w:ascii="Tahoma" w:hAnsi="Tahoma" w:cs="Tahoma"/>
      <w:color w:val="000080"/>
      <w:sz w:val="20"/>
      <w:szCs w:val="20"/>
    </w:rPr>
  </w:style>
  <w:style w:type="paragraph" w:customStyle="1" w:styleId="Bullets1">
    <w:name w:val="Bullets1"/>
    <w:basedOn w:val="Normal"/>
    <w:autoRedefine/>
    <w:uiPriority w:val="99"/>
    <w:rsid w:val="00505B10"/>
    <w:pPr>
      <w:numPr>
        <w:numId w:val="13"/>
      </w:numPr>
      <w:tabs>
        <w:tab w:val="num" w:pos="360"/>
      </w:tabs>
      <w:ind w:left="360"/>
    </w:pPr>
    <w:rPr>
      <w:sz w:val="22"/>
      <w:szCs w:val="22"/>
      <w:lang w:val="ru-RU" w:eastAsia="ru-RU"/>
    </w:rPr>
  </w:style>
  <w:style w:type="paragraph" w:customStyle="1" w:styleId="TableCaption">
    <w:name w:val="Table Caption"/>
    <w:basedOn w:val="BodyText"/>
    <w:next w:val="Normal"/>
    <w:autoRedefine/>
    <w:uiPriority w:val="99"/>
    <w:rsid w:val="00505B10"/>
    <w:pPr>
      <w:keepNext/>
      <w:framePr w:w="0" w:hRule="auto" w:hSpace="0" w:wrap="auto" w:vAnchor="margin" w:hAnchor="text" w:xAlign="left" w:yAlign="inline"/>
      <w:spacing w:after="120"/>
    </w:pPr>
    <w:rPr>
      <w:rFonts w:ascii="Arial" w:hAnsi="Arial" w:cs="Arial"/>
      <w:i/>
      <w:iCs/>
    </w:rPr>
  </w:style>
  <w:style w:type="paragraph" w:customStyle="1" w:styleId="Tableheading0">
    <w:name w:val="Table heading"/>
    <w:basedOn w:val="Normal"/>
    <w:autoRedefine/>
    <w:uiPriority w:val="99"/>
    <w:rsid w:val="00505B10"/>
    <w:rPr>
      <w:b/>
      <w:bCs/>
      <w:sz w:val="20"/>
      <w:szCs w:val="20"/>
    </w:rPr>
  </w:style>
  <w:style w:type="paragraph" w:customStyle="1" w:styleId="Annexpara">
    <w:name w:val="Annex para"/>
    <w:basedOn w:val="Normal"/>
    <w:autoRedefine/>
    <w:uiPriority w:val="99"/>
    <w:rsid w:val="00505B10"/>
    <w:pPr>
      <w:spacing w:before="120" w:after="120"/>
      <w:ind w:firstLine="360"/>
      <w:jc w:val="both"/>
    </w:pPr>
    <w:rPr>
      <w:sz w:val="22"/>
      <w:szCs w:val="22"/>
    </w:rPr>
  </w:style>
  <w:style w:type="character" w:customStyle="1" w:styleId="FontStyle16">
    <w:name w:val="Font Style16"/>
    <w:basedOn w:val="DefaultParagraphFont"/>
    <w:uiPriority w:val="99"/>
    <w:rsid w:val="00505B10"/>
    <w:rPr>
      <w:rFonts w:ascii="Arial" w:hAnsi="Arial" w:cs="Arial"/>
      <w:sz w:val="14"/>
      <w:szCs w:val="14"/>
    </w:rPr>
  </w:style>
  <w:style w:type="character" w:customStyle="1" w:styleId="BalloonTextChar25">
    <w:name w:val="Balloon Text Char25"/>
    <w:basedOn w:val="DefaultParagraphFont"/>
    <w:uiPriority w:val="99"/>
    <w:rsid w:val="00505B10"/>
    <w:rPr>
      <w:rFonts w:ascii="Lucida Grande" w:hAnsi="Lucida Grande" w:cs="Lucida Grande"/>
      <w:sz w:val="18"/>
      <w:szCs w:val="18"/>
    </w:rPr>
  </w:style>
  <w:style w:type="character" w:customStyle="1" w:styleId="BalloonTextChar24">
    <w:name w:val="Balloon Text Char24"/>
    <w:basedOn w:val="DefaultParagraphFont"/>
    <w:uiPriority w:val="99"/>
    <w:rsid w:val="00505B10"/>
    <w:rPr>
      <w:rFonts w:ascii="Lucida Grande" w:hAnsi="Lucida Grande" w:cs="Lucida Grande"/>
      <w:sz w:val="18"/>
      <w:szCs w:val="18"/>
    </w:rPr>
  </w:style>
  <w:style w:type="character" w:customStyle="1" w:styleId="BalloonTextChar23">
    <w:name w:val="Balloon Text Char23"/>
    <w:basedOn w:val="DefaultParagraphFont"/>
    <w:uiPriority w:val="99"/>
    <w:rsid w:val="00505B10"/>
    <w:rPr>
      <w:rFonts w:ascii="Lucida Grande" w:hAnsi="Lucida Grande" w:cs="Lucida Grande"/>
      <w:sz w:val="18"/>
      <w:szCs w:val="18"/>
    </w:rPr>
  </w:style>
  <w:style w:type="character" w:customStyle="1" w:styleId="BalloonTextChar22">
    <w:name w:val="Balloon Text Char22"/>
    <w:basedOn w:val="DefaultParagraphFont"/>
    <w:uiPriority w:val="99"/>
    <w:rsid w:val="00505B10"/>
    <w:rPr>
      <w:rFonts w:ascii="Lucida Grande" w:hAnsi="Lucida Grande" w:cs="Lucida Grande"/>
      <w:sz w:val="18"/>
      <w:szCs w:val="18"/>
    </w:rPr>
  </w:style>
  <w:style w:type="character" w:customStyle="1" w:styleId="BalloonTextChar21">
    <w:name w:val="Balloon Text Char21"/>
    <w:basedOn w:val="DefaultParagraphFont"/>
    <w:uiPriority w:val="99"/>
    <w:rsid w:val="00505B10"/>
    <w:rPr>
      <w:rFonts w:ascii="Lucida Grande" w:hAnsi="Lucida Grande" w:cs="Lucida Grande"/>
      <w:sz w:val="18"/>
      <w:szCs w:val="18"/>
    </w:rPr>
  </w:style>
  <w:style w:type="character" w:customStyle="1" w:styleId="BalloonTextChar20">
    <w:name w:val="Balloon Text Char20"/>
    <w:basedOn w:val="DefaultParagraphFont"/>
    <w:uiPriority w:val="99"/>
    <w:rsid w:val="00505B10"/>
    <w:rPr>
      <w:rFonts w:ascii="Lucida Grande" w:hAnsi="Lucida Grande" w:cs="Lucida Grande"/>
      <w:sz w:val="18"/>
      <w:szCs w:val="18"/>
    </w:rPr>
  </w:style>
  <w:style w:type="character" w:customStyle="1" w:styleId="BalloonTextChar19">
    <w:name w:val="Balloon Text Char19"/>
    <w:basedOn w:val="DefaultParagraphFont"/>
    <w:uiPriority w:val="99"/>
    <w:rsid w:val="00505B10"/>
    <w:rPr>
      <w:rFonts w:ascii="Lucida Grande" w:hAnsi="Lucida Grande" w:cs="Lucida Grande"/>
      <w:sz w:val="18"/>
      <w:szCs w:val="18"/>
    </w:rPr>
  </w:style>
  <w:style w:type="character" w:customStyle="1" w:styleId="BalloonTextChar18">
    <w:name w:val="Balloon Text Char18"/>
    <w:basedOn w:val="DefaultParagraphFont"/>
    <w:uiPriority w:val="99"/>
    <w:rsid w:val="00505B10"/>
    <w:rPr>
      <w:rFonts w:ascii="Lucida Grande" w:hAnsi="Lucida Grande" w:cs="Lucida Grande"/>
      <w:sz w:val="18"/>
      <w:szCs w:val="18"/>
    </w:rPr>
  </w:style>
  <w:style w:type="character" w:customStyle="1" w:styleId="BalloonTextChar17">
    <w:name w:val="Balloon Text Char17"/>
    <w:basedOn w:val="DefaultParagraphFont"/>
    <w:uiPriority w:val="99"/>
    <w:rsid w:val="00505B10"/>
    <w:rPr>
      <w:rFonts w:ascii="Lucida Grande" w:hAnsi="Lucida Grande" w:cs="Lucida Grande"/>
      <w:sz w:val="18"/>
      <w:szCs w:val="18"/>
    </w:rPr>
  </w:style>
  <w:style w:type="character" w:customStyle="1" w:styleId="BalloonTextChar16">
    <w:name w:val="Balloon Text Char16"/>
    <w:basedOn w:val="DefaultParagraphFont"/>
    <w:uiPriority w:val="99"/>
    <w:rsid w:val="00505B10"/>
    <w:rPr>
      <w:rFonts w:ascii="Lucida Grande" w:hAnsi="Lucida Grande" w:cs="Lucida Grande"/>
      <w:sz w:val="18"/>
      <w:szCs w:val="18"/>
    </w:rPr>
  </w:style>
  <w:style w:type="character" w:customStyle="1" w:styleId="BalloonTextChar15">
    <w:name w:val="Balloon Text Char15"/>
    <w:basedOn w:val="DefaultParagraphFont"/>
    <w:uiPriority w:val="99"/>
    <w:rsid w:val="00505B10"/>
    <w:rPr>
      <w:rFonts w:ascii="Lucida Grande" w:hAnsi="Lucida Grande" w:cs="Lucida Grande"/>
      <w:sz w:val="18"/>
      <w:szCs w:val="18"/>
    </w:rPr>
  </w:style>
  <w:style w:type="character" w:customStyle="1" w:styleId="BalloonTextChar14">
    <w:name w:val="Balloon Text Char14"/>
    <w:basedOn w:val="DefaultParagraphFont"/>
    <w:uiPriority w:val="99"/>
    <w:rsid w:val="00505B10"/>
    <w:rPr>
      <w:rFonts w:ascii="Lucida Grande" w:hAnsi="Lucida Grande" w:cs="Lucida Grande"/>
      <w:sz w:val="18"/>
      <w:szCs w:val="18"/>
    </w:rPr>
  </w:style>
  <w:style w:type="character" w:customStyle="1" w:styleId="BalloonTextChar13">
    <w:name w:val="Balloon Text Char13"/>
    <w:basedOn w:val="DefaultParagraphFont"/>
    <w:uiPriority w:val="99"/>
    <w:rsid w:val="00505B10"/>
    <w:rPr>
      <w:rFonts w:ascii="Lucida Grande" w:hAnsi="Lucida Grande" w:cs="Lucida Grande"/>
      <w:sz w:val="18"/>
      <w:szCs w:val="18"/>
    </w:rPr>
  </w:style>
  <w:style w:type="character" w:customStyle="1" w:styleId="BalloonTextChar12">
    <w:name w:val="Balloon Text Char12"/>
    <w:basedOn w:val="DefaultParagraphFont"/>
    <w:uiPriority w:val="99"/>
    <w:rsid w:val="00505B10"/>
    <w:rPr>
      <w:rFonts w:ascii="Lucida Grande" w:hAnsi="Lucida Grande" w:cs="Lucida Grande"/>
      <w:sz w:val="18"/>
      <w:szCs w:val="18"/>
    </w:rPr>
  </w:style>
  <w:style w:type="character" w:customStyle="1" w:styleId="BalloonTextChar11">
    <w:name w:val="Balloon Text Char11"/>
    <w:basedOn w:val="DefaultParagraphFont"/>
    <w:uiPriority w:val="99"/>
    <w:rsid w:val="00505B10"/>
    <w:rPr>
      <w:rFonts w:ascii="Lucida Grande" w:hAnsi="Lucida Grande" w:cs="Lucida Grande"/>
      <w:sz w:val="18"/>
      <w:szCs w:val="18"/>
    </w:rPr>
  </w:style>
  <w:style w:type="character" w:customStyle="1" w:styleId="BalloonTextChar10">
    <w:name w:val="Balloon Text Char10"/>
    <w:basedOn w:val="DefaultParagraphFont"/>
    <w:uiPriority w:val="99"/>
    <w:rsid w:val="00505B10"/>
    <w:rPr>
      <w:rFonts w:ascii="Lucida Grande" w:hAnsi="Lucida Grande" w:cs="Lucida Grande"/>
      <w:sz w:val="18"/>
      <w:szCs w:val="18"/>
    </w:rPr>
  </w:style>
  <w:style w:type="character" w:customStyle="1" w:styleId="BalloonTextChar9">
    <w:name w:val="Balloon Text Char9"/>
    <w:basedOn w:val="DefaultParagraphFont"/>
    <w:uiPriority w:val="99"/>
    <w:rsid w:val="00505B10"/>
    <w:rPr>
      <w:rFonts w:ascii="Lucida Grande" w:hAnsi="Lucida Grande" w:cs="Lucida Grande"/>
      <w:sz w:val="18"/>
      <w:szCs w:val="18"/>
    </w:rPr>
  </w:style>
  <w:style w:type="character" w:customStyle="1" w:styleId="BalloonTextChar8">
    <w:name w:val="Balloon Text Char8"/>
    <w:basedOn w:val="DefaultParagraphFont"/>
    <w:uiPriority w:val="99"/>
    <w:rsid w:val="00505B10"/>
    <w:rPr>
      <w:rFonts w:ascii="Lucida Grande" w:hAnsi="Lucida Grande" w:cs="Lucida Grande"/>
      <w:sz w:val="18"/>
      <w:szCs w:val="18"/>
    </w:rPr>
  </w:style>
  <w:style w:type="character" w:customStyle="1" w:styleId="BalloonTextChar7">
    <w:name w:val="Balloon Text Char7"/>
    <w:basedOn w:val="DefaultParagraphFont"/>
    <w:uiPriority w:val="99"/>
    <w:rsid w:val="00505B10"/>
    <w:rPr>
      <w:rFonts w:ascii="Lucida Grande" w:hAnsi="Lucida Grande" w:cs="Lucida Grande"/>
      <w:sz w:val="18"/>
      <w:szCs w:val="18"/>
    </w:rPr>
  </w:style>
  <w:style w:type="character" w:customStyle="1" w:styleId="BalloonTextChar6">
    <w:name w:val="Balloon Text Char6"/>
    <w:basedOn w:val="DefaultParagraphFont"/>
    <w:uiPriority w:val="99"/>
    <w:rsid w:val="00505B10"/>
    <w:rPr>
      <w:rFonts w:ascii="Lucida Grande" w:hAnsi="Lucida Grande" w:cs="Lucida Grande"/>
      <w:sz w:val="18"/>
      <w:szCs w:val="18"/>
    </w:rPr>
  </w:style>
  <w:style w:type="character" w:customStyle="1" w:styleId="BalloonTextChar5">
    <w:name w:val="Balloon Text Char5"/>
    <w:basedOn w:val="DefaultParagraphFont"/>
    <w:uiPriority w:val="99"/>
    <w:rsid w:val="00505B10"/>
    <w:rPr>
      <w:rFonts w:ascii="Lucida Grande" w:hAnsi="Lucida Grande" w:cs="Lucida Grande"/>
      <w:sz w:val="18"/>
      <w:szCs w:val="18"/>
    </w:rPr>
  </w:style>
  <w:style w:type="character" w:customStyle="1" w:styleId="BalloonTextChar4">
    <w:name w:val="Balloon Text Char4"/>
    <w:basedOn w:val="DefaultParagraphFont"/>
    <w:uiPriority w:val="99"/>
    <w:rsid w:val="00505B10"/>
    <w:rPr>
      <w:rFonts w:ascii="Lucida Grande" w:hAnsi="Lucida Grande" w:cs="Lucida Grande"/>
      <w:sz w:val="18"/>
      <w:szCs w:val="18"/>
    </w:rPr>
  </w:style>
  <w:style w:type="character" w:customStyle="1" w:styleId="BalloonTextChar3">
    <w:name w:val="Balloon Text Char3"/>
    <w:basedOn w:val="DefaultParagraphFont"/>
    <w:uiPriority w:val="99"/>
    <w:rsid w:val="00505B10"/>
    <w:rPr>
      <w:rFonts w:ascii="Lucida Grande" w:hAnsi="Lucida Grande" w:cs="Lucida Grande"/>
      <w:sz w:val="18"/>
      <w:szCs w:val="18"/>
    </w:rPr>
  </w:style>
  <w:style w:type="paragraph" w:customStyle="1" w:styleId="af">
    <w:name w:val="Θέμα σχολίου"/>
    <w:basedOn w:val="CommentText"/>
    <w:next w:val="CommentText"/>
    <w:uiPriority w:val="99"/>
    <w:rsid w:val="00505B10"/>
    <w:pPr>
      <w:overflowPunct/>
      <w:autoSpaceDE/>
      <w:autoSpaceDN/>
      <w:adjustRightInd/>
      <w:textAlignment w:val="auto"/>
    </w:pPr>
    <w:rPr>
      <w:rFonts w:ascii="Times New Roman" w:hAnsi="Times New Roman" w:cs="Times New Roman"/>
      <w:b/>
      <w:bCs/>
      <w:sz w:val="20"/>
      <w:szCs w:val="20"/>
      <w:lang w:eastAsia="en-US"/>
    </w:rPr>
  </w:style>
  <w:style w:type="character" w:customStyle="1" w:styleId="EmailStyle649">
    <w:name w:val="EmailStyle649"/>
    <w:basedOn w:val="DefaultParagraphFont"/>
    <w:uiPriority w:val="99"/>
    <w:rsid w:val="00505B10"/>
    <w:rPr>
      <w:rFonts w:ascii="Tahoma" w:hAnsi="Tahoma" w:cs="Tahoma"/>
      <w:color w:val="000080"/>
      <w:sz w:val="20"/>
      <w:szCs w:val="20"/>
    </w:rPr>
  </w:style>
  <w:style w:type="character" w:customStyle="1" w:styleId="EmailStyle650">
    <w:name w:val="EmailStyle650"/>
    <w:basedOn w:val="DefaultParagraphFont"/>
    <w:uiPriority w:val="99"/>
    <w:rsid w:val="00505B10"/>
    <w:rPr>
      <w:rFonts w:ascii="Tahoma" w:hAnsi="Tahoma" w:cs="Tahoma"/>
      <w:color w:val="000080"/>
      <w:sz w:val="20"/>
      <w:szCs w:val="20"/>
    </w:rPr>
  </w:style>
  <w:style w:type="character" w:customStyle="1" w:styleId="EmailStyle651">
    <w:name w:val="EmailStyle651"/>
    <w:basedOn w:val="DefaultParagraphFont"/>
    <w:uiPriority w:val="99"/>
    <w:rsid w:val="00505B10"/>
    <w:rPr>
      <w:rFonts w:ascii="Tahoma" w:hAnsi="Tahoma" w:cs="Tahoma"/>
      <w:color w:val="000080"/>
      <w:sz w:val="20"/>
      <w:szCs w:val="20"/>
    </w:rPr>
  </w:style>
  <w:style w:type="character" w:customStyle="1" w:styleId="EmailStyle652">
    <w:name w:val="EmailStyle652"/>
    <w:basedOn w:val="DefaultParagraphFont"/>
    <w:uiPriority w:val="99"/>
    <w:rsid w:val="00505B10"/>
    <w:rPr>
      <w:rFonts w:ascii="Tahoma" w:hAnsi="Tahoma" w:cs="Tahoma"/>
      <w:color w:val="000080"/>
      <w:sz w:val="20"/>
      <w:szCs w:val="20"/>
    </w:rPr>
  </w:style>
  <w:style w:type="character" w:customStyle="1" w:styleId="CommentTextChar1">
    <w:name w:val="Comment Text Char1"/>
    <w:basedOn w:val="DefaultParagraphFont"/>
    <w:uiPriority w:val="99"/>
    <w:rsid w:val="00C71317"/>
    <w:rPr>
      <w:rFonts w:ascii="Arial" w:hAnsi="Arial" w:cs="Arial"/>
      <w:sz w:val="24"/>
      <w:szCs w:val="24"/>
      <w:lang w:eastAsia="cs-CZ"/>
    </w:rPr>
  </w:style>
  <w:style w:type="paragraph" w:customStyle="1" w:styleId="CommentSubject1">
    <w:name w:val="Comment Subject1"/>
    <w:basedOn w:val="CommentText"/>
    <w:next w:val="CommentText"/>
    <w:uiPriority w:val="99"/>
    <w:rsid w:val="00C71317"/>
    <w:pPr>
      <w:overflowPunct/>
      <w:autoSpaceDE/>
      <w:autoSpaceDN/>
      <w:adjustRightInd/>
      <w:textAlignment w:val="auto"/>
    </w:pPr>
    <w:rPr>
      <w:rFonts w:ascii="Times New Roman" w:hAnsi="Times New Roman" w:cs="Times New Roman"/>
      <w:b/>
      <w:bCs/>
      <w:sz w:val="20"/>
      <w:szCs w:val="20"/>
      <w:lang w:eastAsia="en-US"/>
    </w:rPr>
  </w:style>
  <w:style w:type="character" w:customStyle="1" w:styleId="EmailStyle655">
    <w:name w:val="EmailStyle655"/>
    <w:basedOn w:val="DefaultParagraphFont"/>
    <w:uiPriority w:val="99"/>
    <w:rsid w:val="00C71317"/>
    <w:rPr>
      <w:rFonts w:ascii="Tahoma" w:hAnsi="Tahoma" w:cs="Tahoma"/>
      <w:color w:val="000080"/>
      <w:sz w:val="20"/>
      <w:szCs w:val="20"/>
    </w:rPr>
  </w:style>
  <w:style w:type="character" w:customStyle="1" w:styleId="EmailStyle656">
    <w:name w:val="EmailStyle656"/>
    <w:basedOn w:val="DefaultParagraphFont"/>
    <w:uiPriority w:val="99"/>
    <w:rsid w:val="00C71317"/>
    <w:rPr>
      <w:rFonts w:ascii="Tahoma" w:hAnsi="Tahoma" w:cs="Tahoma"/>
      <w:color w:val="000080"/>
      <w:sz w:val="20"/>
      <w:szCs w:val="20"/>
    </w:rPr>
  </w:style>
  <w:style w:type="character" w:customStyle="1" w:styleId="EmailStyle657">
    <w:name w:val="EmailStyle657"/>
    <w:basedOn w:val="DefaultParagraphFont"/>
    <w:uiPriority w:val="99"/>
    <w:rsid w:val="00C71317"/>
    <w:rPr>
      <w:rFonts w:ascii="Tahoma" w:hAnsi="Tahoma" w:cs="Tahoma"/>
      <w:color w:val="000080"/>
      <w:sz w:val="20"/>
      <w:szCs w:val="20"/>
    </w:rPr>
  </w:style>
  <w:style w:type="character" w:customStyle="1" w:styleId="EmailStyle658">
    <w:name w:val="EmailStyle658"/>
    <w:basedOn w:val="DefaultParagraphFont"/>
    <w:uiPriority w:val="99"/>
    <w:rsid w:val="00C71317"/>
    <w:rPr>
      <w:rFonts w:ascii="Tahoma" w:hAnsi="Tahoma" w:cs="Tahoma"/>
      <w:color w:val="000080"/>
      <w:sz w:val="20"/>
      <w:szCs w:val="20"/>
    </w:rPr>
  </w:style>
  <w:style w:type="character" w:customStyle="1" w:styleId="EmailStyle659">
    <w:name w:val="EmailStyle659"/>
    <w:basedOn w:val="DefaultParagraphFont"/>
    <w:uiPriority w:val="99"/>
    <w:rsid w:val="00C71317"/>
    <w:rPr>
      <w:rFonts w:ascii="Tahoma" w:hAnsi="Tahoma" w:cs="Tahoma"/>
      <w:color w:val="000080"/>
      <w:sz w:val="20"/>
      <w:szCs w:val="20"/>
    </w:rPr>
  </w:style>
  <w:style w:type="character" w:customStyle="1" w:styleId="EmailStyle660">
    <w:name w:val="EmailStyle660"/>
    <w:basedOn w:val="DefaultParagraphFont"/>
    <w:uiPriority w:val="99"/>
    <w:rsid w:val="00C71317"/>
    <w:rPr>
      <w:rFonts w:ascii="Tahoma" w:hAnsi="Tahoma" w:cs="Tahoma"/>
      <w:color w:val="000080"/>
      <w:sz w:val="20"/>
      <w:szCs w:val="20"/>
    </w:rPr>
  </w:style>
  <w:style w:type="character" w:customStyle="1" w:styleId="EmailStyle661">
    <w:name w:val="EmailStyle661"/>
    <w:basedOn w:val="DefaultParagraphFont"/>
    <w:uiPriority w:val="99"/>
    <w:rsid w:val="00C71317"/>
    <w:rPr>
      <w:rFonts w:ascii="Tahoma" w:hAnsi="Tahoma" w:cs="Tahoma"/>
      <w:color w:val="000080"/>
      <w:sz w:val="20"/>
      <w:szCs w:val="20"/>
    </w:rPr>
  </w:style>
  <w:style w:type="character" w:customStyle="1" w:styleId="EmailStyle662">
    <w:name w:val="EmailStyle662"/>
    <w:basedOn w:val="DefaultParagraphFont"/>
    <w:uiPriority w:val="99"/>
    <w:rsid w:val="00C71317"/>
    <w:rPr>
      <w:rFonts w:ascii="Tahoma" w:hAnsi="Tahoma" w:cs="Tahoma"/>
      <w:color w:val="000080"/>
      <w:sz w:val="20"/>
      <w:szCs w:val="20"/>
    </w:rPr>
  </w:style>
  <w:style w:type="paragraph" w:customStyle="1" w:styleId="GEFPIFBodyTextNumberedPara">
    <w:name w:val="GEF PIF Body Text Numbered Para"/>
    <w:basedOn w:val="Normal"/>
    <w:uiPriority w:val="99"/>
    <w:rsid w:val="00C71317"/>
    <w:pPr>
      <w:numPr>
        <w:numId w:val="27"/>
      </w:numPr>
    </w:pPr>
    <w:rPr>
      <w:sz w:val="22"/>
    </w:rPr>
  </w:style>
  <w:style w:type="character" w:customStyle="1" w:styleId="CommentSubjectChar1">
    <w:name w:val="Comment Subject Char1"/>
    <w:basedOn w:val="CommentTextChar1"/>
    <w:uiPriority w:val="99"/>
    <w:rsid w:val="00C71317"/>
    <w:rPr>
      <w:rFonts w:ascii="Arial" w:hAnsi="Arial" w:cs="Arial"/>
      <w:b/>
      <w:bCs/>
      <w:sz w:val="24"/>
      <w:szCs w:val="24"/>
      <w:lang w:eastAsia="cs-CZ"/>
    </w:rPr>
  </w:style>
  <w:style w:type="table" w:styleId="TableGrid">
    <w:name w:val="Table Grid"/>
    <w:basedOn w:val="TableNormal"/>
    <w:uiPriority w:val="59"/>
    <w:rsid w:val="00C71317"/>
    <w:rPr>
      <w:sz w:val="24"/>
      <w:szCs w:val="24"/>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aragraphedeliste1">
    <w:name w:val="Paragraphe de liste1"/>
    <w:basedOn w:val="Normal"/>
    <w:uiPriority w:val="99"/>
    <w:rsid w:val="007C7D9C"/>
    <w:pPr>
      <w:ind w:left="720"/>
      <w:jc w:val="both"/>
    </w:pPr>
    <w:rPr>
      <w:rFonts w:ascii="Arial" w:hAnsi="Arial"/>
      <w:sz w:val="22"/>
    </w:rPr>
  </w:style>
  <w:style w:type="character" w:customStyle="1" w:styleId="googqs-tidbitgoogqs-tidbit-0">
    <w:name w:val="goog_qs-tidbit goog_qs-tidbit-0"/>
    <w:basedOn w:val="DefaultParagraphFont"/>
    <w:rsid w:val="00DB2B26"/>
  </w:style>
  <w:style w:type="character" w:customStyle="1" w:styleId="af0">
    <w:name w:val="Символ сноски"/>
    <w:basedOn w:val="DefaultParagraphFont"/>
    <w:rsid w:val="00AE70F5"/>
    <w:rPr>
      <w:vertAlign w:val="superscript"/>
    </w:rPr>
  </w:style>
  <w:style w:type="paragraph" w:customStyle="1" w:styleId="TableData">
    <w:name w:val="Table Data"/>
    <w:basedOn w:val="Normal"/>
    <w:rsid w:val="00F05FD0"/>
    <w:rPr>
      <w:snapToGrid w:val="0"/>
      <w:color w:val="000000"/>
      <w:sz w:val="20"/>
      <w:szCs w:val="20"/>
      <w:lang w:val="en-GB"/>
    </w:rPr>
  </w:style>
  <w:style w:type="character" w:customStyle="1" w:styleId="BodytextChar">
    <w:name w:val="Bodytext Char"/>
    <w:link w:val="Bodytext0"/>
    <w:rsid w:val="00DE0D08"/>
    <w:rPr>
      <w:rFonts w:ascii="Times New Roman" w:hAnsi="Times New Roman"/>
      <w:sz w:val="22"/>
      <w:szCs w:val="22"/>
      <w:lang w:val="en-GB"/>
    </w:rPr>
  </w:style>
  <w:style w:type="paragraph" w:customStyle="1" w:styleId="TableRowHeading">
    <w:name w:val="Table Row Heading"/>
    <w:basedOn w:val="TableData"/>
    <w:rsid w:val="0032506F"/>
    <w:pPr>
      <w:spacing w:before="20" w:after="20"/>
    </w:pPr>
    <w:rPr>
      <w:b/>
    </w:rPr>
  </w:style>
  <w:style w:type="paragraph" w:customStyle="1" w:styleId="Bullet1">
    <w:name w:val="Bullet 1"/>
    <w:basedOn w:val="BodyText"/>
    <w:rsid w:val="0032506F"/>
    <w:pPr>
      <w:framePr w:w="0" w:hRule="auto" w:hSpace="0" w:wrap="auto" w:vAnchor="margin" w:hAnchor="text" w:xAlign="left" w:yAlign="inline"/>
      <w:numPr>
        <w:numId w:val="32"/>
      </w:numPr>
      <w:ind w:left="1077" w:hanging="357"/>
      <w:jc w:val="both"/>
    </w:pPr>
    <w:rPr>
      <w:sz w:val="22"/>
      <w:lang w:val="en-GB" w:eastAsia="en-GB"/>
    </w:rPr>
  </w:style>
  <w:style w:type="paragraph" w:customStyle="1" w:styleId="Bullet2">
    <w:name w:val="Bullet 2"/>
    <w:basedOn w:val="BodyText"/>
    <w:rsid w:val="0032506F"/>
    <w:pPr>
      <w:framePr w:w="0" w:hRule="auto" w:hSpace="0" w:wrap="auto" w:vAnchor="margin" w:hAnchor="text" w:xAlign="left" w:yAlign="inline"/>
      <w:numPr>
        <w:numId w:val="33"/>
      </w:numPr>
      <w:ind w:left="1434" w:right="720" w:hanging="357"/>
      <w:jc w:val="both"/>
    </w:pPr>
    <w:rPr>
      <w:sz w:val="22"/>
      <w:lang w:val="en-GB" w:eastAsia="en-GB"/>
    </w:rPr>
  </w:style>
  <w:style w:type="paragraph" w:customStyle="1" w:styleId="StyleHeading1Left0Firstline0Right-05">
    <w:name w:val="Style Heading 1 + Left:  0&quot; First line:  0&quot; Right:  -0.5&quot;"/>
    <w:basedOn w:val="Heading1"/>
    <w:rsid w:val="0032506F"/>
    <w:pPr>
      <w:tabs>
        <w:tab w:val="num" w:pos="432"/>
      </w:tabs>
      <w:spacing w:before="360" w:after="360"/>
      <w:ind w:left="431" w:right="-720" w:hanging="431"/>
      <w:jc w:val="both"/>
    </w:pPr>
    <w:rPr>
      <w:rFonts w:ascii="Arial" w:hAnsi="Arial"/>
      <w:kern w:val="32"/>
      <w:szCs w:val="56"/>
      <w:u w:val="none"/>
    </w:rPr>
  </w:style>
  <w:style w:type="paragraph" w:customStyle="1" w:styleId="StyleHeading2LeftLeft0Hanging04After3pt">
    <w:name w:val="Style Heading 2 + Left Left:  0&quot; Hanging:  0.4&quot; After:  3 pt"/>
    <w:basedOn w:val="Heading2"/>
    <w:rsid w:val="0032506F"/>
    <w:pPr>
      <w:tabs>
        <w:tab w:val="num" w:pos="576"/>
      </w:tabs>
      <w:spacing w:before="120" w:after="60"/>
      <w:ind w:left="576" w:hanging="576"/>
      <w:jc w:val="both"/>
    </w:pPr>
    <w:rPr>
      <w:rFonts w:ascii="Arial" w:hAnsi="Arial"/>
      <w:b/>
      <w:bCs/>
      <w:i w:val="0"/>
      <w:iCs w:val="0"/>
      <w:sz w:val="22"/>
      <w:szCs w:val="28"/>
    </w:rPr>
  </w:style>
  <w:style w:type="paragraph" w:customStyle="1" w:styleId="StyleHeading3Left0Hanging05Before12pt1">
    <w:name w:val="Style Heading 3 + Left:  0&quot; Hanging:  0.5&quot; Before:  12 pt1"/>
    <w:basedOn w:val="Heading3"/>
    <w:rsid w:val="0032506F"/>
    <w:pPr>
      <w:spacing w:before="240" w:after="60"/>
      <w:ind w:left="1003" w:hanging="283"/>
      <w:jc w:val="both"/>
    </w:pPr>
    <w:rPr>
      <w:rFonts w:ascii="Arial" w:hAnsi="Arial"/>
      <w:i/>
      <w:iCs/>
      <w:sz w:val="22"/>
      <w:szCs w:val="20"/>
    </w:rPr>
  </w:style>
  <w:style w:type="paragraph" w:customStyle="1" w:styleId="tabledata0">
    <w:name w:val="tabledata"/>
    <w:basedOn w:val="Normal"/>
    <w:rsid w:val="0032506F"/>
    <w:pPr>
      <w:spacing w:before="100" w:beforeAutospacing="1" w:after="100" w:afterAutospacing="1"/>
      <w:jc w:val="both"/>
    </w:pPr>
  </w:style>
  <w:style w:type="paragraph" w:customStyle="1" w:styleId="StyleListBullet11pt">
    <w:name w:val="Style List Bullet + 11 pt"/>
    <w:basedOn w:val="Normal"/>
    <w:rsid w:val="0032506F"/>
    <w:pPr>
      <w:numPr>
        <w:numId w:val="34"/>
      </w:numPr>
      <w:spacing w:after="120"/>
      <w:jc w:val="both"/>
    </w:pPr>
    <w:rPr>
      <w:rFonts w:ascii="Arial" w:hAnsi="Arial"/>
      <w:lang w:val="en-GB"/>
    </w:rPr>
  </w:style>
  <w:style w:type="character" w:customStyle="1" w:styleId="SourceChar2">
    <w:name w:val="Source Char2"/>
    <w:rsid w:val="0032506F"/>
    <w:rPr>
      <w:rFonts w:ascii="Arial" w:eastAsia="MS Mincho" w:hAnsi="Arial"/>
      <w:noProof w:val="0"/>
      <w:sz w:val="16"/>
      <w:lang w:val="en-GB" w:eastAsia="en-US" w:bidi="ar-SA"/>
    </w:rPr>
  </w:style>
  <w:style w:type="paragraph" w:customStyle="1" w:styleId="SourceLogo">
    <w:name w:val="SourceLogo"/>
    <w:basedOn w:val="Normal"/>
    <w:rsid w:val="0032506F"/>
    <w:pPr>
      <w:tabs>
        <w:tab w:val="left" w:pos="1418"/>
      </w:tabs>
      <w:overflowPunct w:val="0"/>
      <w:autoSpaceDE w:val="0"/>
      <w:autoSpaceDN w:val="0"/>
      <w:adjustRightInd w:val="0"/>
      <w:spacing w:after="60" w:line="300" w:lineRule="atLeast"/>
      <w:ind w:left="1418" w:hanging="1418"/>
      <w:jc w:val="right"/>
      <w:textAlignment w:val="baseline"/>
    </w:pPr>
    <w:rPr>
      <w:rFonts w:ascii="Arial" w:eastAsia="MS Mincho" w:hAnsi="Arial"/>
      <w:b/>
      <w:caps/>
      <w:spacing w:val="1"/>
      <w:sz w:val="14"/>
      <w:szCs w:val="20"/>
      <w:lang w:val="en-GB"/>
    </w:rPr>
  </w:style>
  <w:style w:type="paragraph" w:customStyle="1" w:styleId="FigBody">
    <w:name w:val="FigBody"/>
    <w:basedOn w:val="Normal"/>
    <w:rsid w:val="0032506F"/>
    <w:pPr>
      <w:overflowPunct w:val="0"/>
      <w:autoSpaceDE w:val="0"/>
      <w:autoSpaceDN w:val="0"/>
      <w:adjustRightInd w:val="0"/>
      <w:spacing w:after="120"/>
      <w:jc w:val="center"/>
      <w:textAlignment w:val="baseline"/>
    </w:pPr>
    <w:rPr>
      <w:rFonts w:eastAsia="MS Mincho"/>
      <w:b/>
      <w:i/>
      <w:snapToGrid w:val="0"/>
      <w:sz w:val="22"/>
      <w:szCs w:val="20"/>
      <w:lang w:val="en-GB"/>
    </w:rPr>
  </w:style>
  <w:style w:type="paragraph" w:customStyle="1" w:styleId="FigTitle">
    <w:name w:val="FigTitle"/>
    <w:basedOn w:val="Normal"/>
    <w:rsid w:val="0032506F"/>
    <w:pPr>
      <w:numPr>
        <w:numId w:val="36"/>
      </w:numPr>
      <w:tabs>
        <w:tab w:val="left" w:pos="1418"/>
      </w:tabs>
      <w:overflowPunct w:val="0"/>
      <w:autoSpaceDE w:val="0"/>
      <w:autoSpaceDN w:val="0"/>
      <w:adjustRightInd w:val="0"/>
      <w:spacing w:before="60" w:after="60"/>
      <w:jc w:val="both"/>
      <w:textAlignment w:val="baseline"/>
    </w:pPr>
    <w:rPr>
      <w:rFonts w:eastAsia="MS Mincho"/>
      <w:b/>
      <w:i/>
      <w:snapToGrid w:val="0"/>
      <w:sz w:val="22"/>
      <w:szCs w:val="20"/>
      <w:lang w:val="en-GB"/>
    </w:rPr>
  </w:style>
  <w:style w:type="paragraph" w:customStyle="1" w:styleId="TableBody">
    <w:name w:val="TableBody"/>
    <w:basedOn w:val="Normal"/>
    <w:rsid w:val="0032506F"/>
    <w:pPr>
      <w:overflowPunct w:val="0"/>
      <w:autoSpaceDE w:val="0"/>
      <w:autoSpaceDN w:val="0"/>
      <w:adjustRightInd w:val="0"/>
      <w:spacing w:after="120"/>
      <w:jc w:val="both"/>
      <w:textAlignment w:val="baseline"/>
    </w:pPr>
    <w:rPr>
      <w:rFonts w:ascii="Arial" w:eastAsia="MS Mincho" w:hAnsi="Arial"/>
      <w:snapToGrid w:val="0"/>
      <w:sz w:val="22"/>
      <w:szCs w:val="20"/>
      <w:lang w:val="en-GB"/>
    </w:rPr>
  </w:style>
  <w:style w:type="paragraph" w:customStyle="1" w:styleId="TableTitle">
    <w:name w:val="TableTitle"/>
    <w:basedOn w:val="Normal"/>
    <w:rsid w:val="0032506F"/>
    <w:pPr>
      <w:shd w:val="clear" w:color="auto" w:fill="000000"/>
      <w:tabs>
        <w:tab w:val="left" w:pos="1418"/>
      </w:tabs>
      <w:overflowPunct w:val="0"/>
      <w:autoSpaceDE w:val="0"/>
      <w:autoSpaceDN w:val="0"/>
      <w:adjustRightInd w:val="0"/>
      <w:spacing w:before="60" w:after="60" w:line="300" w:lineRule="atLeast"/>
      <w:ind w:left="1418" w:hanging="1418"/>
      <w:jc w:val="both"/>
      <w:textAlignment w:val="baseline"/>
    </w:pPr>
    <w:rPr>
      <w:rFonts w:ascii="Arial" w:eastAsia="MS Mincho" w:hAnsi="Arial"/>
      <w:b/>
      <w:color w:val="FFFFFF"/>
      <w:sz w:val="22"/>
      <w:szCs w:val="20"/>
      <w:lang w:val="en-GB"/>
    </w:rPr>
  </w:style>
  <w:style w:type="character" w:customStyle="1" w:styleId="TableTitleChar">
    <w:name w:val="TableTitle Char"/>
    <w:rsid w:val="0032506F"/>
    <w:rPr>
      <w:rFonts w:ascii="Arial" w:eastAsia="MS Mincho" w:hAnsi="Arial"/>
      <w:b/>
      <w:noProof w:val="0"/>
      <w:color w:val="FFFFFF"/>
      <w:lang w:val="en-GB" w:eastAsia="en-US" w:bidi="ar-SA"/>
    </w:rPr>
  </w:style>
  <w:style w:type="character" w:customStyle="1" w:styleId="SourceLogoChar">
    <w:name w:val="SourceLogo Char"/>
    <w:rsid w:val="0032506F"/>
    <w:rPr>
      <w:rFonts w:ascii="Arial" w:eastAsia="MS Mincho" w:hAnsi="Arial"/>
      <w:b/>
      <w:caps/>
      <w:noProof w:val="0"/>
      <w:color w:val="FFFFFF"/>
      <w:spacing w:val="1"/>
      <w:sz w:val="14"/>
      <w:lang w:val="en-GB" w:eastAsia="en-US" w:bidi="ar-SA"/>
    </w:rPr>
  </w:style>
  <w:style w:type="paragraph" w:customStyle="1" w:styleId="lis">
    <w:name w:val="lis"/>
    <w:basedOn w:val="BodyText3"/>
    <w:next w:val="BodyText3"/>
    <w:autoRedefine/>
    <w:rsid w:val="0032506F"/>
    <w:pPr>
      <w:tabs>
        <w:tab w:val="left" w:pos="0"/>
      </w:tabs>
      <w:autoSpaceDE/>
      <w:autoSpaceDN/>
      <w:adjustRightInd/>
      <w:spacing w:before="0" w:after="120"/>
      <w:jc w:val="both"/>
    </w:pPr>
    <w:rPr>
      <w:rFonts w:ascii="Garamond" w:hAnsi="Garamond" w:cs="Arial"/>
      <w:noProof/>
      <w:sz w:val="24"/>
      <w:szCs w:val="24"/>
    </w:rPr>
  </w:style>
  <w:style w:type="character" w:customStyle="1" w:styleId="Heading4Char1">
    <w:name w:val="Heading 4 Char1"/>
    <w:rsid w:val="0032506F"/>
    <w:rPr>
      <w:i/>
      <w:sz w:val="22"/>
      <w:lang w:eastAsia="en-GB"/>
    </w:rPr>
  </w:style>
  <w:style w:type="paragraph" w:customStyle="1" w:styleId="Tablestyle">
    <w:name w:val="Tablestyle"/>
    <w:basedOn w:val="Normal"/>
    <w:next w:val="Normal"/>
    <w:rsid w:val="0032506F"/>
    <w:pPr>
      <w:keepLines/>
      <w:spacing w:after="120"/>
      <w:jc w:val="both"/>
    </w:pPr>
    <w:rPr>
      <w:snapToGrid w:val="0"/>
      <w:color w:val="000000"/>
      <w:sz w:val="18"/>
      <w:szCs w:val="20"/>
      <w:lang w:val="en-AU"/>
    </w:rPr>
  </w:style>
  <w:style w:type="character" w:customStyle="1" w:styleId="HeaderChar1">
    <w:name w:val="Header Char1"/>
    <w:basedOn w:val="DefaultParagraphFont"/>
    <w:semiHidden/>
    <w:rsid w:val="0032506F"/>
  </w:style>
  <w:style w:type="paragraph" w:customStyle="1" w:styleId="NoSpacing1">
    <w:name w:val="No Spacing1"/>
    <w:link w:val="NoSpacingChar"/>
    <w:uiPriority w:val="99"/>
    <w:qFormat/>
    <w:rsid w:val="0032506F"/>
    <w:rPr>
      <w:rFonts w:eastAsia="Calibri"/>
      <w:sz w:val="22"/>
      <w:szCs w:val="22"/>
      <w:lang w:val="en-GB"/>
    </w:rPr>
  </w:style>
  <w:style w:type="paragraph" w:customStyle="1" w:styleId="bodytext4">
    <w:name w:val="bodytext"/>
    <w:basedOn w:val="Normal"/>
    <w:rsid w:val="0032506F"/>
    <w:pPr>
      <w:spacing w:before="100" w:beforeAutospacing="1" w:after="100" w:afterAutospacing="1"/>
      <w:jc w:val="both"/>
    </w:pPr>
  </w:style>
  <w:style w:type="character" w:customStyle="1" w:styleId="txtlabelitalic">
    <w:name w:val="txtlabelitalic"/>
    <w:basedOn w:val="DefaultParagraphFont"/>
    <w:rsid w:val="0032506F"/>
  </w:style>
  <w:style w:type="paragraph" w:customStyle="1" w:styleId="PublicationNameonTitlePage">
    <w:name w:val="Publication Name on Title Page"/>
    <w:basedOn w:val="Normal"/>
    <w:next w:val="Normal"/>
    <w:rsid w:val="0032506F"/>
    <w:pPr>
      <w:autoSpaceDE w:val="0"/>
      <w:autoSpaceDN w:val="0"/>
      <w:adjustRightInd w:val="0"/>
      <w:spacing w:after="120"/>
      <w:jc w:val="both"/>
    </w:pPr>
    <w:rPr>
      <w:rFonts w:ascii="Arial" w:hAnsi="Arial"/>
    </w:rPr>
  </w:style>
  <w:style w:type="paragraph" w:customStyle="1" w:styleId="Boxheading">
    <w:name w:val="Box heading"/>
    <w:basedOn w:val="Normal"/>
    <w:next w:val="Normal"/>
    <w:autoRedefine/>
    <w:qFormat/>
    <w:rsid w:val="0032506F"/>
    <w:pPr>
      <w:numPr>
        <w:numId w:val="35"/>
      </w:numPr>
      <w:spacing w:after="120"/>
      <w:ind w:right="720"/>
      <w:jc w:val="center"/>
    </w:pPr>
    <w:rPr>
      <w:b/>
      <w:i/>
      <w:sz w:val="22"/>
      <w:szCs w:val="20"/>
      <w:u w:val="single"/>
      <w:lang w:val="en-GB" w:eastAsia="en-GB"/>
    </w:rPr>
  </w:style>
  <w:style w:type="character" w:customStyle="1" w:styleId="BodyTextChar2">
    <w:name w:val="Body Text Char2"/>
    <w:aliases w:val="gl Char1,Anna Char2"/>
    <w:rsid w:val="0032506F"/>
    <w:rPr>
      <w:sz w:val="22"/>
    </w:rPr>
  </w:style>
  <w:style w:type="paragraph" w:customStyle="1" w:styleId="bullets0">
    <w:name w:val="bullets"/>
    <w:basedOn w:val="Normal"/>
    <w:rsid w:val="0032506F"/>
    <w:pPr>
      <w:tabs>
        <w:tab w:val="num" w:pos="720"/>
      </w:tabs>
      <w:spacing w:before="120"/>
      <w:ind w:left="720" w:hanging="360"/>
      <w:jc w:val="both"/>
    </w:pPr>
    <w:rPr>
      <w:rFonts w:ascii="Myriad Pro" w:hAnsi="Myriad Pro"/>
      <w:lang w:val="en-GB"/>
    </w:rPr>
  </w:style>
  <w:style w:type="paragraph" w:customStyle="1" w:styleId="Body">
    <w:name w:val="Body"/>
    <w:basedOn w:val="Normal"/>
    <w:rsid w:val="0032506F"/>
    <w:pPr>
      <w:tabs>
        <w:tab w:val="left" w:pos="360"/>
      </w:tabs>
      <w:spacing w:after="120"/>
      <w:jc w:val="both"/>
    </w:pPr>
    <w:rPr>
      <w:rFonts w:cs="ArialMS"/>
      <w:noProof/>
      <w:snapToGrid w:val="0"/>
      <w:sz w:val="22"/>
      <w:szCs w:val="26"/>
      <w:lang w:val="en-GB"/>
    </w:rPr>
  </w:style>
  <w:style w:type="paragraph" w:customStyle="1" w:styleId="BodySubNumber">
    <w:name w:val="BodySubNumber"/>
    <w:basedOn w:val="Normal"/>
    <w:rsid w:val="0032506F"/>
    <w:pPr>
      <w:tabs>
        <w:tab w:val="num" w:pos="360"/>
      </w:tabs>
      <w:ind w:left="360" w:hanging="360"/>
    </w:pPr>
    <w:rPr>
      <w:sz w:val="22"/>
      <w:lang w:val="en-GB" w:eastAsia="en-GB"/>
    </w:rPr>
  </w:style>
  <w:style w:type="paragraph" w:customStyle="1" w:styleId="StyleHeading211ptBoldSmallcaps">
    <w:name w:val="Style Heading 2 + 11 pt Bold Small caps"/>
    <w:basedOn w:val="Heading2"/>
    <w:rsid w:val="0032506F"/>
    <w:pPr>
      <w:spacing w:before="120" w:after="120"/>
    </w:pPr>
    <w:rPr>
      <w:b/>
      <w:bCs/>
      <w:smallCaps/>
      <w:sz w:val="22"/>
      <w:lang w:val="en-GB"/>
    </w:rPr>
  </w:style>
  <w:style w:type="paragraph" w:customStyle="1" w:styleId="SeqListLev2">
    <w:name w:val="Seq List Lev2"/>
    <w:basedOn w:val="Normal"/>
    <w:rsid w:val="0032506F"/>
    <w:pPr>
      <w:overflowPunct w:val="0"/>
      <w:autoSpaceDE w:val="0"/>
      <w:autoSpaceDN w:val="0"/>
      <w:adjustRightInd w:val="0"/>
      <w:ind w:left="1276" w:hanging="425"/>
      <w:textAlignment w:val="baseline"/>
    </w:pPr>
    <w:rPr>
      <w:noProof/>
      <w:sz w:val="22"/>
      <w:szCs w:val="20"/>
      <w:lang w:val="en-GB"/>
    </w:rPr>
  </w:style>
  <w:style w:type="paragraph" w:customStyle="1" w:styleId="bodytextsubheading">
    <w:name w:val="body text subheading"/>
    <w:basedOn w:val="BodyText"/>
    <w:rsid w:val="0032506F"/>
    <w:pPr>
      <w:keepNext/>
      <w:framePr w:w="0" w:hRule="auto" w:hSpace="0" w:wrap="auto" w:vAnchor="margin" w:hAnchor="text" w:xAlign="left" w:yAlign="inline"/>
      <w:widowControl w:val="0"/>
      <w:autoSpaceDE w:val="0"/>
      <w:autoSpaceDN w:val="0"/>
      <w:adjustRightInd w:val="0"/>
      <w:spacing w:before="120" w:after="60"/>
    </w:pPr>
    <w:rPr>
      <w:rFonts w:ascii="Arial" w:hAnsi="Arial" w:cs="Arial"/>
      <w:b/>
      <w:bCs/>
      <w:i/>
      <w:iCs/>
      <w:sz w:val="22"/>
      <w:szCs w:val="24"/>
      <w:lang w:val="en-CA"/>
    </w:rPr>
  </w:style>
  <w:style w:type="character" w:customStyle="1" w:styleId="bodytextbig1">
    <w:name w:val="bodytextbig1"/>
    <w:rsid w:val="0032506F"/>
    <w:rPr>
      <w:rFonts w:ascii="Verdana" w:hAnsi="Verdana" w:hint="default"/>
      <w:color w:val="000000"/>
      <w:sz w:val="20"/>
      <w:szCs w:val="20"/>
    </w:rPr>
  </w:style>
  <w:style w:type="paragraph" w:customStyle="1" w:styleId="Heading1underline">
    <w:name w:val="Heading 1 underline"/>
    <w:basedOn w:val="Heading1"/>
    <w:rsid w:val="0032506F"/>
    <w:pPr>
      <w:spacing w:line="240" w:lineRule="exact"/>
      <w:jc w:val="center"/>
    </w:pPr>
    <w:rPr>
      <w:b w:val="0"/>
      <w:bCs w:val="0"/>
      <w:i/>
      <w:iCs/>
      <w:snapToGrid w:val="0"/>
      <w:color w:val="000000"/>
      <w:szCs w:val="18"/>
      <w:lang w:val="en-GB"/>
    </w:rPr>
  </w:style>
  <w:style w:type="paragraph" w:customStyle="1" w:styleId="Caption20">
    <w:name w:val="Caption 2"/>
    <w:basedOn w:val="Normal"/>
    <w:rsid w:val="0032506F"/>
    <w:pPr>
      <w:ind w:left="720"/>
    </w:pPr>
    <w:rPr>
      <w:rFonts w:ascii="Times New Roman Bold" w:hAnsi="Times New Roman Bold"/>
      <w:bCs/>
      <w:sz w:val="20"/>
      <w:szCs w:val="22"/>
      <w:lang w:val="en-GB"/>
    </w:rPr>
  </w:style>
  <w:style w:type="paragraph" w:customStyle="1" w:styleId="BodyBullett">
    <w:name w:val="Body Bullett"/>
    <w:basedOn w:val="Normal"/>
    <w:rsid w:val="0032506F"/>
    <w:pPr>
      <w:widowControl w:val="0"/>
      <w:jc w:val="both"/>
    </w:pPr>
    <w:rPr>
      <w:b/>
      <w:sz w:val="22"/>
      <w:szCs w:val="22"/>
      <w:lang w:val="en-GB"/>
    </w:rPr>
  </w:style>
  <w:style w:type="paragraph" w:customStyle="1" w:styleId="Listintro">
    <w:name w:val="List intro"/>
    <w:basedOn w:val="Normal"/>
    <w:rsid w:val="0032506F"/>
    <w:pPr>
      <w:keepNext/>
      <w:autoSpaceDE w:val="0"/>
      <w:autoSpaceDN w:val="0"/>
      <w:adjustRightInd w:val="0"/>
      <w:spacing w:after="60"/>
    </w:pPr>
    <w:rPr>
      <w:rFonts w:ascii="Arial" w:hAnsi="Arial" w:cs="Helvetica"/>
      <w:bCs/>
      <w:iCs/>
      <w:sz w:val="22"/>
      <w:lang w:val="en-GB" w:eastAsia="da-DK"/>
    </w:rPr>
  </w:style>
  <w:style w:type="character" w:customStyle="1" w:styleId="style251">
    <w:name w:val="style251"/>
    <w:rsid w:val="0032506F"/>
    <w:rPr>
      <w:color w:val="333333"/>
      <w:sz w:val="20"/>
      <w:szCs w:val="20"/>
    </w:rPr>
  </w:style>
  <w:style w:type="paragraph" w:customStyle="1" w:styleId="NormalJustified">
    <w:name w:val="Normal + Justified"/>
    <w:basedOn w:val="Normal"/>
    <w:rsid w:val="0032506F"/>
    <w:pPr>
      <w:tabs>
        <w:tab w:val="left" w:pos="284"/>
      </w:tabs>
      <w:overflowPunct w:val="0"/>
      <w:autoSpaceDE w:val="0"/>
      <w:autoSpaceDN w:val="0"/>
      <w:adjustRightInd w:val="0"/>
      <w:ind w:left="284" w:hanging="284"/>
      <w:jc w:val="both"/>
      <w:textAlignment w:val="baseline"/>
    </w:pPr>
    <w:rPr>
      <w:szCs w:val="20"/>
      <w:lang w:val="en-GB"/>
    </w:rPr>
  </w:style>
  <w:style w:type="paragraph" w:customStyle="1" w:styleId="IRoutlinenumberedlist">
    <w:name w:val="IR outline numbered list"/>
    <w:basedOn w:val="Normal"/>
    <w:rsid w:val="0032506F"/>
    <w:pPr>
      <w:numPr>
        <w:numId w:val="37"/>
      </w:numPr>
      <w:spacing w:after="120"/>
      <w:jc w:val="both"/>
    </w:pPr>
    <w:rPr>
      <w:rFonts w:ascii="Arial" w:hAnsi="Arial"/>
      <w:lang w:val="en-GB"/>
    </w:rPr>
  </w:style>
  <w:style w:type="paragraph" w:customStyle="1" w:styleId="Head2-anx-numbered">
    <w:name w:val="Head2-anx-numbered"/>
    <w:basedOn w:val="Head2-anx"/>
    <w:rsid w:val="0032506F"/>
    <w:pPr>
      <w:tabs>
        <w:tab w:val="num" w:pos="340"/>
      </w:tabs>
      <w:spacing w:before="480"/>
      <w:ind w:left="340" w:hanging="340"/>
    </w:pPr>
  </w:style>
  <w:style w:type="paragraph" w:customStyle="1" w:styleId="Head2-anx">
    <w:name w:val="Head2-anx"/>
    <w:basedOn w:val="Heading2"/>
    <w:rsid w:val="0032506F"/>
    <w:pPr>
      <w:tabs>
        <w:tab w:val="num" w:pos="390"/>
      </w:tabs>
      <w:spacing w:before="120"/>
    </w:pPr>
    <w:rPr>
      <w:b/>
      <w:bCs/>
      <w:lang w:val="en-GB" w:eastAsia="en-GB"/>
    </w:rPr>
  </w:style>
  <w:style w:type="paragraph" w:customStyle="1" w:styleId="BodyCharChar">
    <w:name w:val="Body Char Char"/>
    <w:basedOn w:val="Normal"/>
    <w:rsid w:val="0032506F"/>
    <w:pPr>
      <w:numPr>
        <w:numId w:val="38"/>
      </w:numPr>
      <w:tabs>
        <w:tab w:val="clear" w:pos="720"/>
      </w:tabs>
      <w:spacing w:before="240"/>
      <w:ind w:left="0" w:firstLine="0"/>
      <w:jc w:val="both"/>
    </w:pPr>
    <w:rPr>
      <w:sz w:val="22"/>
      <w:lang w:val="en-GB" w:eastAsia="en-GB"/>
    </w:rPr>
  </w:style>
  <w:style w:type="paragraph" w:customStyle="1" w:styleId="Level1">
    <w:name w:val="Level1"/>
    <w:basedOn w:val="Normal"/>
    <w:rsid w:val="0032506F"/>
    <w:pPr>
      <w:numPr>
        <w:ilvl w:val="1"/>
        <w:numId w:val="38"/>
      </w:numPr>
      <w:tabs>
        <w:tab w:val="clear" w:pos="1440"/>
        <w:tab w:val="num" w:pos="360"/>
      </w:tabs>
      <w:spacing w:before="240"/>
      <w:ind w:left="357" w:hanging="357"/>
    </w:pPr>
    <w:rPr>
      <w:b/>
      <w:sz w:val="22"/>
      <w:szCs w:val="22"/>
      <w:lang w:val="en-GB" w:eastAsia="en-GB"/>
    </w:rPr>
  </w:style>
  <w:style w:type="paragraph" w:customStyle="1" w:styleId="references">
    <w:name w:val="references"/>
    <w:basedOn w:val="Normal"/>
    <w:autoRedefine/>
    <w:rsid w:val="0032506F"/>
    <w:pPr>
      <w:numPr>
        <w:ilvl w:val="2"/>
        <w:numId w:val="38"/>
      </w:numPr>
      <w:tabs>
        <w:tab w:val="clear" w:pos="624"/>
      </w:tabs>
      <w:spacing w:after="240"/>
      <w:ind w:left="0" w:firstLine="0"/>
    </w:pPr>
    <w:rPr>
      <w:lang w:val="en-GB"/>
    </w:rPr>
  </w:style>
  <w:style w:type="paragraph" w:customStyle="1" w:styleId="Clearformatting">
    <w:name w:val="Clear formatting"/>
    <w:basedOn w:val="Heading3"/>
    <w:rsid w:val="0032506F"/>
    <w:pPr>
      <w:ind w:left="420"/>
    </w:pPr>
    <w:rPr>
      <w:b w:val="0"/>
      <w:bCs w:val="0"/>
      <w:i/>
      <w:iCs/>
      <w:sz w:val="20"/>
      <w:szCs w:val="20"/>
      <w:u w:val="single"/>
      <w:lang w:val="en-GB"/>
    </w:rPr>
  </w:style>
  <w:style w:type="character" w:customStyle="1" w:styleId="AnnexBodyCharChar">
    <w:name w:val="AnnexBody Char Char"/>
    <w:rsid w:val="0032506F"/>
    <w:rPr>
      <w:iCs/>
      <w:sz w:val="22"/>
    </w:rPr>
  </w:style>
  <w:style w:type="paragraph" w:customStyle="1" w:styleId="Style5">
    <w:name w:val="Style5"/>
    <w:basedOn w:val="Normal"/>
    <w:rsid w:val="0032506F"/>
    <w:pPr>
      <w:spacing w:line="360" w:lineRule="auto"/>
      <w:jc w:val="both"/>
    </w:pPr>
    <w:rPr>
      <w:szCs w:val="20"/>
      <w:lang w:val="en-GB"/>
    </w:rPr>
  </w:style>
  <w:style w:type="paragraph" w:customStyle="1" w:styleId="Caption11ptnormal">
    <w:name w:val="Caption 11 pt normal"/>
    <w:basedOn w:val="Caption"/>
    <w:rsid w:val="0032506F"/>
    <w:rPr>
      <w:rFonts w:cs="Times New Roman"/>
      <w:sz w:val="22"/>
      <w:lang w:val="en-GB"/>
    </w:rPr>
  </w:style>
  <w:style w:type="paragraph" w:customStyle="1" w:styleId="Caption10">
    <w:name w:val="Caption 1"/>
    <w:basedOn w:val="Caption"/>
    <w:rsid w:val="0032506F"/>
    <w:pPr>
      <w:ind w:left="720"/>
    </w:pPr>
    <w:rPr>
      <w:rFonts w:cs="Times New Roman"/>
      <w:b w:val="0"/>
      <w:caps w:val="0"/>
      <w:sz w:val="22"/>
      <w:szCs w:val="22"/>
      <w:lang w:val="en-GB"/>
    </w:rPr>
  </w:style>
  <w:style w:type="paragraph" w:customStyle="1" w:styleId="BodyNumber">
    <w:name w:val="Body Number"/>
    <w:basedOn w:val="Normal"/>
    <w:rsid w:val="0032506F"/>
    <w:pPr>
      <w:widowControl w:val="0"/>
      <w:numPr>
        <w:numId w:val="39"/>
      </w:numPr>
      <w:jc w:val="both"/>
    </w:pPr>
    <w:rPr>
      <w:sz w:val="22"/>
      <w:szCs w:val="22"/>
      <w:lang w:val="en-GB"/>
    </w:rPr>
  </w:style>
  <w:style w:type="paragraph" w:customStyle="1" w:styleId="AnnexText">
    <w:name w:val="AnnexText"/>
    <w:basedOn w:val="Normal"/>
    <w:rsid w:val="0032506F"/>
    <w:pPr>
      <w:tabs>
        <w:tab w:val="num" w:pos="360"/>
      </w:tabs>
      <w:spacing w:after="240"/>
      <w:ind w:left="714" w:hanging="357"/>
      <w:jc w:val="both"/>
    </w:pPr>
    <w:rPr>
      <w:sz w:val="22"/>
      <w:lang w:val="en-GB"/>
    </w:rPr>
  </w:style>
  <w:style w:type="paragraph" w:customStyle="1" w:styleId="Between">
    <w:name w:val="Between"/>
    <w:basedOn w:val="Bodytext0"/>
    <w:rsid w:val="0032506F"/>
    <w:pPr>
      <w:tabs>
        <w:tab w:val="clear" w:pos="720"/>
        <w:tab w:val="clear" w:pos="1080"/>
      </w:tabs>
      <w:ind w:left="360" w:firstLine="0"/>
    </w:pPr>
  </w:style>
  <w:style w:type="paragraph" w:customStyle="1" w:styleId="AnnexBody">
    <w:name w:val="AnnexBody"/>
    <w:basedOn w:val="Normal"/>
    <w:rsid w:val="0032506F"/>
    <w:pPr>
      <w:spacing w:before="120"/>
      <w:jc w:val="both"/>
    </w:pPr>
    <w:rPr>
      <w:rFonts w:eastAsia="MS Mincho"/>
      <w:iCs/>
      <w:sz w:val="22"/>
      <w:lang w:val="en-GB" w:eastAsia="ja-JP"/>
    </w:rPr>
  </w:style>
  <w:style w:type="paragraph" w:customStyle="1" w:styleId="3rdHeading">
    <w:name w:val="3rd Heading"/>
    <w:basedOn w:val="Heading3"/>
    <w:rsid w:val="0032506F"/>
    <w:pPr>
      <w:spacing w:before="360" w:after="60"/>
    </w:pPr>
    <w:rPr>
      <w:rFonts w:eastAsia="MS Mincho"/>
      <w:sz w:val="26"/>
      <w:szCs w:val="26"/>
      <w:lang w:val="en-GB" w:eastAsia="ja-JP"/>
    </w:rPr>
  </w:style>
  <w:style w:type="paragraph" w:customStyle="1" w:styleId="NBBodyBullett">
    <w:name w:val="NBBody Bullett"/>
    <w:basedOn w:val="BodyBullett"/>
    <w:rsid w:val="0032506F"/>
    <w:rPr>
      <w:b w:val="0"/>
      <w:bCs/>
    </w:rPr>
  </w:style>
  <w:style w:type="character" w:customStyle="1" w:styleId="ExSummBodyChar">
    <w:name w:val="ExSummBody Char"/>
    <w:rsid w:val="0032506F"/>
    <w:rPr>
      <w:noProof w:val="0"/>
      <w:sz w:val="22"/>
      <w:szCs w:val="22"/>
      <w:lang w:val="en-GB" w:eastAsia="en-US" w:bidi="ar-SA"/>
    </w:rPr>
  </w:style>
  <w:style w:type="character" w:customStyle="1" w:styleId="StyleHeading211ptBoldSmallcapsChar">
    <w:name w:val="Style Heading 2 + 11 pt Bold Small caps Char"/>
    <w:rsid w:val="0032506F"/>
    <w:rPr>
      <w:b/>
      <w:bCs/>
      <w:i w:val="0"/>
      <w:iCs/>
      <w:smallCaps/>
      <w:noProof w:val="0"/>
      <w:sz w:val="22"/>
      <w:szCs w:val="24"/>
      <w:lang w:val="fr-FR"/>
    </w:rPr>
  </w:style>
  <w:style w:type="paragraph" w:customStyle="1" w:styleId="StyleHeading5TimesNewRoman11pt">
    <w:name w:val="Style Heading 5 + Times New Roman 11 pt"/>
    <w:basedOn w:val="Heading5"/>
    <w:rsid w:val="0032506F"/>
    <w:pPr>
      <w:pBdr>
        <w:top w:val="single" w:sz="4" w:space="1" w:color="auto"/>
        <w:left w:val="single" w:sz="4" w:space="4" w:color="auto"/>
        <w:bottom w:val="single" w:sz="4" w:space="1" w:color="auto"/>
        <w:right w:val="single" w:sz="4" w:space="4" w:color="auto"/>
      </w:pBdr>
      <w:spacing w:before="360"/>
      <w:ind w:left="0"/>
    </w:pPr>
    <w:rPr>
      <w:caps/>
      <w:sz w:val="22"/>
      <w:lang w:val="en-GB"/>
    </w:rPr>
  </w:style>
  <w:style w:type="character" w:customStyle="1" w:styleId="StyleHeading5TimesNewRoman11ptChar">
    <w:name w:val="Style Heading 5 + Times New Roman 11 pt Char"/>
    <w:rsid w:val="0032506F"/>
    <w:rPr>
      <w:rFonts w:ascii="Times New Roman Bold" w:hAnsi="Times New Roman Bold"/>
      <w:b/>
      <w:bCs/>
      <w:i/>
      <w:caps/>
      <w:noProof w:val="0"/>
      <w:sz w:val="22"/>
      <w:szCs w:val="24"/>
      <w:lang w:val="en-US" w:eastAsia="en-US" w:bidi="ar-SA"/>
    </w:rPr>
  </w:style>
  <w:style w:type="paragraph" w:customStyle="1" w:styleId="AnnexDash">
    <w:name w:val="AnnexDash"/>
    <w:basedOn w:val="Normal"/>
    <w:rsid w:val="0032506F"/>
    <w:pPr>
      <w:numPr>
        <w:numId w:val="40"/>
      </w:numPr>
      <w:tabs>
        <w:tab w:val="clear" w:pos="720"/>
        <w:tab w:val="num" w:pos="1080"/>
      </w:tabs>
      <w:ind w:left="1077" w:hanging="357"/>
      <w:jc w:val="both"/>
    </w:pPr>
    <w:rPr>
      <w:rFonts w:eastAsia="MS Mincho"/>
      <w:sz w:val="22"/>
      <w:lang w:val="en-GB" w:eastAsia="ja-JP"/>
    </w:rPr>
  </w:style>
  <w:style w:type="paragraph" w:customStyle="1" w:styleId="BodyLetter">
    <w:name w:val="Body Letter"/>
    <w:basedOn w:val="Bodytext0"/>
    <w:rsid w:val="0032506F"/>
    <w:pPr>
      <w:tabs>
        <w:tab w:val="clear" w:pos="720"/>
        <w:tab w:val="clear" w:pos="1080"/>
      </w:tabs>
      <w:ind w:left="360" w:firstLine="0"/>
    </w:pPr>
  </w:style>
  <w:style w:type="paragraph" w:customStyle="1" w:styleId="AnnexBullet">
    <w:name w:val="AnnexBullet"/>
    <w:basedOn w:val="Normal"/>
    <w:rsid w:val="0032506F"/>
    <w:pPr>
      <w:numPr>
        <w:numId w:val="41"/>
      </w:numPr>
    </w:pPr>
    <w:rPr>
      <w:lang w:val="en-GB"/>
    </w:rPr>
  </w:style>
  <w:style w:type="paragraph" w:customStyle="1" w:styleId="Captiontext">
    <w:name w:val="Caption text"/>
    <w:basedOn w:val="Caption"/>
    <w:rsid w:val="0032506F"/>
    <w:pPr>
      <w:spacing w:before="120" w:after="120"/>
    </w:pPr>
    <w:rPr>
      <w:rFonts w:ascii="Times New Roman" w:eastAsia="MS Mincho" w:hAnsi="Times New Roman" w:cs="Times New Roman"/>
      <w:caps w:val="0"/>
      <w:sz w:val="18"/>
      <w:szCs w:val="18"/>
      <w:lang w:val="en-GB" w:eastAsia="ja-JP"/>
    </w:rPr>
  </w:style>
  <w:style w:type="character" w:customStyle="1" w:styleId="Typewriter">
    <w:name w:val="Typewriter"/>
    <w:rsid w:val="0032506F"/>
    <w:rPr>
      <w:rFonts w:ascii="Courier New" w:hAnsi="Courier New"/>
      <w:sz w:val="20"/>
    </w:rPr>
  </w:style>
  <w:style w:type="paragraph" w:customStyle="1" w:styleId="3ptspacing">
    <w:name w:val="3 pt spacing"/>
    <w:basedOn w:val="Normal"/>
    <w:rsid w:val="0032506F"/>
    <w:pPr>
      <w:spacing w:before="60" w:after="60"/>
    </w:pPr>
    <w:rPr>
      <w:rFonts w:ascii="Trebuchet MS" w:hAnsi="Trebuchet MS"/>
      <w:sz w:val="22"/>
      <w:lang w:val="en-GB"/>
    </w:rPr>
  </w:style>
  <w:style w:type="paragraph" w:customStyle="1" w:styleId="TOC11">
    <w:name w:val="TOC 11"/>
    <w:basedOn w:val="Normal"/>
    <w:rsid w:val="0032506F"/>
    <w:pPr>
      <w:tabs>
        <w:tab w:val="right" w:leader="dot" w:pos="10224"/>
      </w:tabs>
      <w:spacing w:before="120" w:after="120"/>
    </w:pPr>
    <w:rPr>
      <w:rFonts w:ascii="Trebuchet MS" w:hAnsi="Trebuchet MS"/>
      <w:sz w:val="22"/>
      <w:szCs w:val="20"/>
      <w:lang w:val="en-GB"/>
    </w:rPr>
  </w:style>
  <w:style w:type="paragraph" w:customStyle="1" w:styleId="listnumberindent">
    <w:name w:val="list number indent"/>
    <w:basedOn w:val="Normal"/>
    <w:rsid w:val="0032506F"/>
    <w:pPr>
      <w:tabs>
        <w:tab w:val="num" w:pos="720"/>
      </w:tabs>
      <w:autoSpaceDE w:val="0"/>
      <w:autoSpaceDN w:val="0"/>
      <w:adjustRightInd w:val="0"/>
      <w:spacing w:after="60"/>
      <w:ind w:left="720" w:hanging="360"/>
    </w:pPr>
    <w:rPr>
      <w:rFonts w:ascii="Arial" w:hAnsi="Arial"/>
      <w:sz w:val="22"/>
      <w:lang w:val="en-CA" w:eastAsia="da-DK"/>
    </w:rPr>
  </w:style>
  <w:style w:type="paragraph" w:customStyle="1" w:styleId="Bulletflush">
    <w:name w:val="Bullet flush"/>
    <w:basedOn w:val="Normal"/>
    <w:rsid w:val="0032506F"/>
    <w:pPr>
      <w:numPr>
        <w:numId w:val="42"/>
      </w:numPr>
      <w:tabs>
        <w:tab w:val="clear" w:pos="720"/>
        <w:tab w:val="num" w:pos="360"/>
      </w:tabs>
      <w:ind w:left="360"/>
    </w:pPr>
    <w:rPr>
      <w:rFonts w:ascii="Arial" w:hAnsi="Arial" w:cs="Arial"/>
      <w:sz w:val="22"/>
      <w:szCs w:val="20"/>
      <w:lang w:val="en-GB"/>
    </w:rPr>
  </w:style>
  <w:style w:type="character" w:customStyle="1" w:styleId="subhead1">
    <w:name w:val="subhead1"/>
    <w:rsid w:val="0032506F"/>
    <w:rPr>
      <w:rFonts w:ascii="Verdana" w:hAnsi="Verdana" w:hint="default"/>
      <w:b/>
      <w:bCs/>
      <w:color w:val="000000"/>
      <w:spacing w:val="320"/>
      <w:sz w:val="22"/>
      <w:szCs w:val="22"/>
    </w:rPr>
  </w:style>
  <w:style w:type="character" w:customStyle="1" w:styleId="heading2char0">
    <w:name w:val="heading2char"/>
    <w:basedOn w:val="DefaultParagraphFont"/>
    <w:rsid w:val="0032506F"/>
  </w:style>
  <w:style w:type="character" w:customStyle="1" w:styleId="headlines1">
    <w:name w:val="headlines1"/>
    <w:rsid w:val="0032506F"/>
    <w:rPr>
      <w:rFonts w:ascii="Verdana" w:hAnsi="Verdana" w:hint="default"/>
      <w:b/>
      <w:bCs/>
      <w:color w:val="800000"/>
      <w:sz w:val="26"/>
      <w:szCs w:val="26"/>
    </w:rPr>
  </w:style>
  <w:style w:type="paragraph" w:customStyle="1" w:styleId="Normaltable">
    <w:name w:val="Normal table"/>
    <w:basedOn w:val="Normal"/>
    <w:rsid w:val="0032506F"/>
    <w:pPr>
      <w:widowControl w:val="0"/>
    </w:pPr>
    <w:rPr>
      <w:rFonts w:ascii="Arial" w:hAnsi="Arial" w:cs="Arial"/>
      <w:sz w:val="20"/>
      <w:szCs w:val="22"/>
      <w:lang w:val="en-CA" w:eastAsia="en-CA"/>
    </w:rPr>
  </w:style>
  <w:style w:type="paragraph" w:customStyle="1" w:styleId="normalnumbchar">
    <w:name w:val="normalnumbchar"/>
    <w:basedOn w:val="Normal"/>
    <w:rsid w:val="0032506F"/>
    <w:pPr>
      <w:spacing w:before="100" w:beforeAutospacing="1" w:after="100" w:afterAutospacing="1"/>
    </w:pPr>
    <w:rPr>
      <w:color w:val="000000"/>
      <w:lang w:val="en-GB" w:eastAsia="en-GB"/>
    </w:rPr>
  </w:style>
  <w:style w:type="character" w:customStyle="1" w:styleId="bodyleft1">
    <w:name w:val="bodyleft1"/>
    <w:basedOn w:val="DefaultParagraphFont"/>
    <w:rsid w:val="0032506F"/>
  </w:style>
  <w:style w:type="paragraph" w:styleId="ListBullet3">
    <w:name w:val="List Bullet 3"/>
    <w:basedOn w:val="Normal"/>
    <w:uiPriority w:val="99"/>
    <w:locked/>
    <w:rsid w:val="0032506F"/>
    <w:pPr>
      <w:numPr>
        <w:numId w:val="43"/>
      </w:numPr>
    </w:pPr>
    <w:rPr>
      <w:lang w:val="en-GB"/>
    </w:rPr>
  </w:style>
  <w:style w:type="paragraph" w:customStyle="1" w:styleId="1tablehead">
    <w:name w:val="1tablehead"/>
    <w:basedOn w:val="Normal"/>
    <w:rsid w:val="0032506F"/>
    <w:pPr>
      <w:keepNext/>
      <w:keepLines/>
      <w:jc w:val="center"/>
    </w:pPr>
    <w:rPr>
      <w:rFonts w:ascii="Arial" w:hAnsi="Arial"/>
      <w:b/>
      <w:sz w:val="22"/>
      <w:szCs w:val="20"/>
      <w:lang w:val="en-GB"/>
    </w:rPr>
  </w:style>
  <w:style w:type="character" w:customStyle="1" w:styleId="textmetter1">
    <w:name w:val="textmetter1"/>
    <w:rsid w:val="0032506F"/>
    <w:rPr>
      <w:rFonts w:ascii="Tahoma" w:hAnsi="Tahoma" w:cs="Bookman Old Style" w:hint="default"/>
      <w:b w:val="0"/>
      <w:bCs w:val="0"/>
      <w:i w:val="0"/>
      <w:iCs w:val="0"/>
      <w:strike w:val="0"/>
      <w:dstrike w:val="0"/>
      <w:color w:val="003333"/>
      <w:sz w:val="17"/>
      <w:szCs w:val="17"/>
      <w:u w:val="none"/>
      <w:effect w:val="none"/>
    </w:rPr>
  </w:style>
  <w:style w:type="character" w:customStyle="1" w:styleId="mw-headline">
    <w:name w:val="mw-headline"/>
    <w:basedOn w:val="DefaultParagraphFont"/>
    <w:rsid w:val="0032506F"/>
  </w:style>
  <w:style w:type="character" w:customStyle="1" w:styleId="WW8Num10z3">
    <w:name w:val="WW8Num10z3"/>
    <w:rsid w:val="0032506F"/>
    <w:rPr>
      <w:rFonts w:ascii="Symbol" w:hAnsi="Symbol"/>
    </w:rPr>
  </w:style>
  <w:style w:type="character" w:customStyle="1" w:styleId="WW8Num20z0">
    <w:name w:val="WW8Num20z0"/>
    <w:rsid w:val="0032506F"/>
    <w:rPr>
      <w:rFonts w:ascii="Wingdings" w:hAnsi="Wingdings"/>
      <w:strike w:val="0"/>
      <w:dstrike w:val="0"/>
    </w:rPr>
  </w:style>
  <w:style w:type="character" w:customStyle="1" w:styleId="WW8Num20z1">
    <w:name w:val="WW8Num20z1"/>
    <w:rsid w:val="0032506F"/>
    <w:rPr>
      <w:rFonts w:ascii="Courier New" w:hAnsi="Courier New" w:cs="Wingdings"/>
    </w:rPr>
  </w:style>
  <w:style w:type="character" w:customStyle="1" w:styleId="WW8Num20z2">
    <w:name w:val="WW8Num20z2"/>
    <w:rsid w:val="0032506F"/>
    <w:rPr>
      <w:rFonts w:ascii="Wingdings" w:hAnsi="Wingdings"/>
    </w:rPr>
  </w:style>
  <w:style w:type="character" w:customStyle="1" w:styleId="WW8Num20z3">
    <w:name w:val="WW8Num20z3"/>
    <w:rsid w:val="0032506F"/>
    <w:rPr>
      <w:rFonts w:ascii="Symbol" w:hAnsi="Symbol"/>
    </w:rPr>
  </w:style>
  <w:style w:type="character" w:customStyle="1" w:styleId="WW8Num22z0">
    <w:name w:val="WW8Num22z0"/>
    <w:rsid w:val="0032506F"/>
    <w:rPr>
      <w:rFonts w:ascii="Wingdings" w:hAnsi="Wingdings"/>
    </w:rPr>
  </w:style>
  <w:style w:type="character" w:customStyle="1" w:styleId="WW8Num22z1">
    <w:name w:val="WW8Num22z1"/>
    <w:rsid w:val="0032506F"/>
    <w:rPr>
      <w:rFonts w:ascii="Courier New" w:hAnsi="Courier New" w:cs="Wingdings"/>
    </w:rPr>
  </w:style>
  <w:style w:type="character" w:customStyle="1" w:styleId="WW8Num22z3">
    <w:name w:val="WW8Num22z3"/>
    <w:rsid w:val="0032506F"/>
    <w:rPr>
      <w:rFonts w:ascii="Symbol" w:hAnsi="Symbol"/>
    </w:rPr>
  </w:style>
  <w:style w:type="character" w:customStyle="1" w:styleId="WW8Num23z0">
    <w:name w:val="WW8Num23z0"/>
    <w:rsid w:val="0032506F"/>
    <w:rPr>
      <w:rFonts w:ascii="Symbol" w:hAnsi="Symbol"/>
    </w:rPr>
  </w:style>
  <w:style w:type="character" w:customStyle="1" w:styleId="WW8Num23z1">
    <w:name w:val="WW8Num23z1"/>
    <w:rsid w:val="0032506F"/>
    <w:rPr>
      <w:rFonts w:ascii="Courier New" w:hAnsi="Courier New" w:cs="Wingdings"/>
    </w:rPr>
  </w:style>
  <w:style w:type="character" w:customStyle="1" w:styleId="WW8Num23z2">
    <w:name w:val="WW8Num23z2"/>
    <w:rsid w:val="0032506F"/>
    <w:rPr>
      <w:rFonts w:ascii="Wingdings" w:hAnsi="Wingdings"/>
    </w:rPr>
  </w:style>
  <w:style w:type="character" w:customStyle="1" w:styleId="WW8Num25z0">
    <w:name w:val="WW8Num25z0"/>
    <w:rsid w:val="0032506F"/>
    <w:rPr>
      <w:rFonts w:ascii="Times New Roman" w:eastAsia="Times New Roman" w:hAnsi="Times New Roman" w:cs="Times New Roman"/>
    </w:rPr>
  </w:style>
  <w:style w:type="character" w:customStyle="1" w:styleId="WW8Num25z1">
    <w:name w:val="WW8Num25z1"/>
    <w:rsid w:val="0032506F"/>
    <w:rPr>
      <w:rFonts w:ascii="Courier New" w:hAnsi="Courier New"/>
    </w:rPr>
  </w:style>
  <w:style w:type="character" w:customStyle="1" w:styleId="WW8Num25z2">
    <w:name w:val="WW8Num25z2"/>
    <w:rsid w:val="0032506F"/>
    <w:rPr>
      <w:rFonts w:ascii="Wingdings" w:hAnsi="Wingdings"/>
    </w:rPr>
  </w:style>
  <w:style w:type="character" w:customStyle="1" w:styleId="WW8Num25z3">
    <w:name w:val="WW8Num25z3"/>
    <w:rsid w:val="0032506F"/>
    <w:rPr>
      <w:rFonts w:ascii="Symbol" w:hAnsi="Symbol"/>
    </w:rPr>
  </w:style>
  <w:style w:type="character" w:customStyle="1" w:styleId="WW8Num29z0">
    <w:name w:val="WW8Num29z0"/>
    <w:rsid w:val="0032506F"/>
    <w:rPr>
      <w:rFonts w:ascii="Times New Roman" w:eastAsia="Times New Roman" w:hAnsi="Times New Roman" w:cs="Times New Roman"/>
    </w:rPr>
  </w:style>
  <w:style w:type="character" w:customStyle="1" w:styleId="WW8Num29z1">
    <w:name w:val="WW8Num29z1"/>
    <w:rsid w:val="0032506F"/>
    <w:rPr>
      <w:rFonts w:ascii="Courier New" w:hAnsi="Courier New" w:cs="Arial"/>
    </w:rPr>
  </w:style>
  <w:style w:type="character" w:customStyle="1" w:styleId="WW8Num29z2">
    <w:name w:val="WW8Num29z2"/>
    <w:rsid w:val="0032506F"/>
    <w:rPr>
      <w:rFonts w:ascii="Wingdings" w:hAnsi="Wingdings"/>
    </w:rPr>
  </w:style>
  <w:style w:type="character" w:customStyle="1" w:styleId="WW8Num29z3">
    <w:name w:val="WW8Num29z3"/>
    <w:rsid w:val="0032506F"/>
    <w:rPr>
      <w:rFonts w:ascii="Symbol" w:hAnsi="Symbol"/>
    </w:rPr>
  </w:style>
  <w:style w:type="character" w:customStyle="1" w:styleId="WW8Num30z0">
    <w:name w:val="WW8Num30z0"/>
    <w:rsid w:val="0032506F"/>
    <w:rPr>
      <w:rFonts w:ascii="Symbol" w:hAnsi="Symbol"/>
    </w:rPr>
  </w:style>
  <w:style w:type="character" w:customStyle="1" w:styleId="WW8Num30z1">
    <w:name w:val="WW8Num30z1"/>
    <w:rsid w:val="0032506F"/>
    <w:rPr>
      <w:rFonts w:ascii="Courier New" w:hAnsi="Courier New" w:cs="Wingdings"/>
    </w:rPr>
  </w:style>
  <w:style w:type="character" w:customStyle="1" w:styleId="WW8Num30z2">
    <w:name w:val="WW8Num30z2"/>
    <w:rsid w:val="0032506F"/>
    <w:rPr>
      <w:rFonts w:ascii="Wingdings" w:hAnsi="Wingdings"/>
    </w:rPr>
  </w:style>
  <w:style w:type="character" w:customStyle="1" w:styleId="WW8Num31z0">
    <w:name w:val="WW8Num31z0"/>
    <w:rsid w:val="0032506F"/>
    <w:rPr>
      <w:rFonts w:ascii="Symbol" w:hAnsi="Symbol"/>
    </w:rPr>
  </w:style>
  <w:style w:type="character" w:customStyle="1" w:styleId="WW8Num31z1">
    <w:name w:val="WW8Num31z1"/>
    <w:rsid w:val="0032506F"/>
    <w:rPr>
      <w:rFonts w:ascii="Courier New" w:hAnsi="Courier New" w:cs="Wingdings"/>
    </w:rPr>
  </w:style>
  <w:style w:type="character" w:customStyle="1" w:styleId="WW8Num31z2">
    <w:name w:val="WW8Num31z2"/>
    <w:rsid w:val="0032506F"/>
    <w:rPr>
      <w:rFonts w:ascii="Wingdings" w:hAnsi="Wingdings"/>
    </w:rPr>
  </w:style>
  <w:style w:type="character" w:customStyle="1" w:styleId="AnnaCharChar">
    <w:name w:val="Anna Char Char"/>
    <w:rsid w:val="0032506F"/>
    <w:rPr>
      <w:rFonts w:ascii="Times New Roman" w:eastAsia="Times New Roman" w:hAnsi="Times New Roman" w:cs="Times New Roman"/>
      <w:b/>
      <w:bCs/>
      <w:noProof w:val="0"/>
      <w:szCs w:val="24"/>
      <w:lang w:val="en-US"/>
    </w:rPr>
  </w:style>
  <w:style w:type="character" w:customStyle="1" w:styleId="andrewbovarnick">
    <w:name w:val="andrew.bovarnick"/>
    <w:rsid w:val="0032506F"/>
    <w:rPr>
      <w:rFonts w:ascii="Arial" w:hAnsi="Arial" w:cs="Arial"/>
      <w:color w:val="000080"/>
      <w:sz w:val="20"/>
      <w:szCs w:val="20"/>
    </w:rPr>
  </w:style>
  <w:style w:type="character" w:customStyle="1" w:styleId="EndnoteTextChar1">
    <w:name w:val="Endnote Text Char1"/>
    <w:semiHidden/>
    <w:rsid w:val="0032506F"/>
    <w:rPr>
      <w:sz w:val="22"/>
    </w:rPr>
  </w:style>
  <w:style w:type="paragraph" w:customStyle="1" w:styleId="WW-Default">
    <w:name w:val="WW-Default"/>
    <w:rsid w:val="0032506F"/>
    <w:pPr>
      <w:suppressAutoHyphens/>
      <w:autoSpaceDE w:val="0"/>
    </w:pPr>
    <w:rPr>
      <w:rFonts w:ascii="Myriad" w:hAnsi="Myriad" w:cs="Zapf Dingbats"/>
      <w:color w:val="000000"/>
      <w:sz w:val="24"/>
      <w:szCs w:val="24"/>
      <w:lang w:eastAsia="ar-SA"/>
    </w:rPr>
  </w:style>
  <w:style w:type="paragraph" w:styleId="NormalIndent">
    <w:name w:val="Normal Indent"/>
    <w:basedOn w:val="Normal"/>
    <w:uiPriority w:val="99"/>
    <w:unhideWhenUsed/>
    <w:locked/>
    <w:rsid w:val="0032506F"/>
    <w:pPr>
      <w:ind w:left="720"/>
    </w:pPr>
    <w:rPr>
      <w:sz w:val="20"/>
      <w:szCs w:val="20"/>
      <w:lang w:val="en-GB" w:eastAsia="en-GB"/>
    </w:rPr>
  </w:style>
  <w:style w:type="paragraph" w:customStyle="1" w:styleId="story-body">
    <w:name w:val="story-body"/>
    <w:basedOn w:val="Normal"/>
    <w:rsid w:val="0032506F"/>
    <w:pPr>
      <w:spacing w:before="100" w:beforeAutospacing="1" w:after="100" w:afterAutospacing="1"/>
    </w:pPr>
    <w:rPr>
      <w:rFonts w:ascii="Arial" w:hAnsi="Arial"/>
      <w:sz w:val="22"/>
      <w:szCs w:val="20"/>
      <w:lang w:val="en-GB"/>
    </w:rPr>
  </w:style>
  <w:style w:type="numbering" w:customStyle="1" w:styleId="NoList1">
    <w:name w:val="No List1"/>
    <w:next w:val="NoList"/>
    <w:semiHidden/>
    <w:rsid w:val="0032506F"/>
  </w:style>
  <w:style w:type="numbering" w:customStyle="1" w:styleId="NoList2">
    <w:name w:val="No List2"/>
    <w:next w:val="NoList"/>
    <w:semiHidden/>
    <w:rsid w:val="0032506F"/>
  </w:style>
  <w:style w:type="character" w:customStyle="1" w:styleId="EmailStyle47">
    <w:name w:val="EmailStyle47"/>
    <w:semiHidden/>
    <w:rsid w:val="0032506F"/>
    <w:rPr>
      <w:rFonts w:ascii="Arial" w:hAnsi="Arial" w:cs="Arial"/>
      <w:color w:val="000080"/>
      <w:sz w:val="20"/>
      <w:szCs w:val="20"/>
    </w:rPr>
  </w:style>
  <w:style w:type="paragraph" w:styleId="ListNumber5">
    <w:name w:val="List Number 5"/>
    <w:basedOn w:val="Normal"/>
    <w:uiPriority w:val="99"/>
    <w:semiHidden/>
    <w:unhideWhenUsed/>
    <w:locked/>
    <w:rsid w:val="0032506F"/>
    <w:pPr>
      <w:numPr>
        <w:numId w:val="44"/>
      </w:numPr>
      <w:spacing w:after="120"/>
      <w:contextualSpacing/>
      <w:jc w:val="both"/>
    </w:pPr>
    <w:rPr>
      <w:sz w:val="22"/>
      <w:szCs w:val="20"/>
      <w:lang w:val="en-GB" w:eastAsia="en-GB"/>
    </w:rPr>
  </w:style>
  <w:style w:type="character" w:customStyle="1" w:styleId="FotnotstextChar">
    <w:name w:val="Fotnotstext Char"/>
    <w:rsid w:val="0032506F"/>
    <w:rPr>
      <w:lang w:val="en-GB" w:eastAsia="en-CA"/>
    </w:rPr>
  </w:style>
  <w:style w:type="character" w:customStyle="1" w:styleId="EmailStyle129">
    <w:name w:val="EmailStyle129"/>
    <w:semiHidden/>
    <w:rsid w:val="0032506F"/>
    <w:rPr>
      <w:rFonts w:ascii="Arial" w:hAnsi="Arial" w:cs="Arial"/>
      <w:color w:val="000080"/>
      <w:sz w:val="20"/>
      <w:szCs w:val="20"/>
    </w:rPr>
  </w:style>
  <w:style w:type="character" w:customStyle="1" w:styleId="EmailStyle157">
    <w:name w:val="EmailStyle157"/>
    <w:semiHidden/>
    <w:rsid w:val="0032506F"/>
    <w:rPr>
      <w:rFonts w:ascii="Arial" w:hAnsi="Arial" w:cs="Arial"/>
      <w:color w:val="000080"/>
      <w:sz w:val="20"/>
      <w:szCs w:val="20"/>
    </w:rPr>
  </w:style>
  <w:style w:type="character" w:customStyle="1" w:styleId="ListNumberChar">
    <w:name w:val="List Number Char"/>
    <w:rsid w:val="0032506F"/>
    <w:rPr>
      <w:rFonts w:ascii="Book Antiqua" w:hAnsi="Book Antiqua"/>
      <w:sz w:val="22"/>
      <w:szCs w:val="24"/>
      <w:lang w:val="en-GB" w:eastAsia="en-US" w:bidi="ar-SA"/>
    </w:rPr>
  </w:style>
  <w:style w:type="paragraph" w:styleId="ListNumber">
    <w:name w:val="List Number"/>
    <w:basedOn w:val="Normal"/>
    <w:uiPriority w:val="99"/>
    <w:semiHidden/>
    <w:unhideWhenUsed/>
    <w:locked/>
    <w:rsid w:val="0032506F"/>
    <w:pPr>
      <w:tabs>
        <w:tab w:val="num" w:pos="360"/>
      </w:tabs>
      <w:spacing w:after="120"/>
      <w:ind w:left="360" w:hanging="360"/>
      <w:contextualSpacing/>
      <w:jc w:val="both"/>
    </w:pPr>
    <w:rPr>
      <w:sz w:val="22"/>
      <w:szCs w:val="20"/>
      <w:lang w:val="en-GB" w:eastAsia="en-GB"/>
    </w:rPr>
  </w:style>
  <w:style w:type="paragraph" w:customStyle="1" w:styleId="Style40">
    <w:name w:val="Style4"/>
    <w:basedOn w:val="Normal"/>
    <w:rsid w:val="0032506F"/>
    <w:pPr>
      <w:ind w:left="720" w:right="720"/>
    </w:pPr>
    <w:rPr>
      <w:rFonts w:ascii="Book Antiqua" w:hAnsi="Book Antiqua"/>
      <w:i/>
      <w:sz w:val="20"/>
      <w:lang w:val="en-GB"/>
    </w:rPr>
  </w:style>
  <w:style w:type="paragraph" w:customStyle="1" w:styleId="ColorfulGrid-Accent11">
    <w:name w:val="Colorful Grid - Accent 11"/>
    <w:basedOn w:val="Normal"/>
    <w:next w:val="Normal"/>
    <w:link w:val="ColorfulGrid-Accent1Char"/>
    <w:uiPriority w:val="29"/>
    <w:qFormat/>
    <w:rsid w:val="0032506F"/>
    <w:pPr>
      <w:tabs>
        <w:tab w:val="left" w:pos="567"/>
        <w:tab w:val="left" w:pos="1134"/>
        <w:tab w:val="left" w:pos="1701"/>
      </w:tabs>
      <w:spacing w:before="240" w:after="240" w:line="300" w:lineRule="exact"/>
      <w:jc w:val="both"/>
    </w:pPr>
    <w:rPr>
      <w:rFonts w:ascii="Century Gothic" w:hAnsi="Century Gothic"/>
      <w:i/>
      <w:iCs/>
      <w:color w:val="000000"/>
      <w:sz w:val="20"/>
      <w:szCs w:val="20"/>
      <w:lang w:val="en-ZA"/>
    </w:rPr>
  </w:style>
  <w:style w:type="character" w:customStyle="1" w:styleId="ColorfulGrid-Accent1Char">
    <w:name w:val="Colorful Grid - Accent 1 Char"/>
    <w:link w:val="ColorfulGrid-Accent11"/>
    <w:uiPriority w:val="29"/>
    <w:rsid w:val="0032506F"/>
    <w:rPr>
      <w:rFonts w:ascii="Century Gothic" w:hAnsi="Century Gothic"/>
      <w:i/>
      <w:iCs/>
      <w:color w:val="000000"/>
      <w:lang w:val="en-ZA"/>
    </w:rPr>
  </w:style>
  <w:style w:type="paragraph" w:customStyle="1" w:styleId="Headinga">
    <w:name w:val="Heading a"/>
    <w:basedOn w:val="Normal"/>
    <w:rsid w:val="0032506F"/>
    <w:pPr>
      <w:widowControl w:val="0"/>
      <w:spacing w:after="120"/>
    </w:pPr>
    <w:rPr>
      <w:sz w:val="22"/>
      <w:szCs w:val="22"/>
      <w:lang w:val="en-GB"/>
    </w:rPr>
  </w:style>
  <w:style w:type="paragraph" w:customStyle="1" w:styleId="titre1">
    <w:name w:val="titre1"/>
    <w:basedOn w:val="Heading1"/>
    <w:rsid w:val="0032506F"/>
    <w:pPr>
      <w:tabs>
        <w:tab w:val="num" w:pos="360"/>
        <w:tab w:val="num" w:pos="1080"/>
      </w:tabs>
      <w:spacing w:after="120" w:line="288" w:lineRule="auto"/>
      <w:ind w:left="360" w:hanging="360"/>
      <w:jc w:val="both"/>
    </w:pPr>
    <w:rPr>
      <w:bCs w:val="0"/>
      <w:sz w:val="22"/>
      <w:u w:val="none"/>
    </w:rPr>
  </w:style>
  <w:style w:type="character" w:customStyle="1" w:styleId="StyleCaptionNotAllcapsChar">
    <w:name w:val="Style Caption + Not All caps Char"/>
    <w:rsid w:val="0032506F"/>
    <w:rPr>
      <w:b/>
      <w:bCs/>
      <w:sz w:val="24"/>
      <w:szCs w:val="24"/>
      <w:lang w:val="en-GB" w:eastAsia="en-US" w:bidi="ar-SA"/>
    </w:rPr>
  </w:style>
  <w:style w:type="character" w:customStyle="1" w:styleId="navigation">
    <w:name w:val="navigation"/>
    <w:basedOn w:val="DefaultParagraphFont"/>
    <w:rsid w:val="0032506F"/>
  </w:style>
  <w:style w:type="character" w:customStyle="1" w:styleId="blackmain">
    <w:name w:val="blackmain"/>
    <w:basedOn w:val="DefaultParagraphFont"/>
    <w:rsid w:val="0032506F"/>
  </w:style>
  <w:style w:type="character" w:customStyle="1" w:styleId="c17">
    <w:name w:val="c17"/>
    <w:basedOn w:val="DefaultParagraphFont"/>
    <w:rsid w:val="0032506F"/>
  </w:style>
  <w:style w:type="character" w:customStyle="1" w:styleId="Rubrik3Char">
    <w:name w:val="Rubrik 3 Char"/>
    <w:rsid w:val="0032506F"/>
    <w:rPr>
      <w:b/>
      <w:bCs/>
      <w:sz w:val="27"/>
      <w:szCs w:val="27"/>
    </w:rPr>
  </w:style>
  <w:style w:type="character" w:customStyle="1" w:styleId="uistorymessage">
    <w:name w:val="uistory_message"/>
    <w:basedOn w:val="DefaultParagraphFont"/>
    <w:rsid w:val="0032506F"/>
  </w:style>
  <w:style w:type="character" w:customStyle="1" w:styleId="Brdtext3Char">
    <w:name w:val="Brödtext 3 Char"/>
    <w:rsid w:val="0032506F"/>
    <w:rPr>
      <w:rFonts w:ascii="Arial" w:hAnsi="Arial"/>
      <w:sz w:val="18"/>
      <w:szCs w:val="24"/>
      <w:lang w:val="en-GB"/>
    </w:rPr>
  </w:style>
  <w:style w:type="character" w:customStyle="1" w:styleId="Rubrik1Char">
    <w:name w:val="Rubrik 1 Char"/>
    <w:rsid w:val="0032506F"/>
    <w:rPr>
      <w:rFonts w:ascii="Cambria" w:eastAsia="Times New Roman" w:hAnsi="Cambria" w:cs="Times New Roman"/>
      <w:b/>
      <w:bCs/>
      <w:kern w:val="32"/>
      <w:sz w:val="32"/>
      <w:szCs w:val="32"/>
      <w:lang w:val="en-GB" w:eastAsia="en-CA"/>
    </w:rPr>
  </w:style>
  <w:style w:type="paragraph" w:customStyle="1" w:styleId="Liststycke">
    <w:name w:val="Liststycke"/>
    <w:basedOn w:val="Normal"/>
    <w:qFormat/>
    <w:rsid w:val="0032506F"/>
    <w:pPr>
      <w:ind w:left="720"/>
      <w:contextualSpacing/>
    </w:pPr>
    <w:rPr>
      <w:lang w:val="en-ZA" w:eastAsia="en-CA"/>
    </w:rPr>
  </w:style>
  <w:style w:type="character" w:styleId="HTMLCite">
    <w:name w:val="HTML Cite"/>
    <w:unhideWhenUsed/>
    <w:locked/>
    <w:rsid w:val="0032506F"/>
    <w:rPr>
      <w:i/>
      <w:iCs/>
    </w:rPr>
  </w:style>
  <w:style w:type="paragraph" w:customStyle="1" w:styleId="Innehllsfrteckningsrubrik">
    <w:name w:val="Innehållsförteckningsrubrik"/>
    <w:basedOn w:val="Heading1"/>
    <w:next w:val="Normal"/>
    <w:semiHidden/>
    <w:unhideWhenUsed/>
    <w:qFormat/>
    <w:rsid w:val="0032506F"/>
    <w:pPr>
      <w:keepLines/>
      <w:spacing w:before="480" w:line="276" w:lineRule="auto"/>
      <w:jc w:val="both"/>
      <w:outlineLvl w:val="9"/>
    </w:pPr>
    <w:rPr>
      <w:rFonts w:ascii="Cambria" w:hAnsi="Cambria"/>
      <w:bCs w:val="0"/>
      <w:color w:val="365F91"/>
      <w:sz w:val="28"/>
      <w:szCs w:val="28"/>
      <w:u w:val="none"/>
    </w:rPr>
  </w:style>
  <w:style w:type="character" w:customStyle="1" w:styleId="Rubrik2Char">
    <w:name w:val="Rubrik 2 Char"/>
    <w:semiHidden/>
    <w:rsid w:val="0032506F"/>
    <w:rPr>
      <w:rFonts w:ascii="Cambria" w:eastAsia="Times New Roman" w:hAnsi="Cambria" w:cs="Times New Roman"/>
      <w:b/>
      <w:bCs/>
      <w:color w:val="4F81BD"/>
      <w:sz w:val="26"/>
      <w:szCs w:val="26"/>
      <w:lang w:val="en-ZA" w:eastAsia="en-CA"/>
    </w:rPr>
  </w:style>
  <w:style w:type="paragraph" w:customStyle="1" w:styleId="Normal10">
    <w:name w:val="Normal 1"/>
    <w:basedOn w:val="Normal"/>
    <w:next w:val="Normal"/>
    <w:rsid w:val="0032506F"/>
    <w:pPr>
      <w:tabs>
        <w:tab w:val="left" w:pos="851"/>
      </w:tabs>
      <w:suppressAutoHyphens/>
      <w:jc w:val="both"/>
    </w:pPr>
    <w:rPr>
      <w:rFonts w:ascii="Arial" w:hAnsi="Arial"/>
      <w:sz w:val="22"/>
      <w:szCs w:val="20"/>
      <w:lang w:val="en-ZA"/>
    </w:rPr>
  </w:style>
  <w:style w:type="paragraph" w:customStyle="1" w:styleId="Listbulletzeroindent">
    <w:name w:val="List bullet zero indent"/>
    <w:basedOn w:val="Normal"/>
    <w:rsid w:val="0032506F"/>
    <w:pPr>
      <w:tabs>
        <w:tab w:val="num" w:pos="567"/>
      </w:tabs>
      <w:ind w:left="567" w:hanging="567"/>
      <w:jc w:val="both"/>
    </w:pPr>
    <w:rPr>
      <w:rFonts w:ascii="Arial" w:hAnsi="Arial"/>
      <w:sz w:val="22"/>
      <w:szCs w:val="20"/>
      <w:lang w:val="en-ZA"/>
    </w:rPr>
  </w:style>
  <w:style w:type="paragraph" w:customStyle="1" w:styleId="cheetahhome">
    <w:name w:val="cheetahhome"/>
    <w:basedOn w:val="Normal"/>
    <w:rsid w:val="0032506F"/>
    <w:pPr>
      <w:spacing w:before="100" w:beforeAutospacing="1" w:after="100" w:afterAutospacing="1"/>
    </w:pPr>
    <w:rPr>
      <w:lang w:val="en-GB" w:eastAsia="en-GB"/>
    </w:rPr>
  </w:style>
  <w:style w:type="character" w:customStyle="1" w:styleId="pseditboxdisponly">
    <w:name w:val="pseditbox_disponly"/>
    <w:basedOn w:val="DefaultParagraphFont"/>
    <w:rsid w:val="0032506F"/>
  </w:style>
  <w:style w:type="table" w:customStyle="1" w:styleId="MediumGrid21">
    <w:name w:val="Medium Grid 21"/>
    <w:basedOn w:val="TableNormal"/>
    <w:uiPriority w:val="68"/>
    <w:rsid w:val="0032506F"/>
    <w:rPr>
      <w:rFonts w:ascii="Cambria" w:hAnsi="Cambria"/>
      <w:color w:val="000000"/>
      <w:lang w:val="en-GB" w:eastAsia="en-GB"/>
    </w:rPr>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LightGrid-Accent4">
    <w:name w:val="Light Grid Accent 4"/>
    <w:basedOn w:val="TableNormal"/>
    <w:uiPriority w:val="67"/>
    <w:rsid w:val="0032506F"/>
    <w:rPr>
      <w:rFonts w:ascii="Times New Roman" w:hAnsi="Times New Roman"/>
      <w:lang w:val="en-GB" w:eastAsia="en-GB"/>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CellMar>
        <w:top w:w="0" w:type="dxa"/>
        <w:left w:w="108" w:type="dxa"/>
        <w:bottom w:w="0" w:type="dxa"/>
        <w:right w:w="108" w:type="dxa"/>
      </w:tblCellMar>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ColorfulList-Accent3">
    <w:name w:val="Colorful List Accent 3"/>
    <w:basedOn w:val="TableNormal"/>
    <w:uiPriority w:val="63"/>
    <w:rsid w:val="0032506F"/>
    <w:rPr>
      <w:rFonts w:ascii="Times New Roman" w:hAnsi="Times New Roman"/>
      <w:lang w:val="en-GB" w:eastAsia="en-GB"/>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DarkList-Accent3">
    <w:name w:val="Dark List Accent 3"/>
    <w:basedOn w:val="TableNormal"/>
    <w:uiPriority w:val="61"/>
    <w:rsid w:val="0032506F"/>
    <w:rPr>
      <w:rFonts w:ascii="Times New Roman" w:hAnsi="Times New Roman"/>
      <w:lang w:val="en-GB" w:eastAsia="en-GB"/>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customStyle="1" w:styleId="Bullet">
    <w:name w:val="Bullet"/>
    <w:basedOn w:val="Normal"/>
    <w:rsid w:val="0032506F"/>
    <w:pPr>
      <w:numPr>
        <w:numId w:val="45"/>
      </w:numPr>
      <w:spacing w:after="100" w:afterAutospacing="1" w:line="270" w:lineRule="atLeast"/>
      <w:ind w:left="357" w:hanging="357"/>
    </w:pPr>
    <w:rPr>
      <w:sz w:val="22"/>
      <w:szCs w:val="22"/>
      <w:lang w:val="en-GB" w:eastAsia="en-GB"/>
    </w:rPr>
  </w:style>
  <w:style w:type="character" w:customStyle="1" w:styleId="NoSpacingChar">
    <w:name w:val="No Spacing Char"/>
    <w:link w:val="NoSpacing1"/>
    <w:uiPriority w:val="99"/>
    <w:locked/>
    <w:rsid w:val="0032506F"/>
    <w:rPr>
      <w:rFonts w:eastAsia="Calibri"/>
      <w:sz w:val="22"/>
      <w:szCs w:val="22"/>
      <w:lang w:val="en-GB"/>
    </w:rPr>
  </w:style>
  <w:style w:type="character" w:customStyle="1" w:styleId="EmailStyle31">
    <w:name w:val="EmailStyle31"/>
    <w:semiHidden/>
    <w:rsid w:val="0032506F"/>
    <w:rPr>
      <w:rFonts w:ascii="Arial" w:hAnsi="Arial" w:cs="Arial"/>
      <w:color w:val="000080"/>
      <w:sz w:val="20"/>
      <w:szCs w:val="20"/>
    </w:rPr>
  </w:style>
  <w:style w:type="paragraph" w:customStyle="1" w:styleId="xmsolistparagraph">
    <w:name w:val="x_msolistparagraph"/>
    <w:basedOn w:val="Normal"/>
    <w:rsid w:val="00236B90"/>
    <w:pPr>
      <w:spacing w:beforeLines="1" w:afterLines="1"/>
    </w:pPr>
    <w:rPr>
      <w:rFonts w:ascii="Times" w:eastAsiaTheme="minorHAnsi" w:hAnsi="Times" w:cstheme="minorBidi"/>
      <w:sz w:val="20"/>
      <w:szCs w:val="20"/>
    </w:rPr>
  </w:style>
  <w:style w:type="paragraph" w:customStyle="1" w:styleId="xmsonormal">
    <w:name w:val="x_msonormal"/>
    <w:basedOn w:val="Normal"/>
    <w:rsid w:val="00236B90"/>
    <w:pPr>
      <w:spacing w:beforeLines="1" w:afterLines="1"/>
    </w:pPr>
    <w:rPr>
      <w:rFonts w:ascii="Times" w:eastAsiaTheme="minorHAnsi" w:hAnsi="Times" w:cstheme="minorBidi"/>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docDefaults>
    <w:rPrDefault>
      <w:rPr>
        <w:rFonts w:ascii="Calibri" w:eastAsia="Times New Roman" w:hAnsi="Calibri" w:cs="Times New Roman"/>
        <w:lang w:val="en-US" w:eastAsia="en-US" w:bidi="ar-SA"/>
      </w:rPr>
    </w:rPrDefault>
    <w:pPrDefault/>
  </w:docDefaults>
  <w:latentStyles w:defLockedState="1" w:defUIPriority="99" w:defSemiHidden="1" w:defUnhideWhenUsed="1" w:defQFormat="0" w:count="276">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semiHidden="0" w:uiPriority="0" w:unhideWhenUsed="0" w:qFormat="1"/>
    <w:lsdException w:name="footnote reference" w:uiPriority="0"/>
    <w:lsdException w:name="page number" w:uiPriority="0"/>
    <w:lsdException w:name="endnote reference" w:uiPriority="0"/>
    <w:lsdException w:name="endnote text" w:uiPriority="0"/>
    <w:lsdException w:name="List" w:uiPriority="0"/>
    <w:lsdException w:name="List Bullet" w:uiPriority="0"/>
    <w:lsdException w:name="List 2" w:uiPriority="0"/>
    <w:lsdException w:name="List Bulle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First Indent 2" w:uiPriority="0"/>
    <w:lsdException w:name="Body Text 2" w:uiPriority="0"/>
    <w:lsdException w:name="Body Text 3" w:uiPriority="0"/>
    <w:lsdException w:name="Body Text Indent 3" w:uiPriority="0"/>
    <w:lsdException w:name="Block Text" w:uiPriority="0"/>
    <w:lsdException w:name="Hyperlink" w:uiPriority="0"/>
    <w:lsdException w:name="FollowedHyperlink" w:uiPriority="0"/>
    <w:lsdException w:name="Strong" w:semiHidden="0" w:unhideWhenUsed="0" w:qFormat="1"/>
    <w:lsdException w:name="Emphasis" w:semiHidden="0" w:uiPriority="20" w:unhideWhenUsed="0" w:qFormat="1"/>
    <w:lsdException w:name="Plain Text" w:uiPriority="0"/>
    <w:lsdException w:name="Normal (Web)" w:uiPriority="0"/>
    <w:lsdException w:name="HTML Cite" w:uiPriority="0"/>
    <w:lsdException w:name="HTML Preformatted" w:uiPriority="0"/>
    <w:lsdException w:name="annotation subject" w:uiPriority="0"/>
    <w:lsdException w:name="Balloon Text" w:uiPriority="0"/>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61" w:unhideWhenUsed="0"/>
    <w:lsdException w:name="Colorful Shading Accent 3" w:locked="0" w:semiHidden="0" w:uiPriority="71" w:unhideWhenUsed="0"/>
    <w:lsdException w:name="Colorful List Accent 3" w:locked="0" w:semiHidden="0" w:uiPriority="63"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7"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505B10"/>
    <w:rPr>
      <w:rFonts w:ascii="Times New Roman" w:hAnsi="Times New Roman"/>
      <w:sz w:val="24"/>
      <w:szCs w:val="24"/>
    </w:rPr>
  </w:style>
  <w:style w:type="paragraph" w:styleId="Heading1">
    <w:name w:val="heading 1"/>
    <w:aliases w:val="Head 1,????????? 1,normal,Heading 1 Char Char Char,Heading 1 Char Char Char Char Char,1"/>
    <w:basedOn w:val="Normal"/>
    <w:next w:val="Normal"/>
    <w:link w:val="Heading1Char"/>
    <w:qFormat/>
    <w:rsid w:val="00505B10"/>
    <w:pPr>
      <w:keepNext/>
      <w:outlineLvl w:val="0"/>
    </w:pPr>
    <w:rPr>
      <w:b/>
      <w:bCs/>
      <w:u w:val="single"/>
    </w:rPr>
  </w:style>
  <w:style w:type="paragraph" w:styleId="Heading2">
    <w:name w:val="heading 2"/>
    <w:basedOn w:val="Normal"/>
    <w:next w:val="Normal"/>
    <w:link w:val="Heading2Char"/>
    <w:uiPriority w:val="9"/>
    <w:qFormat/>
    <w:rsid w:val="00505B10"/>
    <w:pPr>
      <w:keepNext/>
      <w:outlineLvl w:val="1"/>
    </w:pPr>
    <w:rPr>
      <w:i/>
      <w:iCs/>
    </w:rPr>
  </w:style>
  <w:style w:type="paragraph" w:styleId="Heading3">
    <w:name w:val="heading 3"/>
    <w:basedOn w:val="Normal"/>
    <w:next w:val="Normal"/>
    <w:link w:val="Heading3Char"/>
    <w:qFormat/>
    <w:rsid w:val="00505B10"/>
    <w:pPr>
      <w:keepNext/>
      <w:outlineLvl w:val="2"/>
    </w:pPr>
    <w:rPr>
      <w:b/>
      <w:bCs/>
    </w:rPr>
  </w:style>
  <w:style w:type="paragraph" w:styleId="Heading4">
    <w:name w:val="heading 4"/>
    <w:basedOn w:val="Normal"/>
    <w:next w:val="Normal"/>
    <w:link w:val="Heading4Char"/>
    <w:qFormat/>
    <w:rsid w:val="00505B10"/>
    <w:pPr>
      <w:keepNext/>
      <w:pBdr>
        <w:top w:val="single" w:sz="4" w:space="1" w:color="auto"/>
        <w:left w:val="single" w:sz="4" w:space="4" w:color="auto"/>
        <w:bottom w:val="single" w:sz="4" w:space="1" w:color="auto"/>
        <w:right w:val="single" w:sz="4" w:space="4" w:color="auto"/>
      </w:pBdr>
      <w:ind w:left="720"/>
      <w:outlineLvl w:val="3"/>
    </w:pPr>
    <w:rPr>
      <w:rFonts w:ascii="Times New Roman Bold" w:hAnsi="Times New Roman Bold" w:cs="Times New Roman Bold"/>
      <w:b/>
      <w:bCs/>
      <w:smallCaps/>
      <w:color w:val="FFFFFF"/>
    </w:rPr>
  </w:style>
  <w:style w:type="paragraph" w:styleId="Heading5">
    <w:name w:val="heading 5"/>
    <w:basedOn w:val="Normal"/>
    <w:next w:val="Normal"/>
    <w:link w:val="Heading5Char"/>
    <w:qFormat/>
    <w:rsid w:val="00505B10"/>
    <w:pPr>
      <w:keepNext/>
      <w:ind w:left="720"/>
      <w:outlineLvl w:val="4"/>
    </w:pPr>
    <w:rPr>
      <w:b/>
      <w:bCs/>
    </w:rPr>
  </w:style>
  <w:style w:type="paragraph" w:styleId="Heading6">
    <w:name w:val="heading 6"/>
    <w:basedOn w:val="Normal"/>
    <w:next w:val="Normal"/>
    <w:link w:val="Heading6Char"/>
    <w:qFormat/>
    <w:rsid w:val="00505B10"/>
    <w:pPr>
      <w:keepNext/>
      <w:ind w:left="360"/>
      <w:outlineLvl w:val="5"/>
    </w:pPr>
    <w:rPr>
      <w:b/>
      <w:bCs/>
      <w:smallCaps/>
    </w:rPr>
  </w:style>
  <w:style w:type="paragraph" w:styleId="Heading7">
    <w:name w:val="heading 7"/>
    <w:basedOn w:val="Normal"/>
    <w:next w:val="Normal"/>
    <w:link w:val="Heading7Char"/>
    <w:qFormat/>
    <w:rsid w:val="00505B10"/>
    <w:pPr>
      <w:keepNext/>
      <w:outlineLvl w:val="6"/>
    </w:pPr>
    <w:rPr>
      <w:b/>
      <w:bCs/>
      <w:sz w:val="20"/>
      <w:szCs w:val="20"/>
    </w:rPr>
  </w:style>
  <w:style w:type="paragraph" w:styleId="Heading8">
    <w:name w:val="heading 8"/>
    <w:basedOn w:val="Normal"/>
    <w:next w:val="Normal"/>
    <w:link w:val="Heading8Char"/>
    <w:qFormat/>
    <w:rsid w:val="00505B10"/>
    <w:pPr>
      <w:keepNext/>
      <w:jc w:val="center"/>
      <w:outlineLvl w:val="7"/>
    </w:pPr>
    <w:rPr>
      <w:b/>
      <w:bCs/>
      <w:sz w:val="20"/>
      <w:szCs w:val="20"/>
    </w:rPr>
  </w:style>
  <w:style w:type="paragraph" w:styleId="Heading9">
    <w:name w:val="heading 9"/>
    <w:basedOn w:val="Normal"/>
    <w:next w:val="Normal"/>
    <w:link w:val="Heading9Char"/>
    <w:qFormat/>
    <w:rsid w:val="00505B10"/>
    <w:pPr>
      <w:keepNext/>
      <w:framePr w:w="3801" w:h="4681" w:hSpace="180" w:wrap="auto"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 1 Char,????????? 1 Char,normal Char,Heading 1 Char Char Char Char,Heading 1 Char Char Char Char Char Char,1 Char"/>
    <w:basedOn w:val="DefaultParagraphFont"/>
    <w:link w:val="Heading1"/>
    <w:locked/>
    <w:rsid w:val="00505B10"/>
    <w:rPr>
      <w:rFonts w:ascii="Times New Roman" w:hAnsi="Times New Roman" w:cs="Times New Roman"/>
      <w:b/>
      <w:bCs/>
      <w:sz w:val="24"/>
      <w:szCs w:val="24"/>
      <w:u w:val="single"/>
    </w:rPr>
  </w:style>
  <w:style w:type="character" w:customStyle="1" w:styleId="Heading2Char">
    <w:name w:val="Heading 2 Char"/>
    <w:basedOn w:val="DefaultParagraphFont"/>
    <w:link w:val="Heading2"/>
    <w:uiPriority w:val="9"/>
    <w:locked/>
    <w:rsid w:val="00505B10"/>
    <w:rPr>
      <w:rFonts w:ascii="Times New Roman" w:hAnsi="Times New Roman" w:cs="Times New Roman"/>
      <w:i/>
      <w:iCs/>
      <w:sz w:val="24"/>
      <w:szCs w:val="24"/>
    </w:rPr>
  </w:style>
  <w:style w:type="character" w:customStyle="1" w:styleId="Heading3Char">
    <w:name w:val="Heading 3 Char"/>
    <w:basedOn w:val="DefaultParagraphFont"/>
    <w:link w:val="Heading3"/>
    <w:locked/>
    <w:rsid w:val="00505B10"/>
    <w:rPr>
      <w:rFonts w:ascii="Times New Roman" w:hAnsi="Times New Roman" w:cs="Times New Roman"/>
      <w:b/>
      <w:bCs/>
      <w:sz w:val="24"/>
      <w:szCs w:val="24"/>
    </w:rPr>
  </w:style>
  <w:style w:type="character" w:customStyle="1" w:styleId="Heading4Char">
    <w:name w:val="Heading 4 Char"/>
    <w:basedOn w:val="DefaultParagraphFont"/>
    <w:link w:val="Heading4"/>
    <w:uiPriority w:val="99"/>
    <w:locked/>
    <w:rsid w:val="00505B10"/>
    <w:rPr>
      <w:rFonts w:ascii="Times New Roman Bold" w:hAnsi="Times New Roman Bold" w:cs="Times New Roman Bold"/>
      <w:b/>
      <w:bCs/>
      <w:smallCaps/>
      <w:color w:val="FFFFFF"/>
      <w:sz w:val="24"/>
      <w:szCs w:val="24"/>
      <w:shd w:val="clear" w:color="auto" w:fill="auto"/>
    </w:rPr>
  </w:style>
  <w:style w:type="character" w:customStyle="1" w:styleId="Heading5Char">
    <w:name w:val="Heading 5 Char"/>
    <w:basedOn w:val="DefaultParagraphFont"/>
    <w:link w:val="Heading5"/>
    <w:locked/>
    <w:rsid w:val="00505B10"/>
    <w:rPr>
      <w:rFonts w:ascii="Times New Roman" w:hAnsi="Times New Roman" w:cs="Times New Roman"/>
      <w:b/>
      <w:bCs/>
      <w:sz w:val="24"/>
      <w:szCs w:val="24"/>
    </w:rPr>
  </w:style>
  <w:style w:type="character" w:customStyle="1" w:styleId="Heading6Char">
    <w:name w:val="Heading 6 Char"/>
    <w:basedOn w:val="DefaultParagraphFont"/>
    <w:link w:val="Heading6"/>
    <w:locked/>
    <w:rsid w:val="00505B10"/>
    <w:rPr>
      <w:rFonts w:ascii="Times New Roman" w:hAnsi="Times New Roman" w:cs="Times New Roman"/>
      <w:b/>
      <w:bCs/>
      <w:smallCaps/>
      <w:sz w:val="24"/>
      <w:szCs w:val="24"/>
    </w:rPr>
  </w:style>
  <w:style w:type="character" w:customStyle="1" w:styleId="Heading7Char">
    <w:name w:val="Heading 7 Char"/>
    <w:basedOn w:val="DefaultParagraphFont"/>
    <w:link w:val="Heading7"/>
    <w:locked/>
    <w:rsid w:val="00505B10"/>
    <w:rPr>
      <w:rFonts w:ascii="Times New Roman" w:hAnsi="Times New Roman" w:cs="Times New Roman"/>
      <w:b/>
      <w:bCs/>
      <w:sz w:val="24"/>
      <w:szCs w:val="24"/>
    </w:rPr>
  </w:style>
  <w:style w:type="character" w:customStyle="1" w:styleId="Heading8Char">
    <w:name w:val="Heading 8 Char"/>
    <w:basedOn w:val="DefaultParagraphFont"/>
    <w:link w:val="Heading8"/>
    <w:locked/>
    <w:rsid w:val="00505B10"/>
    <w:rPr>
      <w:rFonts w:ascii="Times New Roman" w:hAnsi="Times New Roman" w:cs="Times New Roman"/>
      <w:b/>
      <w:bCs/>
      <w:sz w:val="24"/>
      <w:szCs w:val="24"/>
    </w:rPr>
  </w:style>
  <w:style w:type="character" w:customStyle="1" w:styleId="Heading9Char">
    <w:name w:val="Heading 9 Char"/>
    <w:basedOn w:val="DefaultParagraphFont"/>
    <w:link w:val="Heading9"/>
    <w:locked/>
    <w:rsid w:val="00505B10"/>
    <w:rPr>
      <w:rFonts w:ascii="Times New Roman" w:hAnsi="Times New Roman" w:cs="Times New Roman"/>
      <w:b/>
      <w:bCs/>
      <w:sz w:val="24"/>
      <w:szCs w:val="24"/>
    </w:rPr>
  </w:style>
  <w:style w:type="paragraph" w:styleId="BalloonText">
    <w:name w:val="Balloon Text"/>
    <w:basedOn w:val="Normal"/>
    <w:link w:val="BalloonTextChar29"/>
    <w:rsid w:val="00505B10"/>
    <w:rPr>
      <w:rFonts w:ascii="Tahoma" w:hAnsi="Tahoma" w:cs="Tahoma"/>
      <w:sz w:val="16"/>
      <w:szCs w:val="16"/>
    </w:rPr>
  </w:style>
  <w:style w:type="character" w:customStyle="1" w:styleId="BalloonTextChar">
    <w:name w:val="Balloon Text Char"/>
    <w:basedOn w:val="DefaultParagraphFont"/>
    <w:locked/>
    <w:rsid w:val="00BA54DC"/>
    <w:rPr>
      <w:rFonts w:ascii="Lucida Grande" w:hAnsi="Lucida Grande" w:cs="Times New Roman"/>
      <w:sz w:val="18"/>
      <w:szCs w:val="18"/>
    </w:rPr>
  </w:style>
  <w:style w:type="character" w:customStyle="1" w:styleId="BalloonTextChar33">
    <w:name w:val="Balloon Text Char33"/>
    <w:basedOn w:val="DefaultParagraphFont"/>
    <w:uiPriority w:val="99"/>
    <w:semiHidden/>
    <w:locked/>
    <w:rsid w:val="00BA54DC"/>
    <w:rPr>
      <w:rFonts w:ascii="Lucida Grande" w:hAnsi="Lucida Grande" w:cs="Times New Roman"/>
      <w:sz w:val="18"/>
      <w:szCs w:val="18"/>
    </w:rPr>
  </w:style>
  <w:style w:type="character" w:customStyle="1" w:styleId="BalloonTextChar32">
    <w:name w:val="Balloon Text Char32"/>
    <w:basedOn w:val="DefaultParagraphFont"/>
    <w:uiPriority w:val="99"/>
    <w:semiHidden/>
    <w:locked/>
    <w:rsid w:val="00BA54DC"/>
    <w:rPr>
      <w:rFonts w:ascii="Lucida Grande" w:hAnsi="Lucida Grande" w:cs="Times New Roman"/>
      <w:sz w:val="18"/>
      <w:szCs w:val="18"/>
    </w:rPr>
  </w:style>
  <w:style w:type="character" w:customStyle="1" w:styleId="BalloonTextChar31">
    <w:name w:val="Balloon Text Char31"/>
    <w:basedOn w:val="DefaultParagraphFont"/>
    <w:uiPriority w:val="99"/>
    <w:semiHidden/>
    <w:locked/>
    <w:rsid w:val="00BA54DC"/>
    <w:rPr>
      <w:rFonts w:ascii="Lucida Grande" w:hAnsi="Lucida Grande" w:cs="Times New Roman"/>
      <w:sz w:val="18"/>
      <w:szCs w:val="18"/>
    </w:rPr>
  </w:style>
  <w:style w:type="character" w:customStyle="1" w:styleId="BalloonTextChar30">
    <w:name w:val="Balloon Text Char30"/>
    <w:basedOn w:val="DefaultParagraphFont"/>
    <w:uiPriority w:val="99"/>
    <w:locked/>
    <w:rsid w:val="00BA54DC"/>
    <w:rPr>
      <w:rFonts w:ascii="Lucida Grande" w:hAnsi="Lucida Grande" w:cs="Times New Roman"/>
      <w:sz w:val="18"/>
      <w:szCs w:val="18"/>
    </w:rPr>
  </w:style>
  <w:style w:type="character" w:customStyle="1" w:styleId="BalloonTextChar29">
    <w:name w:val="Balloon Text Char29"/>
    <w:basedOn w:val="DefaultParagraphFont"/>
    <w:link w:val="BalloonText"/>
    <w:uiPriority w:val="99"/>
    <w:locked/>
    <w:rsid w:val="00505B10"/>
    <w:rPr>
      <w:rFonts w:ascii="Lucida Grande" w:hAnsi="Lucida Grande" w:cs="Lucida Grande"/>
      <w:sz w:val="18"/>
      <w:szCs w:val="18"/>
    </w:rPr>
  </w:style>
  <w:style w:type="character" w:customStyle="1" w:styleId="BalloonTextChar28">
    <w:name w:val="Balloon Text Char28"/>
    <w:basedOn w:val="DefaultParagraphFont"/>
    <w:uiPriority w:val="99"/>
    <w:rsid w:val="00505B10"/>
    <w:rPr>
      <w:rFonts w:ascii="Lucida Grande" w:hAnsi="Lucida Grande" w:cs="Lucida Grande"/>
      <w:sz w:val="18"/>
      <w:szCs w:val="18"/>
    </w:rPr>
  </w:style>
  <w:style w:type="character" w:customStyle="1" w:styleId="BalloonTextChar27">
    <w:name w:val="Balloon Text Char27"/>
    <w:basedOn w:val="DefaultParagraphFont"/>
    <w:uiPriority w:val="99"/>
    <w:rsid w:val="00505B10"/>
    <w:rPr>
      <w:rFonts w:ascii="Lucida Grande" w:hAnsi="Lucida Grande" w:cs="Lucida Grande"/>
      <w:sz w:val="18"/>
      <w:szCs w:val="18"/>
    </w:rPr>
  </w:style>
  <w:style w:type="paragraph" w:styleId="Footer">
    <w:name w:val="footer"/>
    <w:basedOn w:val="Normal"/>
    <w:link w:val="FooterChar"/>
    <w:rsid w:val="00505B10"/>
    <w:pPr>
      <w:tabs>
        <w:tab w:val="center" w:pos="4320"/>
        <w:tab w:val="right" w:pos="8640"/>
      </w:tabs>
    </w:pPr>
  </w:style>
  <w:style w:type="character" w:customStyle="1" w:styleId="FooterChar">
    <w:name w:val="Footer Char"/>
    <w:basedOn w:val="DefaultParagraphFont"/>
    <w:link w:val="Footer"/>
    <w:locked/>
    <w:rsid w:val="00505B10"/>
    <w:rPr>
      <w:rFonts w:ascii="Times New Roman" w:hAnsi="Times New Roman" w:cs="Times New Roman"/>
      <w:sz w:val="24"/>
      <w:szCs w:val="24"/>
    </w:rPr>
  </w:style>
  <w:style w:type="character" w:styleId="PageNumber">
    <w:name w:val="page number"/>
    <w:basedOn w:val="DefaultParagraphFont"/>
    <w:rsid w:val="00505B10"/>
    <w:rPr>
      <w:rFonts w:ascii="Times New Roman" w:hAnsi="Times New Roman" w:cs="Times New Roman"/>
    </w:rPr>
  </w:style>
  <w:style w:type="paragraph" w:styleId="Header">
    <w:name w:val="header"/>
    <w:basedOn w:val="Normal"/>
    <w:link w:val="HeaderChar"/>
    <w:rsid w:val="00505B10"/>
    <w:pPr>
      <w:tabs>
        <w:tab w:val="center" w:pos="4320"/>
        <w:tab w:val="right" w:pos="8640"/>
      </w:tabs>
    </w:pPr>
  </w:style>
  <w:style w:type="character" w:customStyle="1" w:styleId="HeaderChar">
    <w:name w:val="Header Char"/>
    <w:basedOn w:val="DefaultParagraphFont"/>
    <w:link w:val="Header"/>
    <w:locked/>
    <w:rsid w:val="00505B10"/>
    <w:rPr>
      <w:rFonts w:ascii="Times New Roman" w:hAnsi="Times New Roman" w:cs="Times New Roman"/>
      <w:sz w:val="24"/>
      <w:szCs w:val="24"/>
    </w:rPr>
  </w:style>
  <w:style w:type="paragraph" w:styleId="BodyText">
    <w:name w:val="Body Text"/>
    <w:aliases w:val="Основной текст Знак,Anna,Body Text Char,gl"/>
    <w:basedOn w:val="Normal"/>
    <w:link w:val="BodyTextChar1"/>
    <w:rsid w:val="00505B10"/>
    <w:pPr>
      <w:framePr w:w="3801" w:h="5761" w:hSpace="180" w:wrap="auto" w:vAnchor="text" w:hAnchor="page" w:x="6961" w:y="1165"/>
    </w:pPr>
    <w:rPr>
      <w:sz w:val="20"/>
      <w:szCs w:val="20"/>
    </w:rPr>
  </w:style>
  <w:style w:type="character" w:customStyle="1" w:styleId="BodyTextChar1">
    <w:name w:val="Body Text Char1"/>
    <w:aliases w:val="Основной текст Знак Char,Anna Char,Body Text Char Char,gl Char"/>
    <w:basedOn w:val="DefaultParagraphFont"/>
    <w:link w:val="BodyText"/>
    <w:locked/>
    <w:rsid w:val="00505B10"/>
    <w:rPr>
      <w:rFonts w:ascii="Times New Roman" w:hAnsi="Times New Roman" w:cs="Times New Roman"/>
      <w:sz w:val="24"/>
      <w:szCs w:val="24"/>
    </w:rPr>
  </w:style>
  <w:style w:type="paragraph" w:styleId="Caption">
    <w:name w:val="caption"/>
    <w:aliases w:val="Map,Char Char Char Char Char Char Char Char Char Char Char Char Char Char Char,Char Char Char Char Char Char Char Char Char Char Char Char Char Char Char Ch,Char Char Char Char Char Char Char Char,IU,figure"/>
    <w:basedOn w:val="Normal"/>
    <w:next w:val="Normal"/>
    <w:qFormat/>
    <w:rsid w:val="00505B10"/>
    <w:rPr>
      <w:rFonts w:ascii="Times New Roman Bold" w:hAnsi="Times New Roman Bold" w:cs="Times New Roman Bold"/>
      <w:b/>
      <w:bCs/>
      <w:caps/>
    </w:rPr>
  </w:style>
  <w:style w:type="character" w:customStyle="1" w:styleId="CaptionChar">
    <w:name w:val="Caption Char"/>
    <w:aliases w:val="Map Char,Char Char Char Char Char Char Char Char Char Char Char Char Char Char Char Char,Char Char Char Char Char Char Char Char Char Char Char Char Char Char Char Ch Char,Char Char Char Char Char Char Char Char Char,Char Char Char1,IU Cha"/>
    <w:basedOn w:val="DefaultParagraphFont"/>
    <w:uiPriority w:val="99"/>
    <w:rsid w:val="00505B10"/>
    <w:rPr>
      <w:rFonts w:ascii="Times New Roman Bold" w:hAnsi="Times New Roman Bold" w:cs="Times New Roman Bold"/>
      <w:b/>
      <w:bCs/>
      <w:caps/>
      <w:sz w:val="24"/>
      <w:szCs w:val="24"/>
    </w:rPr>
  </w:style>
  <w:style w:type="paragraph" w:styleId="BodyText2">
    <w:name w:val="Body Text 2"/>
    <w:aliases w:val="Основной текст 1,Основной текст с отступом Знак Знак,Список сложный"/>
    <w:basedOn w:val="Normal"/>
    <w:link w:val="BodyText2Char"/>
    <w:rsid w:val="00505B10"/>
    <w:pPr>
      <w:spacing w:after="80"/>
      <w:ind w:left="1080"/>
      <w:jc w:val="both"/>
    </w:pPr>
  </w:style>
  <w:style w:type="character" w:customStyle="1" w:styleId="BodyText2Char">
    <w:name w:val="Body Text 2 Char"/>
    <w:aliases w:val="Основной текст 1 Char,Основной текст с отступом Знак Знак Char,Список сложный Char"/>
    <w:basedOn w:val="DefaultParagraphFont"/>
    <w:link w:val="BodyText2"/>
    <w:locked/>
    <w:rsid w:val="00505B10"/>
    <w:rPr>
      <w:rFonts w:ascii="Times New Roman" w:hAnsi="Times New Roman" w:cs="Times New Roman"/>
      <w:b/>
      <w:bCs/>
      <w:smallCaps/>
      <w:sz w:val="24"/>
      <w:szCs w:val="24"/>
    </w:rPr>
  </w:style>
  <w:style w:type="paragraph" w:customStyle="1" w:styleId="Outline">
    <w:name w:val="Outline"/>
    <w:basedOn w:val="Normal"/>
    <w:rsid w:val="00505B10"/>
    <w:pPr>
      <w:spacing w:before="240"/>
    </w:pPr>
    <w:rPr>
      <w:kern w:val="28"/>
    </w:rPr>
  </w:style>
  <w:style w:type="paragraph" w:styleId="BodyTextIndent2">
    <w:name w:val="Body Text Indent 2"/>
    <w:basedOn w:val="Normal"/>
    <w:link w:val="BodyTextIndent2Char"/>
    <w:uiPriority w:val="99"/>
    <w:rsid w:val="00505B10"/>
    <w:pPr>
      <w:ind w:left="360"/>
    </w:pPr>
    <w:rPr>
      <w:i/>
      <w:iCs/>
      <w:sz w:val="22"/>
      <w:szCs w:val="22"/>
    </w:rPr>
  </w:style>
  <w:style w:type="character" w:customStyle="1" w:styleId="BodyTextIndent2Char">
    <w:name w:val="Body Text Indent 2 Char"/>
    <w:basedOn w:val="DefaultParagraphFont"/>
    <w:link w:val="BodyTextIndent2"/>
    <w:uiPriority w:val="99"/>
    <w:locked/>
    <w:rsid w:val="00505B10"/>
    <w:rPr>
      <w:rFonts w:ascii="Times New Roman" w:hAnsi="Times New Roman" w:cs="Times New Roman"/>
      <w:i/>
      <w:iCs/>
      <w:sz w:val="24"/>
      <w:szCs w:val="24"/>
    </w:rPr>
  </w:style>
  <w:style w:type="character" w:styleId="Hyperlink">
    <w:name w:val="Hyperlink"/>
    <w:basedOn w:val="DefaultParagraphFont"/>
    <w:rsid w:val="00505B10"/>
    <w:rPr>
      <w:rFonts w:ascii="Times New Roman" w:hAnsi="Times New Roman" w:cs="Times New Roman"/>
      <w:color w:val="0000FF"/>
      <w:u w:val="single"/>
    </w:rPr>
  </w:style>
  <w:style w:type="character" w:customStyle="1" w:styleId="BodyTextIndentChar2">
    <w:name w:val="Body Text Indent Char2"/>
    <w:aliases w:val="Основной текст 1 Char2,Основной текст с отступом Знак Знак Char2,Список сложный Char2"/>
    <w:basedOn w:val="DefaultParagraphFont"/>
    <w:uiPriority w:val="99"/>
    <w:rsid w:val="00505B10"/>
    <w:rPr>
      <w:rFonts w:ascii="Times New Roman" w:hAnsi="Times New Roman" w:cs="Times New Roman"/>
      <w:sz w:val="24"/>
      <w:szCs w:val="24"/>
    </w:rPr>
  </w:style>
  <w:style w:type="paragraph" w:styleId="BodyTextIndent3">
    <w:name w:val="Body Text Indent 3"/>
    <w:basedOn w:val="Normal"/>
    <w:link w:val="BodyTextIndent3Char"/>
    <w:rsid w:val="00505B10"/>
    <w:pPr>
      <w:ind w:left="540"/>
    </w:pPr>
  </w:style>
  <w:style w:type="character" w:customStyle="1" w:styleId="BodyTextIndent3Char">
    <w:name w:val="Body Text Indent 3 Char"/>
    <w:basedOn w:val="DefaultParagraphFont"/>
    <w:link w:val="BodyTextIndent3"/>
    <w:locked/>
    <w:rsid w:val="00505B10"/>
    <w:rPr>
      <w:rFonts w:ascii="Times New Roman" w:hAnsi="Times New Roman" w:cs="Times New Roman"/>
      <w:sz w:val="24"/>
      <w:szCs w:val="24"/>
    </w:rPr>
  </w:style>
  <w:style w:type="character" w:customStyle="1" w:styleId="BalloonTextChar26">
    <w:name w:val="Balloon Text Char26"/>
    <w:basedOn w:val="DefaultParagraphFont"/>
    <w:uiPriority w:val="99"/>
    <w:rsid w:val="00505B10"/>
    <w:rPr>
      <w:rFonts w:ascii="Tahoma" w:hAnsi="Tahoma" w:cs="Tahoma"/>
      <w:sz w:val="16"/>
      <w:szCs w:val="16"/>
    </w:rPr>
  </w:style>
  <w:style w:type="paragraph" w:styleId="FootnoteText">
    <w:name w:val="footnote text"/>
    <w:aliases w:val="Geneva 9,Font: Geneva 9,Boston 10,f,Testo nota a piè di pagina Carattere Carattere,Testo nota a piè di pagina Carattere,Testo nota a piè di pagina Carattere1 Carattere,Testo nota a piè di pagina Carattere Carattere Carattere Carattere,ft"/>
    <w:basedOn w:val="Normal"/>
    <w:link w:val="FootnoteTextChar"/>
    <w:rsid w:val="00505B10"/>
    <w:rPr>
      <w:sz w:val="20"/>
      <w:szCs w:val="20"/>
    </w:rPr>
  </w:style>
  <w:style w:type="character" w:customStyle="1" w:styleId="FootnoteTextChar">
    <w:name w:val="Footnote Text Char"/>
    <w:aliases w:val="Geneva 9 Char,Font: Geneva 9 Char,Boston 10 Char,f Char,Testo nota a piè di pagina Carattere Carattere Char,Testo nota a piè di pagina Carattere Char,Testo nota a piè di pagina Carattere1 Carattere Char,ft Char"/>
    <w:basedOn w:val="DefaultParagraphFont"/>
    <w:link w:val="FootnoteText"/>
    <w:locked/>
    <w:rsid w:val="00505B10"/>
    <w:rPr>
      <w:rFonts w:ascii="Times New Roman" w:hAnsi="Times New Roman" w:cs="Times New Roman"/>
    </w:rPr>
  </w:style>
  <w:style w:type="character" w:styleId="FootnoteReference">
    <w:name w:val="footnote reference"/>
    <w:aliases w:val="16 Point,Superscript 6 Point,ftref,BVI fnr,Superscript 6 Point + 11 pt,fr,Footnote Ref in FtNote,SUPERS,Footnote Reference Superscript,Ref,de nota al pie,number,note bp,BVI fnr Car Car,BVI fnr Car,BVI fnr Car Car Car Car, BVI fnr"/>
    <w:basedOn w:val="DefaultParagraphFont"/>
    <w:rsid w:val="00505B10"/>
    <w:rPr>
      <w:rFonts w:ascii="Times New Roman" w:hAnsi="Times New Roman" w:cs="Times New Roman"/>
      <w:vertAlign w:val="superscript"/>
    </w:rPr>
  </w:style>
  <w:style w:type="character" w:styleId="FollowedHyperlink">
    <w:name w:val="FollowedHyperlink"/>
    <w:basedOn w:val="DefaultParagraphFont"/>
    <w:rsid w:val="00505B10"/>
    <w:rPr>
      <w:rFonts w:ascii="Times New Roman" w:hAnsi="Times New Roman" w:cs="Times New Roman"/>
      <w:color w:val="auto"/>
      <w:u w:val="single"/>
    </w:rPr>
  </w:style>
  <w:style w:type="paragraph" w:styleId="DocumentMap">
    <w:name w:val="Document Map"/>
    <w:basedOn w:val="Normal"/>
    <w:link w:val="DocumentMapChar"/>
    <w:uiPriority w:val="99"/>
    <w:rsid w:val="00505B10"/>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locked/>
    <w:rsid w:val="00505B10"/>
    <w:rPr>
      <w:rFonts w:ascii="Tahoma" w:hAnsi="Tahoma" w:cs="Tahoma"/>
      <w:shd w:val="clear" w:color="auto" w:fill="000080"/>
    </w:rPr>
  </w:style>
  <w:style w:type="paragraph" w:customStyle="1" w:styleId="MainParanoChapter">
    <w:name w:val="Main Para no Chapter #"/>
    <w:basedOn w:val="Normal"/>
    <w:autoRedefine/>
    <w:rsid w:val="00505B10"/>
    <w:pPr>
      <w:numPr>
        <w:numId w:val="1"/>
      </w:numPr>
      <w:spacing w:before="120" w:after="240"/>
      <w:outlineLvl w:val="1"/>
    </w:pPr>
    <w:rPr>
      <w:color w:val="000000"/>
    </w:rPr>
  </w:style>
  <w:style w:type="character" w:customStyle="1" w:styleId="MainParanoChapterChar">
    <w:name w:val="Main Para no Chapter # Char"/>
    <w:basedOn w:val="DefaultParagraphFont"/>
    <w:rsid w:val="00505B10"/>
    <w:rPr>
      <w:rFonts w:ascii="Times New Roman" w:hAnsi="Times New Roman" w:cs="Times New Roman"/>
      <w:color w:val="000000"/>
      <w:sz w:val="24"/>
      <w:szCs w:val="24"/>
    </w:rPr>
  </w:style>
  <w:style w:type="paragraph" w:styleId="TOC1">
    <w:name w:val="toc 1"/>
    <w:basedOn w:val="Normal"/>
    <w:next w:val="Normal"/>
    <w:autoRedefine/>
    <w:uiPriority w:val="39"/>
    <w:rsid w:val="00505B10"/>
    <w:pPr>
      <w:tabs>
        <w:tab w:val="right" w:leader="dot" w:pos="9638"/>
      </w:tabs>
      <w:ind w:left="3600"/>
      <w:jc w:val="right"/>
    </w:pPr>
    <w:rPr>
      <w:b/>
      <w:bCs/>
      <w:caps/>
      <w:noProof/>
      <w:sz w:val="22"/>
      <w:szCs w:val="22"/>
    </w:rPr>
  </w:style>
  <w:style w:type="paragraph" w:customStyle="1" w:styleId="ColorfulList-Accent11">
    <w:name w:val="Colorful List - Accent 11"/>
    <w:basedOn w:val="Normal"/>
    <w:autoRedefine/>
    <w:qFormat/>
    <w:rsid w:val="00505B10"/>
    <w:pPr>
      <w:spacing w:after="120"/>
      <w:ind w:left="60"/>
    </w:pPr>
    <w:rPr>
      <w:sz w:val="22"/>
      <w:szCs w:val="22"/>
      <w:lang w:val="en-GB"/>
    </w:rPr>
  </w:style>
  <w:style w:type="paragraph" w:styleId="NoSpacing">
    <w:name w:val="No Spacing"/>
    <w:uiPriority w:val="99"/>
    <w:qFormat/>
    <w:rsid w:val="00505B10"/>
    <w:rPr>
      <w:rFonts w:cs="Calibri"/>
      <w:sz w:val="22"/>
      <w:szCs w:val="22"/>
    </w:rPr>
  </w:style>
  <w:style w:type="paragraph" w:styleId="z-TopofForm">
    <w:name w:val="HTML Top of Form"/>
    <w:basedOn w:val="Normal"/>
    <w:next w:val="Normal"/>
    <w:link w:val="z-TopofFormChar"/>
    <w:hidden/>
    <w:uiPriority w:val="99"/>
    <w:rsid w:val="00505B10"/>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locked/>
    <w:rsid w:val="00505B10"/>
    <w:rPr>
      <w:rFonts w:ascii="Arial" w:hAnsi="Arial" w:cs="Arial"/>
      <w:vanish/>
      <w:sz w:val="16"/>
      <w:szCs w:val="16"/>
    </w:rPr>
  </w:style>
  <w:style w:type="paragraph" w:styleId="z-BottomofForm">
    <w:name w:val="HTML Bottom of Form"/>
    <w:basedOn w:val="Normal"/>
    <w:next w:val="Normal"/>
    <w:link w:val="z-BottomofFormChar"/>
    <w:hidden/>
    <w:uiPriority w:val="99"/>
    <w:rsid w:val="00505B10"/>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locked/>
    <w:rsid w:val="00505B10"/>
    <w:rPr>
      <w:rFonts w:ascii="Arial" w:hAnsi="Arial" w:cs="Arial"/>
      <w:vanish/>
      <w:sz w:val="16"/>
      <w:szCs w:val="16"/>
    </w:rPr>
  </w:style>
  <w:style w:type="paragraph" w:customStyle="1" w:styleId="Baikalpara1">
    <w:name w:val="Baikal para 1"/>
    <w:basedOn w:val="Normal"/>
    <w:uiPriority w:val="99"/>
    <w:rsid w:val="00505B10"/>
    <w:pPr>
      <w:tabs>
        <w:tab w:val="num" w:pos="216"/>
        <w:tab w:val="left" w:pos="360"/>
        <w:tab w:val="left" w:pos="450"/>
      </w:tabs>
      <w:autoSpaceDE w:val="0"/>
      <w:autoSpaceDN w:val="0"/>
      <w:spacing w:before="60"/>
      <w:jc w:val="both"/>
    </w:pPr>
    <w:rPr>
      <w:rFonts w:ascii="Arial Mon" w:hAnsi="Arial Mon" w:cs="Arial Mon"/>
      <w:noProof/>
      <w:sz w:val="22"/>
      <w:szCs w:val="22"/>
    </w:rPr>
  </w:style>
  <w:style w:type="character" w:customStyle="1" w:styleId="BalloonTextChar1">
    <w:name w:val="Balloon Text Char1"/>
    <w:basedOn w:val="DefaultParagraphFont"/>
    <w:uiPriority w:val="99"/>
    <w:rsid w:val="00505B10"/>
    <w:rPr>
      <w:rFonts w:ascii="Tahoma" w:hAnsi="Tahoma" w:cs="Tahoma"/>
      <w:sz w:val="16"/>
      <w:szCs w:val="16"/>
    </w:rPr>
  </w:style>
  <w:style w:type="character" w:customStyle="1" w:styleId="BalloonTextChar2">
    <w:name w:val="Balloon Text Char2"/>
    <w:basedOn w:val="DefaultParagraphFont"/>
    <w:uiPriority w:val="99"/>
    <w:rsid w:val="00505B10"/>
    <w:rPr>
      <w:rFonts w:ascii="Lucida Grande" w:hAnsi="Lucida Grande" w:cs="Lucida Grande"/>
      <w:sz w:val="18"/>
      <w:szCs w:val="18"/>
    </w:rPr>
  </w:style>
  <w:style w:type="character" w:customStyle="1" w:styleId="BodyTextIndentChar1">
    <w:name w:val="Body Text Indent Char1"/>
    <w:aliases w:val="Основной текст 1 Char1,Основной текст с отступом Знак Знак Char1,Список сложный Char1"/>
    <w:basedOn w:val="DefaultParagraphFont"/>
    <w:rsid w:val="00505B10"/>
    <w:rPr>
      <w:rFonts w:ascii="Times New Roman" w:hAnsi="Times New Roman" w:cs="Times New Roman"/>
      <w:sz w:val="24"/>
      <w:szCs w:val="24"/>
    </w:rPr>
  </w:style>
  <w:style w:type="character" w:customStyle="1" w:styleId="BodyTextIndentChar">
    <w:name w:val="Body Text Indent Char"/>
    <w:aliases w:val="Основной текст 1 Char3,Основной текст с отступом Знак Знак Char3,Список сложный Char3"/>
    <w:basedOn w:val="DefaultParagraphFont"/>
    <w:rsid w:val="00505B10"/>
    <w:rPr>
      <w:rFonts w:ascii="Times New Roman" w:hAnsi="Times New Roman" w:cs="Times New Roman"/>
      <w:sz w:val="24"/>
      <w:szCs w:val="24"/>
    </w:rPr>
  </w:style>
  <w:style w:type="character" w:customStyle="1" w:styleId="FootnoteTextChar1">
    <w:name w:val="Footnote Text Char1"/>
    <w:aliases w:val="Geneva 9 Char1,Font: Geneva 9 Char1,Boston 10 Char1,f Char1,Footnote Text Char Char Char Char Char1,Footnote Text Char Char Char Char2,Footnote Text Char Char Char Char Char Char Char Char Char1,ft Char1,otnote Text Char1"/>
    <w:basedOn w:val="DefaultParagraphFont"/>
    <w:uiPriority w:val="99"/>
    <w:rsid w:val="00505B10"/>
    <w:rPr>
      <w:rFonts w:ascii="Times New Roman" w:hAnsi="Times New Roman" w:cs="Times New Roman"/>
    </w:rPr>
  </w:style>
  <w:style w:type="paragraph" w:styleId="BodyText3">
    <w:name w:val="Body Text 3"/>
    <w:basedOn w:val="Normal"/>
    <w:link w:val="BodyText3Char"/>
    <w:rsid w:val="00505B10"/>
    <w:pPr>
      <w:autoSpaceDE w:val="0"/>
      <w:autoSpaceDN w:val="0"/>
      <w:adjustRightInd w:val="0"/>
      <w:spacing w:before="120"/>
    </w:pPr>
    <w:rPr>
      <w:sz w:val="20"/>
      <w:szCs w:val="20"/>
    </w:rPr>
  </w:style>
  <w:style w:type="character" w:customStyle="1" w:styleId="BodyText3Char">
    <w:name w:val="Body Text 3 Char"/>
    <w:basedOn w:val="DefaultParagraphFont"/>
    <w:link w:val="BodyText3"/>
    <w:locked/>
    <w:rsid w:val="00505B10"/>
    <w:rPr>
      <w:rFonts w:ascii="Times New Roman" w:hAnsi="Times New Roman" w:cs="Times New Roman"/>
      <w:sz w:val="18"/>
      <w:szCs w:val="18"/>
    </w:rPr>
  </w:style>
  <w:style w:type="paragraph" w:styleId="NormalWeb">
    <w:name w:val="Normal (Web)"/>
    <w:aliases w:val="webb,Знак1,Обычный (Web), webb"/>
    <w:basedOn w:val="Normal"/>
    <w:rsid w:val="00505B10"/>
    <w:pPr>
      <w:spacing w:before="100" w:beforeAutospacing="1" w:after="100" w:afterAutospacing="1"/>
    </w:pPr>
    <w:rPr>
      <w:rFonts w:ascii="Arial Unicode MS" w:eastAsia="Arial Unicode MS" w:cs="Arial Unicode MS"/>
      <w:color w:val="000000"/>
    </w:rPr>
  </w:style>
  <w:style w:type="character" w:customStyle="1" w:styleId="NormalWebChar">
    <w:name w:val="Normal (Web) Char"/>
    <w:aliases w:val="webb Char,Знак1 Char,Обычный (Web) Char"/>
    <w:basedOn w:val="DefaultParagraphFont"/>
    <w:uiPriority w:val="99"/>
    <w:rsid w:val="00505B10"/>
    <w:rPr>
      <w:rFonts w:ascii="Arial Unicode MS" w:eastAsia="Arial Unicode MS" w:cs="Arial Unicode MS"/>
      <w:color w:val="000000"/>
      <w:sz w:val="24"/>
      <w:szCs w:val="24"/>
    </w:rPr>
  </w:style>
  <w:style w:type="paragraph" w:customStyle="1" w:styleId="newpara">
    <w:name w:val="newpara"/>
    <w:basedOn w:val="Normal"/>
    <w:rsid w:val="00505B10"/>
    <w:pPr>
      <w:spacing w:before="100" w:beforeAutospacing="1" w:after="100" w:afterAutospacing="1"/>
    </w:pPr>
  </w:style>
  <w:style w:type="paragraph" w:styleId="PlainText">
    <w:name w:val="Plain Text"/>
    <w:basedOn w:val="Normal"/>
    <w:link w:val="PlainTextChar"/>
    <w:rsid w:val="00505B10"/>
    <w:pPr>
      <w:spacing w:before="120"/>
    </w:pPr>
    <w:rPr>
      <w:rFonts w:ascii="Courier New" w:hAnsi="Courier New" w:cs="Courier New"/>
      <w:sz w:val="20"/>
      <w:szCs w:val="20"/>
    </w:rPr>
  </w:style>
  <w:style w:type="character" w:customStyle="1" w:styleId="PlainTextChar">
    <w:name w:val="Plain Text Char"/>
    <w:basedOn w:val="DefaultParagraphFont"/>
    <w:link w:val="PlainText"/>
    <w:locked/>
    <w:rsid w:val="00505B10"/>
    <w:rPr>
      <w:rFonts w:ascii="Courier New" w:hAnsi="Courier New" w:cs="Courier New"/>
      <w:sz w:val="24"/>
      <w:szCs w:val="24"/>
    </w:rPr>
  </w:style>
  <w:style w:type="paragraph" w:customStyle="1" w:styleId="para1">
    <w:name w:val="para1"/>
    <w:basedOn w:val="Normal"/>
    <w:rsid w:val="00505B10"/>
    <w:pPr>
      <w:widowControl w:val="0"/>
      <w:autoSpaceDE w:val="0"/>
      <w:autoSpaceDN w:val="0"/>
      <w:spacing w:before="120" w:after="180"/>
      <w:jc w:val="both"/>
    </w:pPr>
    <w:rPr>
      <w:lang w:val="en-GB"/>
    </w:rPr>
  </w:style>
  <w:style w:type="character" w:customStyle="1" w:styleId="body1">
    <w:name w:val="body1"/>
    <w:basedOn w:val="DefaultParagraphFont"/>
    <w:rsid w:val="00505B10"/>
    <w:rPr>
      <w:rFonts w:ascii="Arial" w:hAnsi="Arial" w:cs="Arial"/>
      <w:sz w:val="16"/>
      <w:szCs w:val="16"/>
    </w:rPr>
  </w:style>
  <w:style w:type="paragraph" w:customStyle="1" w:styleId="a">
    <w:name w:val="Основной тек"/>
    <w:basedOn w:val="Normal"/>
    <w:uiPriority w:val="99"/>
    <w:rsid w:val="00505B10"/>
    <w:pPr>
      <w:widowControl w:val="0"/>
      <w:spacing w:before="120"/>
      <w:jc w:val="both"/>
    </w:pPr>
    <w:rPr>
      <w:lang w:val="ru-RU" w:eastAsia="ru-RU"/>
    </w:rPr>
  </w:style>
  <w:style w:type="paragraph" w:customStyle="1" w:styleId="textcontent">
    <w:name w:val="textcontent"/>
    <w:basedOn w:val="Normal"/>
    <w:uiPriority w:val="99"/>
    <w:rsid w:val="00505B10"/>
    <w:pPr>
      <w:spacing w:before="120"/>
      <w:ind w:left="100" w:right="100"/>
      <w:jc w:val="both"/>
    </w:pPr>
    <w:rPr>
      <w:rFonts w:ascii="Verdana" w:hAnsi="Verdana" w:cs="Verdana"/>
      <w:color w:val="000000"/>
      <w:sz w:val="20"/>
      <w:szCs w:val="20"/>
    </w:rPr>
  </w:style>
  <w:style w:type="paragraph" w:customStyle="1" w:styleId="hg1">
    <w:name w:val="hg1"/>
    <w:basedOn w:val="Normal"/>
    <w:next w:val="Normal"/>
    <w:uiPriority w:val="99"/>
    <w:rsid w:val="00505B10"/>
    <w:pPr>
      <w:tabs>
        <w:tab w:val="left" w:pos="397"/>
        <w:tab w:val="left" w:pos="794"/>
        <w:tab w:val="left" w:pos="1191"/>
        <w:tab w:val="left" w:pos="1588"/>
        <w:tab w:val="left" w:pos="1985"/>
      </w:tabs>
      <w:spacing w:before="120" w:after="260"/>
      <w:ind w:left="397" w:hanging="397"/>
      <w:jc w:val="both"/>
    </w:pPr>
    <w:rPr>
      <w:rFonts w:ascii="Univers" w:hAnsi="Univers" w:cs="Univers"/>
      <w:color w:val="000000"/>
      <w:spacing w:val="-2"/>
      <w:kern w:val="22"/>
      <w:sz w:val="22"/>
      <w:szCs w:val="22"/>
      <w:lang w:val="en-GB"/>
    </w:rPr>
  </w:style>
  <w:style w:type="character" w:styleId="Emphasis">
    <w:name w:val="Emphasis"/>
    <w:basedOn w:val="DefaultParagraphFont"/>
    <w:uiPriority w:val="20"/>
    <w:qFormat/>
    <w:rsid w:val="00505B10"/>
    <w:rPr>
      <w:rFonts w:ascii="Times New Roman" w:hAnsi="Times New Roman" w:cs="Times New Roman"/>
      <w:i/>
      <w:iCs/>
    </w:rPr>
  </w:style>
  <w:style w:type="character" w:customStyle="1" w:styleId="publicatietitel">
    <w:name w:val="publicatietitel"/>
    <w:basedOn w:val="DefaultParagraphFont"/>
    <w:uiPriority w:val="99"/>
    <w:rsid w:val="00505B10"/>
    <w:rPr>
      <w:rFonts w:ascii="Times New Roman" w:hAnsi="Times New Roman" w:cs="Times New Roman"/>
    </w:rPr>
  </w:style>
  <w:style w:type="character" w:customStyle="1" w:styleId="datum">
    <w:name w:val="datum"/>
    <w:basedOn w:val="DefaultParagraphFont"/>
    <w:uiPriority w:val="99"/>
    <w:rsid w:val="00505B10"/>
    <w:rPr>
      <w:rFonts w:ascii="Times New Roman" w:hAnsi="Times New Roman" w:cs="Times New Roman"/>
    </w:rPr>
  </w:style>
  <w:style w:type="character" w:customStyle="1" w:styleId="taxonhead1">
    <w:name w:val="taxon_head1"/>
    <w:basedOn w:val="DefaultParagraphFont"/>
    <w:uiPriority w:val="99"/>
    <w:rsid w:val="00505B10"/>
    <w:rPr>
      <w:rFonts w:ascii="Arial" w:hAnsi="Arial" w:cs="Arial"/>
      <w:b/>
      <w:bCs/>
      <w:sz w:val="24"/>
      <w:szCs w:val="24"/>
    </w:rPr>
  </w:style>
  <w:style w:type="character" w:customStyle="1" w:styleId="a0">
    <w:name w:val="a"/>
    <w:basedOn w:val="DefaultParagraphFont"/>
    <w:uiPriority w:val="99"/>
    <w:rsid w:val="00505B10"/>
    <w:rPr>
      <w:rFonts w:ascii="Times New Roman" w:hAnsi="Times New Roman" w:cs="Times New Roman"/>
    </w:rPr>
  </w:style>
  <w:style w:type="paragraph" w:customStyle="1" w:styleId="List21">
    <w:name w:val="List 21"/>
    <w:basedOn w:val="BodyText"/>
    <w:uiPriority w:val="99"/>
    <w:rsid w:val="00505B10"/>
    <w:pPr>
      <w:framePr w:w="0" w:hRule="auto" w:hSpace="0" w:wrap="auto" w:vAnchor="margin" w:hAnchor="text" w:xAlign="left" w:yAlign="inline"/>
      <w:spacing w:before="120" w:after="120"/>
    </w:pPr>
    <w:rPr>
      <w:rFonts w:ascii="Book Antiqua" w:hAnsi="Book Antiqua" w:cs="Book Antiqua"/>
      <w:sz w:val="24"/>
      <w:szCs w:val="24"/>
      <w:lang w:eastAsia="ru-RU"/>
    </w:rPr>
  </w:style>
  <w:style w:type="paragraph" w:customStyle="1" w:styleId="reference">
    <w:name w:val="reference"/>
    <w:basedOn w:val="Normal"/>
    <w:uiPriority w:val="99"/>
    <w:rsid w:val="00505B10"/>
    <w:pPr>
      <w:spacing w:before="120" w:line="240" w:lineRule="atLeast"/>
      <w:ind w:left="600" w:hanging="600"/>
    </w:pPr>
  </w:style>
  <w:style w:type="paragraph" w:customStyle="1" w:styleId="ColorfulList-Accent111">
    <w:name w:val="Colorful List - Accent 111"/>
    <w:basedOn w:val="Normal"/>
    <w:uiPriority w:val="99"/>
    <w:rsid w:val="00505B10"/>
    <w:pPr>
      <w:spacing w:before="120" w:after="200" w:line="276" w:lineRule="auto"/>
      <w:ind w:left="720"/>
    </w:pPr>
    <w:rPr>
      <w:rFonts w:ascii="Calibri" w:hAnsi="Calibri" w:cs="Calibri"/>
      <w:sz w:val="22"/>
      <w:szCs w:val="22"/>
      <w:lang w:val="en-GB"/>
    </w:rPr>
  </w:style>
  <w:style w:type="paragraph" w:styleId="TOC4">
    <w:name w:val="toc 4"/>
    <w:basedOn w:val="Normal"/>
    <w:next w:val="Normal"/>
    <w:autoRedefine/>
    <w:uiPriority w:val="39"/>
    <w:rsid w:val="00505B10"/>
    <w:pPr>
      <w:spacing w:before="120"/>
      <w:ind w:left="480"/>
    </w:pPr>
    <w:rPr>
      <w:sz w:val="20"/>
      <w:szCs w:val="20"/>
    </w:rPr>
  </w:style>
  <w:style w:type="paragraph" w:customStyle="1" w:styleId="a1">
    <w:name w:val="Текст документа"/>
    <w:basedOn w:val="BodyText"/>
    <w:uiPriority w:val="99"/>
    <w:rsid w:val="00505B10"/>
    <w:pPr>
      <w:framePr w:w="0" w:hRule="auto" w:hSpace="0" w:wrap="auto" w:vAnchor="margin" w:hAnchor="text" w:xAlign="left" w:yAlign="inline"/>
      <w:spacing w:before="120"/>
      <w:ind w:firstLine="720"/>
      <w:jc w:val="both"/>
    </w:pPr>
    <w:rPr>
      <w:rFonts w:ascii="Helvetica" w:hAnsi="Helvetica" w:cs="Helvetica"/>
      <w:sz w:val="28"/>
      <w:szCs w:val="28"/>
      <w:lang w:val="ru-RU" w:eastAsia="ru-RU"/>
    </w:rPr>
  </w:style>
  <w:style w:type="paragraph" w:customStyle="1" w:styleId="BodyText23">
    <w:name w:val="Body Text 23"/>
    <w:basedOn w:val="Normal"/>
    <w:rsid w:val="00505B10"/>
    <w:pPr>
      <w:widowControl w:val="0"/>
      <w:tabs>
        <w:tab w:val="left" w:pos="547"/>
      </w:tabs>
      <w:spacing w:before="120"/>
    </w:pPr>
    <w:rPr>
      <w:rFonts w:ascii="Helvetica" w:hAnsi="Helvetica" w:cs="Helvetica"/>
      <w:sz w:val="22"/>
      <w:szCs w:val="22"/>
    </w:rPr>
  </w:style>
  <w:style w:type="paragraph" w:styleId="TOC3">
    <w:name w:val="toc 3"/>
    <w:basedOn w:val="Normal"/>
    <w:next w:val="Normal"/>
    <w:autoRedefine/>
    <w:uiPriority w:val="39"/>
    <w:rsid w:val="00505B10"/>
    <w:pPr>
      <w:spacing w:before="120"/>
      <w:ind w:left="240"/>
    </w:pPr>
    <w:rPr>
      <w:sz w:val="20"/>
      <w:szCs w:val="20"/>
    </w:rPr>
  </w:style>
  <w:style w:type="paragraph" w:customStyle="1" w:styleId="ParnumberedChar">
    <w:name w:val="Par numbered Char"/>
    <w:basedOn w:val="Normal"/>
    <w:uiPriority w:val="99"/>
    <w:rsid w:val="00505B10"/>
    <w:pPr>
      <w:tabs>
        <w:tab w:val="num" w:pos="360"/>
        <w:tab w:val="left" w:pos="567"/>
      </w:tabs>
      <w:spacing w:before="160" w:after="60"/>
    </w:pPr>
  </w:style>
  <w:style w:type="paragraph" w:customStyle="1" w:styleId="Source">
    <w:name w:val="Source"/>
    <w:basedOn w:val="Normal"/>
    <w:next w:val="BodyText"/>
    <w:rsid w:val="00505B10"/>
    <w:pPr>
      <w:spacing w:before="120" w:after="60"/>
    </w:pPr>
    <w:rPr>
      <w:sz w:val="22"/>
      <w:szCs w:val="22"/>
    </w:rPr>
  </w:style>
  <w:style w:type="paragraph" w:customStyle="1" w:styleId="a2">
    <w:name w:val="Βασικό Πίνακα"/>
    <w:basedOn w:val="Normal"/>
    <w:uiPriority w:val="99"/>
    <w:rsid w:val="00505B10"/>
    <w:pPr>
      <w:tabs>
        <w:tab w:val="left" w:pos="567"/>
      </w:tabs>
      <w:spacing w:before="60" w:after="60"/>
    </w:pPr>
    <w:rPr>
      <w:sz w:val="20"/>
      <w:szCs w:val="20"/>
      <w:lang w:val="el-GR" w:eastAsia="el-GR"/>
    </w:rPr>
  </w:style>
  <w:style w:type="paragraph" w:styleId="CommentText">
    <w:name w:val="annotation text"/>
    <w:basedOn w:val="Normal"/>
    <w:link w:val="CommentTextChar"/>
    <w:uiPriority w:val="99"/>
    <w:rsid w:val="00505B10"/>
    <w:pPr>
      <w:overflowPunct w:val="0"/>
      <w:autoSpaceDE w:val="0"/>
      <w:autoSpaceDN w:val="0"/>
      <w:adjustRightInd w:val="0"/>
      <w:spacing w:before="120"/>
      <w:textAlignment w:val="baseline"/>
    </w:pPr>
    <w:rPr>
      <w:rFonts w:ascii="Arial" w:hAnsi="Arial" w:cs="Arial"/>
      <w:lang w:eastAsia="cs-CZ"/>
    </w:rPr>
  </w:style>
  <w:style w:type="character" w:customStyle="1" w:styleId="CommentTextChar">
    <w:name w:val="Comment Text Char"/>
    <w:basedOn w:val="DefaultParagraphFont"/>
    <w:link w:val="CommentText"/>
    <w:uiPriority w:val="99"/>
    <w:locked/>
    <w:rsid w:val="00505B10"/>
    <w:rPr>
      <w:rFonts w:ascii="Arial" w:hAnsi="Arial" w:cs="Arial"/>
      <w:sz w:val="24"/>
      <w:szCs w:val="24"/>
      <w:lang w:eastAsia="cs-CZ"/>
    </w:rPr>
  </w:style>
  <w:style w:type="paragraph" w:styleId="TOC2">
    <w:name w:val="toc 2"/>
    <w:basedOn w:val="Normal"/>
    <w:next w:val="Normal"/>
    <w:autoRedefine/>
    <w:uiPriority w:val="39"/>
    <w:rsid w:val="00505B10"/>
    <w:pPr>
      <w:spacing w:before="240"/>
    </w:pPr>
    <w:rPr>
      <w:b/>
      <w:bCs/>
      <w:sz w:val="20"/>
      <w:szCs w:val="20"/>
    </w:rPr>
  </w:style>
  <w:style w:type="paragraph" w:styleId="TOC5">
    <w:name w:val="toc 5"/>
    <w:basedOn w:val="Normal"/>
    <w:next w:val="Normal"/>
    <w:autoRedefine/>
    <w:uiPriority w:val="39"/>
    <w:rsid w:val="00505B10"/>
    <w:pPr>
      <w:spacing w:before="120"/>
      <w:ind w:left="720"/>
    </w:pPr>
    <w:rPr>
      <w:sz w:val="20"/>
      <w:szCs w:val="20"/>
    </w:rPr>
  </w:style>
  <w:style w:type="paragraph" w:styleId="TOC6">
    <w:name w:val="toc 6"/>
    <w:basedOn w:val="Normal"/>
    <w:next w:val="Normal"/>
    <w:autoRedefine/>
    <w:uiPriority w:val="39"/>
    <w:rsid w:val="00505B10"/>
    <w:pPr>
      <w:spacing w:before="120"/>
      <w:ind w:left="960"/>
    </w:pPr>
    <w:rPr>
      <w:sz w:val="20"/>
      <w:szCs w:val="20"/>
    </w:rPr>
  </w:style>
  <w:style w:type="paragraph" w:styleId="TOC7">
    <w:name w:val="toc 7"/>
    <w:basedOn w:val="Normal"/>
    <w:next w:val="Normal"/>
    <w:autoRedefine/>
    <w:uiPriority w:val="39"/>
    <w:rsid w:val="00505B10"/>
    <w:pPr>
      <w:spacing w:before="120"/>
      <w:ind w:left="1200"/>
    </w:pPr>
    <w:rPr>
      <w:sz w:val="20"/>
      <w:szCs w:val="20"/>
    </w:rPr>
  </w:style>
  <w:style w:type="paragraph" w:styleId="TOC8">
    <w:name w:val="toc 8"/>
    <w:basedOn w:val="Normal"/>
    <w:next w:val="Normal"/>
    <w:autoRedefine/>
    <w:uiPriority w:val="39"/>
    <w:rsid w:val="00505B10"/>
    <w:pPr>
      <w:spacing w:before="120"/>
      <w:ind w:left="1440"/>
    </w:pPr>
    <w:rPr>
      <w:sz w:val="20"/>
      <w:szCs w:val="20"/>
    </w:rPr>
  </w:style>
  <w:style w:type="paragraph" w:styleId="TOC9">
    <w:name w:val="toc 9"/>
    <w:basedOn w:val="Normal"/>
    <w:next w:val="Normal"/>
    <w:autoRedefine/>
    <w:uiPriority w:val="39"/>
    <w:rsid w:val="00505B10"/>
    <w:pPr>
      <w:spacing w:before="120"/>
      <w:ind w:left="1680"/>
    </w:pPr>
    <w:rPr>
      <w:sz w:val="20"/>
      <w:szCs w:val="20"/>
    </w:rPr>
  </w:style>
  <w:style w:type="paragraph" w:customStyle="1" w:styleId="TableHCharCharChar">
    <w:name w:val="TableH Char Char Char"/>
    <w:basedOn w:val="Normal"/>
    <w:autoRedefine/>
    <w:rsid w:val="00505B10"/>
    <w:pPr>
      <w:spacing w:before="240" w:after="60"/>
    </w:pPr>
    <w:rPr>
      <w:b/>
      <w:bCs/>
      <w:sz w:val="21"/>
      <w:szCs w:val="21"/>
    </w:rPr>
  </w:style>
  <w:style w:type="character" w:styleId="CommentReference">
    <w:name w:val="annotation reference"/>
    <w:basedOn w:val="DefaultParagraphFont"/>
    <w:uiPriority w:val="99"/>
    <w:rsid w:val="00505B10"/>
    <w:rPr>
      <w:rFonts w:ascii="Times New Roman" w:hAnsi="Times New Roman" w:cs="Times New Roman"/>
      <w:sz w:val="16"/>
      <w:szCs w:val="16"/>
    </w:rPr>
  </w:style>
  <w:style w:type="paragraph" w:customStyle="1" w:styleId="xl24">
    <w:name w:val="xl24"/>
    <w:basedOn w:val="Normal"/>
    <w:rsid w:val="00505B10"/>
    <w:pPr>
      <w:spacing w:before="100" w:beforeAutospacing="1" w:after="100" w:afterAutospacing="1"/>
      <w:jc w:val="center"/>
      <w:textAlignment w:val="center"/>
    </w:pPr>
    <w:rPr>
      <w:rFonts w:ascii="Times" w:hAnsi="Times" w:cs="Times"/>
      <w:sz w:val="20"/>
      <w:szCs w:val="20"/>
    </w:rPr>
  </w:style>
  <w:style w:type="paragraph" w:customStyle="1" w:styleId="xl25">
    <w:name w:val="xl25"/>
    <w:basedOn w:val="Normal"/>
    <w:rsid w:val="00505B10"/>
    <w:pPr>
      <w:spacing w:before="100" w:beforeAutospacing="1" w:after="100" w:afterAutospacing="1"/>
      <w:jc w:val="center"/>
      <w:textAlignment w:val="center"/>
    </w:pPr>
    <w:rPr>
      <w:rFonts w:ascii="Times" w:hAnsi="Times" w:cs="Times"/>
      <w:sz w:val="20"/>
      <w:szCs w:val="20"/>
    </w:rPr>
  </w:style>
  <w:style w:type="paragraph" w:customStyle="1" w:styleId="xl26">
    <w:name w:val="xl26"/>
    <w:basedOn w:val="Normal"/>
    <w:rsid w:val="00505B10"/>
    <w:pPr>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Times" w:hAnsi="Times" w:cs="Times"/>
      <w:b/>
      <w:bCs/>
      <w:sz w:val="20"/>
      <w:szCs w:val="20"/>
    </w:rPr>
  </w:style>
  <w:style w:type="paragraph" w:customStyle="1" w:styleId="xl27">
    <w:name w:val="xl27"/>
    <w:basedOn w:val="Normal"/>
    <w:rsid w:val="00505B10"/>
    <w:pPr>
      <w:pBdr>
        <w:top w:val="single" w:sz="8"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Times" w:hAnsi="Times" w:cs="Times"/>
      <w:b/>
      <w:bCs/>
      <w:sz w:val="20"/>
      <w:szCs w:val="20"/>
    </w:rPr>
  </w:style>
  <w:style w:type="paragraph" w:customStyle="1" w:styleId="xl28">
    <w:name w:val="xl28"/>
    <w:basedOn w:val="Normal"/>
    <w:rsid w:val="00505B10"/>
    <w:pPr>
      <w:pBdr>
        <w:top w:val="single" w:sz="8"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Times" w:hAnsi="Times" w:cs="Times"/>
      <w:b/>
      <w:bCs/>
      <w:sz w:val="20"/>
      <w:szCs w:val="20"/>
    </w:rPr>
  </w:style>
  <w:style w:type="paragraph" w:customStyle="1" w:styleId="xl29">
    <w:name w:val="xl29"/>
    <w:basedOn w:val="Normal"/>
    <w:rsid w:val="00505B10"/>
    <w:pPr>
      <w:pBdr>
        <w:top w:val="single" w:sz="8" w:space="0" w:color="auto"/>
        <w:left w:val="single" w:sz="4" w:space="0" w:color="auto"/>
        <w:right w:val="single" w:sz="4" w:space="0" w:color="auto"/>
      </w:pBdr>
      <w:spacing w:before="100" w:beforeAutospacing="1" w:after="100" w:afterAutospacing="1"/>
      <w:jc w:val="center"/>
      <w:textAlignment w:val="center"/>
    </w:pPr>
    <w:rPr>
      <w:rFonts w:ascii="Times" w:hAnsi="Times" w:cs="Times"/>
      <w:sz w:val="20"/>
      <w:szCs w:val="20"/>
    </w:rPr>
  </w:style>
  <w:style w:type="paragraph" w:customStyle="1" w:styleId="xl30">
    <w:name w:val="xl30"/>
    <w:basedOn w:val="Normal"/>
    <w:rsid w:val="00505B10"/>
    <w:pPr>
      <w:pBdr>
        <w:left w:val="single" w:sz="4" w:space="0" w:color="auto"/>
        <w:right w:val="single" w:sz="4" w:space="0" w:color="auto"/>
      </w:pBdr>
      <w:spacing w:before="100" w:beforeAutospacing="1" w:after="100" w:afterAutospacing="1"/>
      <w:jc w:val="center"/>
      <w:textAlignment w:val="center"/>
    </w:pPr>
    <w:rPr>
      <w:rFonts w:ascii="Times" w:hAnsi="Times" w:cs="Times"/>
      <w:sz w:val="20"/>
      <w:szCs w:val="20"/>
    </w:rPr>
  </w:style>
  <w:style w:type="paragraph" w:customStyle="1" w:styleId="xl31">
    <w:name w:val="xl31"/>
    <w:basedOn w:val="Normal"/>
    <w:rsid w:val="00505B1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w:hAnsi="Times" w:cs="Times"/>
      <w:sz w:val="20"/>
      <w:szCs w:val="20"/>
    </w:rPr>
  </w:style>
  <w:style w:type="paragraph" w:customStyle="1" w:styleId="xl32">
    <w:name w:val="xl32"/>
    <w:basedOn w:val="Normal"/>
    <w:rsid w:val="00505B1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33">
    <w:name w:val="xl33"/>
    <w:basedOn w:val="Normal"/>
    <w:uiPriority w:val="99"/>
    <w:rsid w:val="00505B1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34">
    <w:name w:val="xl34"/>
    <w:basedOn w:val="Normal"/>
    <w:uiPriority w:val="99"/>
    <w:rsid w:val="00505B10"/>
    <w:pPr>
      <w:pBdr>
        <w:left w:val="single" w:sz="4"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35">
    <w:name w:val="xl35"/>
    <w:basedOn w:val="Normal"/>
    <w:uiPriority w:val="99"/>
    <w:rsid w:val="00505B10"/>
    <w:pPr>
      <w:pBdr>
        <w:left w:val="single" w:sz="4"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36">
    <w:name w:val="xl36"/>
    <w:basedOn w:val="Normal"/>
    <w:uiPriority w:val="99"/>
    <w:rsid w:val="00505B1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37">
    <w:name w:val="xl37"/>
    <w:basedOn w:val="Normal"/>
    <w:uiPriority w:val="99"/>
    <w:rsid w:val="00505B10"/>
    <w:pPr>
      <w:pBdr>
        <w:left w:val="single" w:sz="4" w:space="0" w:color="auto"/>
        <w:bottom w:val="single" w:sz="8"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38">
    <w:name w:val="xl38"/>
    <w:basedOn w:val="Normal"/>
    <w:uiPriority w:val="99"/>
    <w:rsid w:val="00505B10"/>
    <w:pPr>
      <w:pBdr>
        <w:top w:val="single" w:sz="8" w:space="0" w:color="auto"/>
        <w:left w:val="single" w:sz="4"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39">
    <w:name w:val="xl39"/>
    <w:basedOn w:val="Normal"/>
    <w:uiPriority w:val="99"/>
    <w:rsid w:val="00505B10"/>
    <w:pPr>
      <w:pBdr>
        <w:top w:val="single" w:sz="8" w:space="0" w:color="auto"/>
        <w:left w:val="single" w:sz="4"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40">
    <w:name w:val="xl40"/>
    <w:basedOn w:val="Normal"/>
    <w:uiPriority w:val="99"/>
    <w:rsid w:val="00505B10"/>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w:hAnsi="Times" w:cs="Times"/>
      <w:sz w:val="20"/>
      <w:szCs w:val="20"/>
    </w:rPr>
  </w:style>
  <w:style w:type="paragraph" w:customStyle="1" w:styleId="xl41">
    <w:name w:val="xl41"/>
    <w:basedOn w:val="Normal"/>
    <w:uiPriority w:val="99"/>
    <w:rsid w:val="00505B10"/>
    <w:pPr>
      <w:pBdr>
        <w:top w:val="single" w:sz="4" w:space="0" w:color="auto"/>
        <w:left w:val="single" w:sz="4"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42">
    <w:name w:val="xl42"/>
    <w:basedOn w:val="Normal"/>
    <w:uiPriority w:val="99"/>
    <w:rsid w:val="00505B10"/>
    <w:pPr>
      <w:pBdr>
        <w:top w:val="single" w:sz="4" w:space="0" w:color="auto"/>
        <w:left w:val="single" w:sz="4"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43">
    <w:name w:val="xl43"/>
    <w:basedOn w:val="Normal"/>
    <w:uiPriority w:val="99"/>
    <w:rsid w:val="00505B10"/>
    <w:pPr>
      <w:pBdr>
        <w:top w:val="single" w:sz="8" w:space="0" w:color="auto"/>
        <w:left w:val="single" w:sz="4" w:space="0" w:color="auto"/>
        <w:bottom w:val="single" w:sz="8" w:space="0" w:color="auto"/>
        <w:right w:val="single" w:sz="4" w:space="0" w:color="auto"/>
      </w:pBdr>
      <w:spacing w:before="100" w:beforeAutospacing="1" w:after="100" w:afterAutospacing="1"/>
      <w:textAlignment w:val="center"/>
    </w:pPr>
    <w:rPr>
      <w:rFonts w:ascii="Times" w:hAnsi="Times" w:cs="Times"/>
      <w:b/>
      <w:bCs/>
      <w:sz w:val="20"/>
      <w:szCs w:val="20"/>
    </w:rPr>
  </w:style>
  <w:style w:type="paragraph" w:customStyle="1" w:styleId="xl44">
    <w:name w:val="xl44"/>
    <w:basedOn w:val="Normal"/>
    <w:uiPriority w:val="99"/>
    <w:rsid w:val="00505B10"/>
    <w:pPr>
      <w:pBdr>
        <w:top w:val="single" w:sz="8" w:space="0" w:color="auto"/>
        <w:left w:val="single" w:sz="4" w:space="0" w:color="auto"/>
        <w:right w:val="single" w:sz="4" w:space="0" w:color="auto"/>
      </w:pBdr>
      <w:spacing w:before="100" w:beforeAutospacing="1" w:after="100" w:afterAutospacing="1"/>
      <w:jc w:val="center"/>
      <w:textAlignment w:val="center"/>
    </w:pPr>
    <w:rPr>
      <w:rFonts w:ascii="Times" w:hAnsi="Times" w:cs="Times"/>
      <w:sz w:val="20"/>
      <w:szCs w:val="20"/>
    </w:rPr>
  </w:style>
  <w:style w:type="paragraph" w:customStyle="1" w:styleId="xl45">
    <w:name w:val="xl45"/>
    <w:basedOn w:val="Normal"/>
    <w:uiPriority w:val="99"/>
    <w:rsid w:val="00505B10"/>
    <w:pPr>
      <w:pBdr>
        <w:right w:val="single" w:sz="4" w:space="0" w:color="auto"/>
      </w:pBdr>
      <w:spacing w:before="100" w:beforeAutospacing="1" w:after="100" w:afterAutospacing="1"/>
      <w:textAlignment w:val="center"/>
    </w:pPr>
    <w:rPr>
      <w:rFonts w:ascii="Times" w:hAnsi="Times" w:cs="Times"/>
      <w:sz w:val="20"/>
      <w:szCs w:val="20"/>
    </w:rPr>
  </w:style>
  <w:style w:type="paragraph" w:customStyle="1" w:styleId="xl46">
    <w:name w:val="xl46"/>
    <w:basedOn w:val="Normal"/>
    <w:uiPriority w:val="99"/>
    <w:rsid w:val="00505B10"/>
    <w:pPr>
      <w:spacing w:before="100" w:beforeAutospacing="1" w:after="100" w:afterAutospacing="1"/>
      <w:textAlignment w:val="center"/>
    </w:pPr>
    <w:rPr>
      <w:rFonts w:ascii="Times" w:hAnsi="Times" w:cs="Times"/>
      <w:b/>
      <w:bCs/>
      <w:sz w:val="20"/>
      <w:szCs w:val="20"/>
    </w:rPr>
  </w:style>
  <w:style w:type="paragraph" w:customStyle="1" w:styleId="xl47">
    <w:name w:val="xl47"/>
    <w:basedOn w:val="Normal"/>
    <w:uiPriority w:val="99"/>
    <w:rsid w:val="00505B10"/>
    <w:pPr>
      <w:spacing w:before="100" w:beforeAutospacing="1" w:after="100" w:afterAutospacing="1"/>
      <w:textAlignment w:val="center"/>
    </w:pPr>
    <w:rPr>
      <w:rFonts w:ascii="Times" w:hAnsi="Times" w:cs="Times"/>
      <w:sz w:val="20"/>
      <w:szCs w:val="20"/>
    </w:rPr>
  </w:style>
  <w:style w:type="paragraph" w:customStyle="1" w:styleId="xl48">
    <w:name w:val="xl48"/>
    <w:basedOn w:val="Normal"/>
    <w:uiPriority w:val="99"/>
    <w:rsid w:val="00505B10"/>
    <w:pPr>
      <w:spacing w:before="100" w:beforeAutospacing="1" w:after="100" w:afterAutospacing="1"/>
      <w:textAlignment w:val="center"/>
    </w:pPr>
    <w:rPr>
      <w:rFonts w:ascii="Times" w:hAnsi="Times" w:cs="Times"/>
      <w:sz w:val="20"/>
      <w:szCs w:val="20"/>
    </w:rPr>
  </w:style>
  <w:style w:type="paragraph" w:customStyle="1" w:styleId="xl49">
    <w:name w:val="xl49"/>
    <w:basedOn w:val="Normal"/>
    <w:uiPriority w:val="99"/>
    <w:rsid w:val="00505B10"/>
    <w:pPr>
      <w:pBdr>
        <w:top w:val="single" w:sz="8" w:space="0" w:color="auto"/>
      </w:pBdr>
      <w:spacing w:before="100" w:beforeAutospacing="1" w:after="100" w:afterAutospacing="1"/>
      <w:textAlignment w:val="center"/>
    </w:pPr>
    <w:rPr>
      <w:rFonts w:ascii="Times" w:hAnsi="Times" w:cs="Times"/>
      <w:b/>
      <w:bCs/>
      <w:sz w:val="20"/>
      <w:szCs w:val="20"/>
    </w:rPr>
  </w:style>
  <w:style w:type="paragraph" w:customStyle="1" w:styleId="xl50">
    <w:name w:val="xl50"/>
    <w:basedOn w:val="Normal"/>
    <w:uiPriority w:val="99"/>
    <w:rsid w:val="00505B10"/>
    <w:pPr>
      <w:pBdr>
        <w:top w:val="single" w:sz="8" w:space="0" w:color="auto"/>
      </w:pBdr>
      <w:spacing w:before="100" w:beforeAutospacing="1" w:after="100" w:afterAutospacing="1"/>
      <w:textAlignment w:val="center"/>
    </w:pPr>
    <w:rPr>
      <w:rFonts w:ascii="Times" w:hAnsi="Times" w:cs="Times"/>
      <w:b/>
      <w:bCs/>
      <w:sz w:val="20"/>
      <w:szCs w:val="20"/>
    </w:rPr>
  </w:style>
  <w:style w:type="paragraph" w:customStyle="1" w:styleId="xl51">
    <w:name w:val="xl51"/>
    <w:basedOn w:val="Normal"/>
    <w:uiPriority w:val="99"/>
    <w:rsid w:val="00505B10"/>
    <w:pPr>
      <w:pBdr>
        <w:bottom w:val="single" w:sz="8" w:space="0" w:color="auto"/>
      </w:pBdr>
      <w:spacing w:before="100" w:beforeAutospacing="1" w:after="100" w:afterAutospacing="1"/>
      <w:textAlignment w:val="center"/>
    </w:pPr>
    <w:rPr>
      <w:rFonts w:ascii="Times" w:hAnsi="Times" w:cs="Times"/>
      <w:b/>
      <w:bCs/>
      <w:sz w:val="20"/>
      <w:szCs w:val="20"/>
    </w:rPr>
  </w:style>
  <w:style w:type="paragraph" w:customStyle="1" w:styleId="xl52">
    <w:name w:val="xl52"/>
    <w:basedOn w:val="Normal"/>
    <w:uiPriority w:val="99"/>
    <w:rsid w:val="00505B10"/>
    <w:pPr>
      <w:pBdr>
        <w:bottom w:val="single" w:sz="8" w:space="0" w:color="auto"/>
      </w:pBdr>
      <w:spacing w:before="100" w:beforeAutospacing="1" w:after="100" w:afterAutospacing="1"/>
      <w:textAlignment w:val="center"/>
    </w:pPr>
    <w:rPr>
      <w:rFonts w:ascii="Times" w:hAnsi="Times" w:cs="Times"/>
      <w:b/>
      <w:bCs/>
      <w:sz w:val="20"/>
      <w:szCs w:val="20"/>
    </w:rPr>
  </w:style>
  <w:style w:type="paragraph" w:customStyle="1" w:styleId="xl53">
    <w:name w:val="xl53"/>
    <w:basedOn w:val="Normal"/>
    <w:uiPriority w:val="99"/>
    <w:rsid w:val="00505B10"/>
    <w:pPr>
      <w:pBdr>
        <w:top w:val="single" w:sz="8" w:space="0" w:color="auto"/>
        <w:left w:val="single" w:sz="4" w:space="0" w:color="auto"/>
        <w:bottom w:val="single" w:sz="8" w:space="0" w:color="auto"/>
        <w:right w:val="single" w:sz="4" w:space="0" w:color="auto"/>
      </w:pBdr>
      <w:spacing w:before="100" w:beforeAutospacing="1" w:after="100" w:afterAutospacing="1"/>
      <w:textAlignment w:val="center"/>
    </w:pPr>
    <w:rPr>
      <w:rFonts w:ascii="Times" w:hAnsi="Times" w:cs="Times"/>
      <w:b/>
      <w:bCs/>
      <w:sz w:val="20"/>
      <w:szCs w:val="20"/>
    </w:rPr>
  </w:style>
  <w:style w:type="paragraph" w:customStyle="1" w:styleId="xl54">
    <w:name w:val="xl54"/>
    <w:basedOn w:val="Normal"/>
    <w:uiPriority w:val="99"/>
    <w:rsid w:val="00505B10"/>
    <w:pPr>
      <w:pBdr>
        <w:top w:val="single" w:sz="8" w:space="0" w:color="auto"/>
        <w:left w:val="single" w:sz="8" w:space="0" w:color="auto"/>
        <w:right w:val="single" w:sz="4" w:space="0" w:color="auto"/>
      </w:pBdr>
      <w:shd w:val="clear" w:color="auto" w:fill="C0C0C0"/>
      <w:spacing w:before="100" w:beforeAutospacing="1" w:after="100" w:afterAutospacing="1"/>
      <w:jc w:val="center"/>
      <w:textAlignment w:val="center"/>
    </w:pPr>
    <w:rPr>
      <w:rFonts w:ascii="Times" w:hAnsi="Times" w:cs="Times"/>
      <w:sz w:val="20"/>
      <w:szCs w:val="20"/>
    </w:rPr>
  </w:style>
  <w:style w:type="paragraph" w:customStyle="1" w:styleId="xl55">
    <w:name w:val="xl55"/>
    <w:basedOn w:val="Normal"/>
    <w:uiPriority w:val="99"/>
    <w:rsid w:val="00505B10"/>
    <w:pPr>
      <w:pBdr>
        <w:left w:val="single" w:sz="8" w:space="0" w:color="auto"/>
        <w:right w:val="single" w:sz="4" w:space="0" w:color="auto"/>
      </w:pBdr>
      <w:shd w:val="clear" w:color="auto" w:fill="C0C0C0"/>
      <w:spacing w:before="100" w:beforeAutospacing="1" w:after="100" w:afterAutospacing="1"/>
      <w:jc w:val="center"/>
      <w:textAlignment w:val="center"/>
    </w:pPr>
    <w:rPr>
      <w:rFonts w:ascii="Times" w:hAnsi="Times" w:cs="Times"/>
      <w:sz w:val="20"/>
      <w:szCs w:val="20"/>
    </w:rPr>
  </w:style>
  <w:style w:type="paragraph" w:customStyle="1" w:styleId="xl56">
    <w:name w:val="xl56"/>
    <w:basedOn w:val="Normal"/>
    <w:uiPriority w:val="99"/>
    <w:rsid w:val="00505B10"/>
    <w:pPr>
      <w:pBdr>
        <w:left w:val="single" w:sz="8" w:space="0" w:color="auto"/>
        <w:bottom w:val="single" w:sz="8" w:space="0" w:color="auto"/>
        <w:right w:val="single" w:sz="4" w:space="0" w:color="auto"/>
      </w:pBdr>
      <w:shd w:val="clear" w:color="auto" w:fill="C0C0C0"/>
      <w:spacing w:before="100" w:beforeAutospacing="1" w:after="100" w:afterAutospacing="1"/>
      <w:jc w:val="center"/>
      <w:textAlignment w:val="center"/>
    </w:pPr>
    <w:rPr>
      <w:rFonts w:ascii="Times" w:hAnsi="Times" w:cs="Times"/>
      <w:sz w:val="20"/>
      <w:szCs w:val="20"/>
    </w:rPr>
  </w:style>
  <w:style w:type="paragraph" w:customStyle="1" w:styleId="xl57">
    <w:name w:val="xl57"/>
    <w:basedOn w:val="Normal"/>
    <w:uiPriority w:val="99"/>
    <w:rsid w:val="00505B10"/>
    <w:pPr>
      <w:pBdr>
        <w:left w:val="single" w:sz="4" w:space="0" w:color="auto"/>
        <w:bottom w:val="single" w:sz="8" w:space="0" w:color="auto"/>
        <w:right w:val="single" w:sz="4" w:space="0" w:color="auto"/>
      </w:pBdr>
      <w:spacing w:before="100" w:beforeAutospacing="1" w:after="100" w:afterAutospacing="1"/>
      <w:jc w:val="center"/>
      <w:textAlignment w:val="center"/>
    </w:pPr>
    <w:rPr>
      <w:rFonts w:ascii="Times" w:hAnsi="Times" w:cs="Times"/>
      <w:sz w:val="20"/>
      <w:szCs w:val="20"/>
    </w:rPr>
  </w:style>
  <w:style w:type="paragraph" w:customStyle="1" w:styleId="xl58">
    <w:name w:val="xl58"/>
    <w:basedOn w:val="Normal"/>
    <w:uiPriority w:val="99"/>
    <w:rsid w:val="00505B10"/>
    <w:pPr>
      <w:pBdr>
        <w:top w:val="single" w:sz="8" w:space="0" w:color="auto"/>
        <w:left w:val="single" w:sz="8" w:space="0" w:color="auto"/>
        <w:right w:val="single" w:sz="4" w:space="0" w:color="auto"/>
      </w:pBdr>
      <w:spacing w:before="100" w:beforeAutospacing="1" w:after="100" w:afterAutospacing="1"/>
      <w:jc w:val="center"/>
      <w:textAlignment w:val="center"/>
    </w:pPr>
    <w:rPr>
      <w:rFonts w:ascii="Times" w:hAnsi="Times" w:cs="Times"/>
      <w:sz w:val="20"/>
      <w:szCs w:val="20"/>
    </w:rPr>
  </w:style>
  <w:style w:type="paragraph" w:customStyle="1" w:styleId="xl59">
    <w:name w:val="xl59"/>
    <w:basedOn w:val="Normal"/>
    <w:uiPriority w:val="99"/>
    <w:rsid w:val="00505B10"/>
    <w:pPr>
      <w:pBdr>
        <w:left w:val="single" w:sz="8" w:space="0" w:color="auto"/>
        <w:right w:val="single" w:sz="4" w:space="0" w:color="auto"/>
      </w:pBdr>
      <w:spacing w:before="100" w:beforeAutospacing="1" w:after="100" w:afterAutospacing="1"/>
      <w:jc w:val="center"/>
      <w:textAlignment w:val="center"/>
    </w:pPr>
    <w:rPr>
      <w:rFonts w:ascii="Times" w:hAnsi="Times" w:cs="Times"/>
      <w:sz w:val="20"/>
      <w:szCs w:val="20"/>
    </w:rPr>
  </w:style>
  <w:style w:type="paragraph" w:customStyle="1" w:styleId="xl60">
    <w:name w:val="xl60"/>
    <w:basedOn w:val="Normal"/>
    <w:uiPriority w:val="99"/>
    <w:rsid w:val="00505B10"/>
    <w:pPr>
      <w:pBdr>
        <w:left w:val="single" w:sz="8" w:space="0" w:color="auto"/>
        <w:bottom w:val="single" w:sz="8" w:space="0" w:color="auto"/>
        <w:right w:val="single" w:sz="4" w:space="0" w:color="auto"/>
      </w:pBdr>
      <w:spacing w:before="100" w:beforeAutospacing="1" w:after="100" w:afterAutospacing="1"/>
      <w:jc w:val="center"/>
      <w:textAlignment w:val="center"/>
    </w:pPr>
    <w:rPr>
      <w:rFonts w:ascii="Times" w:hAnsi="Times" w:cs="Times"/>
      <w:sz w:val="20"/>
      <w:szCs w:val="20"/>
    </w:rPr>
  </w:style>
  <w:style w:type="paragraph" w:customStyle="1" w:styleId="xl61">
    <w:name w:val="xl61"/>
    <w:basedOn w:val="Normal"/>
    <w:uiPriority w:val="99"/>
    <w:rsid w:val="00505B10"/>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62">
    <w:name w:val="xl62"/>
    <w:basedOn w:val="Normal"/>
    <w:uiPriority w:val="99"/>
    <w:rsid w:val="00505B10"/>
    <w:pPr>
      <w:pBdr>
        <w:left w:val="single" w:sz="8" w:space="0" w:color="auto"/>
        <w:bottom w:val="single" w:sz="8"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63">
    <w:name w:val="xl63"/>
    <w:basedOn w:val="Normal"/>
    <w:uiPriority w:val="99"/>
    <w:rsid w:val="00505B10"/>
    <w:pPr>
      <w:pBdr>
        <w:top w:val="single" w:sz="8" w:space="0" w:color="auto"/>
        <w:left w:val="single" w:sz="4"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64">
    <w:name w:val="xl64"/>
    <w:basedOn w:val="Normal"/>
    <w:uiPriority w:val="99"/>
    <w:rsid w:val="00505B10"/>
    <w:pPr>
      <w:pBdr>
        <w:top w:val="single" w:sz="8" w:space="0" w:color="auto"/>
        <w:left w:val="single" w:sz="8"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65">
    <w:name w:val="xl65"/>
    <w:basedOn w:val="Normal"/>
    <w:uiPriority w:val="99"/>
    <w:rsid w:val="00505B10"/>
    <w:pPr>
      <w:pBdr>
        <w:top w:val="single" w:sz="8" w:space="0" w:color="auto"/>
        <w:left w:val="single" w:sz="4"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66">
    <w:name w:val="xl66"/>
    <w:basedOn w:val="Normal"/>
    <w:uiPriority w:val="99"/>
    <w:rsid w:val="00505B1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67">
    <w:name w:val="xl67"/>
    <w:basedOn w:val="Normal"/>
    <w:uiPriority w:val="99"/>
    <w:rsid w:val="00505B10"/>
    <w:pPr>
      <w:pBdr>
        <w:left w:val="single" w:sz="4" w:space="0" w:color="auto"/>
        <w:right w:val="single" w:sz="4" w:space="0" w:color="auto"/>
      </w:pBdr>
      <w:spacing w:before="100" w:beforeAutospacing="1" w:after="100" w:afterAutospacing="1"/>
      <w:jc w:val="center"/>
      <w:textAlignment w:val="center"/>
    </w:pPr>
    <w:rPr>
      <w:rFonts w:ascii="Times" w:hAnsi="Times" w:cs="Times"/>
      <w:sz w:val="20"/>
      <w:szCs w:val="20"/>
    </w:rPr>
  </w:style>
  <w:style w:type="paragraph" w:customStyle="1" w:styleId="xl68">
    <w:name w:val="xl68"/>
    <w:basedOn w:val="Normal"/>
    <w:uiPriority w:val="99"/>
    <w:rsid w:val="00505B10"/>
    <w:pPr>
      <w:pBdr>
        <w:left w:val="single" w:sz="4" w:space="0" w:color="auto"/>
        <w:bottom w:val="single" w:sz="8" w:space="0" w:color="auto"/>
        <w:right w:val="single" w:sz="4" w:space="0" w:color="auto"/>
      </w:pBdr>
      <w:spacing w:before="100" w:beforeAutospacing="1" w:after="100" w:afterAutospacing="1"/>
      <w:jc w:val="center"/>
      <w:textAlignment w:val="center"/>
    </w:pPr>
    <w:rPr>
      <w:rFonts w:ascii="Times" w:hAnsi="Times" w:cs="Times"/>
      <w:sz w:val="20"/>
      <w:szCs w:val="20"/>
    </w:rPr>
  </w:style>
  <w:style w:type="paragraph" w:customStyle="1" w:styleId="xl69">
    <w:name w:val="xl69"/>
    <w:basedOn w:val="Normal"/>
    <w:uiPriority w:val="99"/>
    <w:rsid w:val="00505B1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w:hAnsi="Times" w:cs="Times"/>
      <w:sz w:val="20"/>
      <w:szCs w:val="20"/>
    </w:rPr>
  </w:style>
  <w:style w:type="paragraph" w:customStyle="1" w:styleId="xl70">
    <w:name w:val="xl70"/>
    <w:basedOn w:val="Normal"/>
    <w:uiPriority w:val="99"/>
    <w:rsid w:val="00505B1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71">
    <w:name w:val="xl71"/>
    <w:basedOn w:val="Normal"/>
    <w:uiPriority w:val="99"/>
    <w:rsid w:val="00505B10"/>
    <w:pPr>
      <w:pBdr>
        <w:top w:val="single" w:sz="8" w:space="0" w:color="auto"/>
        <w:left w:val="single" w:sz="4"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72">
    <w:name w:val="xl72"/>
    <w:basedOn w:val="Normal"/>
    <w:uiPriority w:val="99"/>
    <w:rsid w:val="00505B10"/>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w:hAnsi="Times" w:cs="Times"/>
      <w:sz w:val="20"/>
      <w:szCs w:val="20"/>
    </w:rPr>
  </w:style>
  <w:style w:type="paragraph" w:customStyle="1" w:styleId="xl73">
    <w:name w:val="xl73"/>
    <w:basedOn w:val="Normal"/>
    <w:uiPriority w:val="99"/>
    <w:rsid w:val="00505B10"/>
    <w:pPr>
      <w:pBdr>
        <w:top w:val="single" w:sz="4" w:space="0" w:color="auto"/>
        <w:left w:val="single" w:sz="4"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74">
    <w:name w:val="xl74"/>
    <w:basedOn w:val="Normal"/>
    <w:uiPriority w:val="99"/>
    <w:rsid w:val="00505B10"/>
    <w:pPr>
      <w:pBdr>
        <w:top w:val="single" w:sz="4" w:space="0" w:color="auto"/>
        <w:left w:val="single" w:sz="4"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75">
    <w:name w:val="xl75"/>
    <w:basedOn w:val="Normal"/>
    <w:uiPriority w:val="99"/>
    <w:rsid w:val="00505B10"/>
    <w:pPr>
      <w:pBdr>
        <w:top w:val="single" w:sz="8" w:space="0" w:color="auto"/>
        <w:left w:val="single" w:sz="4" w:space="0" w:color="auto"/>
        <w:bottom w:val="single" w:sz="8" w:space="0" w:color="auto"/>
        <w:right w:val="single" w:sz="4" w:space="0" w:color="auto"/>
      </w:pBdr>
      <w:spacing w:before="100" w:beforeAutospacing="1" w:after="100" w:afterAutospacing="1"/>
      <w:textAlignment w:val="center"/>
    </w:pPr>
    <w:rPr>
      <w:rFonts w:ascii="Times" w:hAnsi="Times" w:cs="Times"/>
      <w:b/>
      <w:bCs/>
      <w:sz w:val="20"/>
      <w:szCs w:val="20"/>
    </w:rPr>
  </w:style>
  <w:style w:type="paragraph" w:customStyle="1" w:styleId="xl76">
    <w:name w:val="xl76"/>
    <w:basedOn w:val="Normal"/>
    <w:uiPriority w:val="99"/>
    <w:rsid w:val="00505B10"/>
    <w:pPr>
      <w:pBdr>
        <w:top w:val="single" w:sz="8" w:space="0" w:color="auto"/>
        <w:left w:val="single" w:sz="4" w:space="0" w:color="auto"/>
        <w:bottom w:val="single" w:sz="8" w:space="0" w:color="auto"/>
        <w:right w:val="single" w:sz="4" w:space="0" w:color="auto"/>
      </w:pBdr>
      <w:spacing w:before="100" w:beforeAutospacing="1" w:after="100" w:afterAutospacing="1"/>
      <w:textAlignment w:val="center"/>
    </w:pPr>
    <w:rPr>
      <w:rFonts w:ascii="Times" w:hAnsi="Times" w:cs="Times"/>
      <w:b/>
      <w:bCs/>
      <w:sz w:val="20"/>
      <w:szCs w:val="20"/>
    </w:rPr>
  </w:style>
  <w:style w:type="paragraph" w:customStyle="1" w:styleId="xl77">
    <w:name w:val="xl77"/>
    <w:basedOn w:val="Normal"/>
    <w:uiPriority w:val="99"/>
    <w:rsid w:val="00505B10"/>
    <w:pPr>
      <w:pBdr>
        <w:left w:val="single" w:sz="4" w:space="0" w:color="auto"/>
        <w:bottom w:val="single" w:sz="8" w:space="0" w:color="auto"/>
        <w:right w:val="single" w:sz="4" w:space="0" w:color="auto"/>
      </w:pBdr>
      <w:spacing w:before="100" w:beforeAutospacing="1" w:after="100" w:afterAutospacing="1"/>
      <w:textAlignment w:val="center"/>
    </w:pPr>
    <w:rPr>
      <w:rFonts w:ascii="Times" w:hAnsi="Times" w:cs="Times"/>
      <w:b/>
      <w:bCs/>
      <w:sz w:val="20"/>
      <w:szCs w:val="20"/>
    </w:rPr>
  </w:style>
  <w:style w:type="paragraph" w:customStyle="1" w:styleId="xl78">
    <w:name w:val="xl78"/>
    <w:basedOn w:val="Normal"/>
    <w:uiPriority w:val="99"/>
    <w:rsid w:val="00505B10"/>
    <w:pPr>
      <w:pBdr>
        <w:left w:val="single" w:sz="4" w:space="0" w:color="auto"/>
        <w:bottom w:val="single" w:sz="8" w:space="0" w:color="auto"/>
        <w:right w:val="single" w:sz="4" w:space="0" w:color="auto"/>
      </w:pBdr>
      <w:spacing w:before="100" w:beforeAutospacing="1" w:after="100" w:afterAutospacing="1"/>
      <w:textAlignment w:val="center"/>
    </w:pPr>
    <w:rPr>
      <w:rFonts w:ascii="Times" w:hAnsi="Times" w:cs="Times"/>
      <w:b/>
      <w:bCs/>
      <w:sz w:val="20"/>
      <w:szCs w:val="20"/>
    </w:rPr>
  </w:style>
  <w:style w:type="paragraph" w:customStyle="1" w:styleId="xl79">
    <w:name w:val="xl79"/>
    <w:basedOn w:val="Normal"/>
    <w:uiPriority w:val="99"/>
    <w:rsid w:val="00505B10"/>
    <w:pPr>
      <w:pBdr>
        <w:top w:val="single" w:sz="8" w:space="0" w:color="auto"/>
        <w:left w:val="single" w:sz="4" w:space="0" w:color="auto"/>
      </w:pBdr>
      <w:spacing w:before="100" w:beforeAutospacing="1" w:after="100" w:afterAutospacing="1"/>
      <w:textAlignment w:val="center"/>
    </w:pPr>
    <w:rPr>
      <w:rFonts w:ascii="Times" w:hAnsi="Times" w:cs="Times"/>
      <w:sz w:val="20"/>
      <w:szCs w:val="20"/>
    </w:rPr>
  </w:style>
  <w:style w:type="paragraph" w:customStyle="1" w:styleId="xl80">
    <w:name w:val="xl80"/>
    <w:basedOn w:val="Normal"/>
    <w:uiPriority w:val="99"/>
    <w:rsid w:val="00505B10"/>
    <w:pPr>
      <w:pBdr>
        <w:top w:val="single" w:sz="8" w:space="0" w:color="auto"/>
      </w:pBdr>
      <w:spacing w:before="100" w:beforeAutospacing="1" w:after="100" w:afterAutospacing="1"/>
      <w:textAlignment w:val="center"/>
    </w:pPr>
    <w:rPr>
      <w:rFonts w:ascii="Times" w:hAnsi="Times" w:cs="Times"/>
      <w:sz w:val="20"/>
      <w:szCs w:val="20"/>
    </w:rPr>
  </w:style>
  <w:style w:type="paragraph" w:customStyle="1" w:styleId="xl81">
    <w:name w:val="xl81"/>
    <w:basedOn w:val="Normal"/>
    <w:uiPriority w:val="99"/>
    <w:rsid w:val="00505B10"/>
    <w:pPr>
      <w:pBdr>
        <w:top w:val="single" w:sz="8"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82">
    <w:name w:val="xl82"/>
    <w:basedOn w:val="Normal"/>
    <w:uiPriority w:val="99"/>
    <w:rsid w:val="00505B10"/>
    <w:pPr>
      <w:pBdr>
        <w:left w:val="single" w:sz="4" w:space="0" w:color="auto"/>
      </w:pBdr>
      <w:spacing w:before="100" w:beforeAutospacing="1" w:after="100" w:afterAutospacing="1"/>
      <w:textAlignment w:val="center"/>
    </w:pPr>
    <w:rPr>
      <w:rFonts w:ascii="Times" w:hAnsi="Times" w:cs="Times"/>
      <w:sz w:val="20"/>
      <w:szCs w:val="20"/>
    </w:rPr>
  </w:style>
  <w:style w:type="paragraph" w:customStyle="1" w:styleId="xl83">
    <w:name w:val="xl83"/>
    <w:basedOn w:val="Normal"/>
    <w:uiPriority w:val="99"/>
    <w:rsid w:val="00505B10"/>
    <w:pPr>
      <w:spacing w:before="100" w:beforeAutospacing="1" w:after="100" w:afterAutospacing="1"/>
      <w:textAlignment w:val="center"/>
    </w:pPr>
    <w:rPr>
      <w:rFonts w:ascii="Times" w:hAnsi="Times" w:cs="Times"/>
      <w:sz w:val="20"/>
      <w:szCs w:val="20"/>
    </w:rPr>
  </w:style>
  <w:style w:type="paragraph" w:customStyle="1" w:styleId="xl84">
    <w:name w:val="xl84"/>
    <w:basedOn w:val="Normal"/>
    <w:uiPriority w:val="99"/>
    <w:rsid w:val="00505B10"/>
    <w:pPr>
      <w:pBdr>
        <w:right w:val="single" w:sz="4" w:space="0" w:color="auto"/>
      </w:pBdr>
      <w:spacing w:before="100" w:beforeAutospacing="1" w:after="100" w:afterAutospacing="1"/>
      <w:textAlignment w:val="center"/>
    </w:pPr>
    <w:rPr>
      <w:rFonts w:ascii="Times" w:hAnsi="Times" w:cs="Times"/>
      <w:sz w:val="20"/>
      <w:szCs w:val="20"/>
    </w:rPr>
  </w:style>
  <w:style w:type="paragraph" w:customStyle="1" w:styleId="xl85">
    <w:name w:val="xl85"/>
    <w:basedOn w:val="Normal"/>
    <w:uiPriority w:val="99"/>
    <w:rsid w:val="00505B10"/>
    <w:pPr>
      <w:pBdr>
        <w:left w:val="single" w:sz="4" w:space="0" w:color="auto"/>
        <w:bottom w:val="single" w:sz="4" w:space="0" w:color="auto"/>
      </w:pBdr>
      <w:spacing w:before="100" w:beforeAutospacing="1" w:after="100" w:afterAutospacing="1"/>
      <w:textAlignment w:val="center"/>
    </w:pPr>
    <w:rPr>
      <w:rFonts w:ascii="Times" w:hAnsi="Times" w:cs="Times"/>
      <w:sz w:val="20"/>
      <w:szCs w:val="20"/>
    </w:rPr>
  </w:style>
  <w:style w:type="paragraph" w:customStyle="1" w:styleId="xl86">
    <w:name w:val="xl86"/>
    <w:basedOn w:val="Normal"/>
    <w:uiPriority w:val="99"/>
    <w:rsid w:val="00505B10"/>
    <w:pPr>
      <w:pBdr>
        <w:bottom w:val="single" w:sz="4" w:space="0" w:color="auto"/>
      </w:pBdr>
      <w:spacing w:before="100" w:beforeAutospacing="1" w:after="100" w:afterAutospacing="1"/>
      <w:textAlignment w:val="center"/>
    </w:pPr>
    <w:rPr>
      <w:rFonts w:ascii="Times" w:hAnsi="Times" w:cs="Times"/>
      <w:sz w:val="20"/>
      <w:szCs w:val="20"/>
    </w:rPr>
  </w:style>
  <w:style w:type="paragraph" w:customStyle="1" w:styleId="xl87">
    <w:name w:val="xl87"/>
    <w:basedOn w:val="Normal"/>
    <w:uiPriority w:val="99"/>
    <w:rsid w:val="00505B10"/>
    <w:pPr>
      <w:pBdr>
        <w:left w:val="single" w:sz="4" w:space="0" w:color="auto"/>
        <w:bottom w:val="single" w:sz="8" w:space="0" w:color="auto"/>
      </w:pBdr>
      <w:spacing w:before="100" w:beforeAutospacing="1" w:after="100" w:afterAutospacing="1"/>
      <w:textAlignment w:val="center"/>
    </w:pPr>
    <w:rPr>
      <w:rFonts w:ascii="Times" w:hAnsi="Times" w:cs="Times"/>
      <w:sz w:val="20"/>
      <w:szCs w:val="20"/>
    </w:rPr>
  </w:style>
  <w:style w:type="paragraph" w:customStyle="1" w:styleId="xl88">
    <w:name w:val="xl88"/>
    <w:basedOn w:val="Normal"/>
    <w:uiPriority w:val="99"/>
    <w:rsid w:val="00505B10"/>
    <w:pPr>
      <w:pBdr>
        <w:top w:val="single" w:sz="8" w:space="0" w:color="auto"/>
        <w:left w:val="single" w:sz="4" w:space="0" w:color="auto"/>
        <w:bottom w:val="single" w:sz="8" w:space="0" w:color="auto"/>
      </w:pBdr>
      <w:spacing w:before="100" w:beforeAutospacing="1" w:after="100" w:afterAutospacing="1"/>
      <w:jc w:val="center"/>
      <w:textAlignment w:val="center"/>
    </w:pPr>
    <w:rPr>
      <w:rFonts w:ascii="Times" w:hAnsi="Times" w:cs="Times"/>
      <w:b/>
      <w:bCs/>
      <w:sz w:val="20"/>
      <w:szCs w:val="20"/>
    </w:rPr>
  </w:style>
  <w:style w:type="paragraph" w:customStyle="1" w:styleId="xl89">
    <w:name w:val="xl89"/>
    <w:basedOn w:val="Normal"/>
    <w:uiPriority w:val="99"/>
    <w:rsid w:val="00505B10"/>
    <w:pPr>
      <w:pBdr>
        <w:top w:val="single" w:sz="8" w:space="0" w:color="auto"/>
        <w:left w:val="single" w:sz="4" w:space="0" w:color="auto"/>
      </w:pBdr>
      <w:spacing w:before="100" w:beforeAutospacing="1" w:after="100" w:afterAutospacing="1"/>
      <w:textAlignment w:val="center"/>
    </w:pPr>
    <w:rPr>
      <w:rFonts w:ascii="Times" w:hAnsi="Times" w:cs="Times"/>
      <w:sz w:val="20"/>
      <w:szCs w:val="20"/>
    </w:rPr>
  </w:style>
  <w:style w:type="paragraph" w:customStyle="1" w:styleId="xl90">
    <w:name w:val="xl90"/>
    <w:basedOn w:val="Normal"/>
    <w:uiPriority w:val="99"/>
    <w:rsid w:val="00505B10"/>
    <w:pPr>
      <w:pBdr>
        <w:top w:val="single" w:sz="8" w:space="0" w:color="auto"/>
        <w:left w:val="single" w:sz="4" w:space="0" w:color="auto"/>
        <w:bottom w:val="single" w:sz="8" w:space="0" w:color="auto"/>
      </w:pBdr>
      <w:spacing w:before="100" w:beforeAutospacing="1" w:after="100" w:afterAutospacing="1"/>
      <w:textAlignment w:val="center"/>
    </w:pPr>
    <w:rPr>
      <w:rFonts w:ascii="Times" w:hAnsi="Times" w:cs="Times"/>
      <w:b/>
      <w:bCs/>
      <w:sz w:val="20"/>
      <w:szCs w:val="20"/>
    </w:rPr>
  </w:style>
  <w:style w:type="paragraph" w:customStyle="1" w:styleId="xl91">
    <w:name w:val="xl91"/>
    <w:basedOn w:val="Normal"/>
    <w:uiPriority w:val="99"/>
    <w:rsid w:val="00505B10"/>
    <w:pPr>
      <w:pBdr>
        <w:top w:val="single" w:sz="4" w:space="0" w:color="auto"/>
        <w:left w:val="single" w:sz="4" w:space="0" w:color="auto"/>
        <w:bottom w:val="single" w:sz="4" w:space="0" w:color="auto"/>
      </w:pBdr>
      <w:spacing w:before="100" w:beforeAutospacing="1" w:after="100" w:afterAutospacing="1"/>
      <w:textAlignment w:val="center"/>
    </w:pPr>
    <w:rPr>
      <w:rFonts w:ascii="Times" w:hAnsi="Times" w:cs="Times"/>
      <w:sz w:val="20"/>
      <w:szCs w:val="20"/>
    </w:rPr>
  </w:style>
  <w:style w:type="paragraph" w:customStyle="1" w:styleId="xl92">
    <w:name w:val="xl92"/>
    <w:basedOn w:val="Normal"/>
    <w:uiPriority w:val="99"/>
    <w:rsid w:val="00505B10"/>
    <w:pPr>
      <w:pBdr>
        <w:top w:val="single" w:sz="4" w:space="0" w:color="auto"/>
        <w:left w:val="single" w:sz="4" w:space="0" w:color="auto"/>
        <w:bottom w:val="single" w:sz="4" w:space="0" w:color="auto"/>
      </w:pBdr>
      <w:spacing w:before="100" w:beforeAutospacing="1" w:after="100" w:afterAutospacing="1"/>
      <w:textAlignment w:val="center"/>
    </w:pPr>
    <w:rPr>
      <w:rFonts w:ascii="Times" w:hAnsi="Times" w:cs="Times"/>
      <w:sz w:val="20"/>
      <w:szCs w:val="20"/>
    </w:rPr>
  </w:style>
  <w:style w:type="paragraph" w:customStyle="1" w:styleId="xl93">
    <w:name w:val="xl93"/>
    <w:basedOn w:val="Normal"/>
    <w:uiPriority w:val="99"/>
    <w:rsid w:val="00505B10"/>
    <w:pPr>
      <w:pBdr>
        <w:top w:val="single" w:sz="8" w:space="0" w:color="auto"/>
        <w:left w:val="single" w:sz="4" w:space="0" w:color="auto"/>
        <w:bottom w:val="single" w:sz="8" w:space="0" w:color="auto"/>
      </w:pBdr>
      <w:spacing w:before="100" w:beforeAutospacing="1" w:after="100" w:afterAutospacing="1"/>
      <w:textAlignment w:val="center"/>
    </w:pPr>
    <w:rPr>
      <w:rFonts w:ascii="Times" w:hAnsi="Times" w:cs="Times"/>
      <w:b/>
      <w:bCs/>
      <w:sz w:val="20"/>
      <w:szCs w:val="20"/>
    </w:rPr>
  </w:style>
  <w:style w:type="paragraph" w:customStyle="1" w:styleId="xl94">
    <w:name w:val="xl94"/>
    <w:basedOn w:val="Normal"/>
    <w:uiPriority w:val="99"/>
    <w:rsid w:val="00505B10"/>
    <w:pPr>
      <w:pBdr>
        <w:left w:val="single" w:sz="4" w:space="0" w:color="auto"/>
      </w:pBdr>
      <w:spacing w:before="100" w:beforeAutospacing="1" w:after="100" w:afterAutospacing="1"/>
      <w:textAlignment w:val="center"/>
    </w:pPr>
    <w:rPr>
      <w:rFonts w:ascii="Times" w:hAnsi="Times" w:cs="Times"/>
      <w:sz w:val="20"/>
      <w:szCs w:val="20"/>
    </w:rPr>
  </w:style>
  <w:style w:type="paragraph" w:customStyle="1" w:styleId="xl95">
    <w:name w:val="xl95"/>
    <w:basedOn w:val="Normal"/>
    <w:uiPriority w:val="99"/>
    <w:rsid w:val="00505B10"/>
    <w:pPr>
      <w:pBdr>
        <w:left w:val="single" w:sz="4" w:space="0" w:color="auto"/>
        <w:bottom w:val="single" w:sz="8" w:space="0" w:color="auto"/>
      </w:pBdr>
      <w:spacing w:before="100" w:beforeAutospacing="1" w:after="100" w:afterAutospacing="1"/>
      <w:textAlignment w:val="center"/>
    </w:pPr>
    <w:rPr>
      <w:rFonts w:ascii="Times" w:hAnsi="Times" w:cs="Times"/>
      <w:b/>
      <w:bCs/>
      <w:sz w:val="20"/>
      <w:szCs w:val="20"/>
    </w:rPr>
  </w:style>
  <w:style w:type="paragraph" w:customStyle="1" w:styleId="xl96">
    <w:name w:val="xl96"/>
    <w:basedOn w:val="Normal"/>
    <w:uiPriority w:val="99"/>
    <w:rsid w:val="00505B10"/>
    <w:pPr>
      <w:pBdr>
        <w:top w:val="single" w:sz="4" w:space="0" w:color="auto"/>
        <w:bottom w:val="single" w:sz="4"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97">
    <w:name w:val="xl97"/>
    <w:basedOn w:val="Normal"/>
    <w:uiPriority w:val="99"/>
    <w:rsid w:val="00505B10"/>
    <w:pPr>
      <w:pBdr>
        <w:bottom w:val="single" w:sz="8"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98">
    <w:name w:val="xl98"/>
    <w:basedOn w:val="Normal"/>
    <w:uiPriority w:val="99"/>
    <w:rsid w:val="00505B1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w:hAnsi="Times" w:cs="Times"/>
      <w:b/>
      <w:bCs/>
      <w:sz w:val="20"/>
      <w:szCs w:val="20"/>
    </w:rPr>
  </w:style>
  <w:style w:type="paragraph" w:customStyle="1" w:styleId="xl99">
    <w:name w:val="xl99"/>
    <w:basedOn w:val="Normal"/>
    <w:uiPriority w:val="99"/>
    <w:rsid w:val="00505B1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w:hAnsi="Times" w:cs="Times"/>
      <w:b/>
      <w:bCs/>
      <w:sz w:val="20"/>
      <w:szCs w:val="20"/>
    </w:rPr>
  </w:style>
  <w:style w:type="paragraph" w:customStyle="1" w:styleId="xl100">
    <w:name w:val="xl100"/>
    <w:basedOn w:val="Normal"/>
    <w:uiPriority w:val="99"/>
    <w:rsid w:val="00505B10"/>
    <w:pPr>
      <w:pBdr>
        <w:left w:val="single" w:sz="4" w:space="0" w:color="auto"/>
        <w:bottom w:val="single" w:sz="4"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xl101">
    <w:name w:val="xl101"/>
    <w:basedOn w:val="Normal"/>
    <w:uiPriority w:val="99"/>
    <w:rsid w:val="00505B10"/>
    <w:pPr>
      <w:pBdr>
        <w:top w:val="single" w:sz="4" w:space="0" w:color="auto"/>
        <w:left w:val="single" w:sz="4" w:space="0" w:color="auto"/>
      </w:pBdr>
      <w:spacing w:before="100" w:beforeAutospacing="1" w:after="100" w:afterAutospacing="1"/>
      <w:textAlignment w:val="center"/>
    </w:pPr>
    <w:rPr>
      <w:rFonts w:ascii="Times" w:hAnsi="Times" w:cs="Times"/>
      <w:sz w:val="20"/>
      <w:szCs w:val="20"/>
    </w:rPr>
  </w:style>
  <w:style w:type="paragraph" w:customStyle="1" w:styleId="xl102">
    <w:name w:val="xl102"/>
    <w:basedOn w:val="Normal"/>
    <w:uiPriority w:val="99"/>
    <w:rsid w:val="00505B10"/>
    <w:pPr>
      <w:pBdr>
        <w:top w:val="single" w:sz="4" w:space="0" w:color="auto"/>
        <w:left w:val="single" w:sz="4" w:space="0" w:color="auto"/>
      </w:pBdr>
      <w:spacing w:before="100" w:beforeAutospacing="1" w:after="100" w:afterAutospacing="1"/>
      <w:textAlignment w:val="center"/>
    </w:pPr>
    <w:rPr>
      <w:rFonts w:ascii="Times" w:hAnsi="Times" w:cs="Times"/>
      <w:sz w:val="20"/>
      <w:szCs w:val="20"/>
    </w:rPr>
  </w:style>
  <w:style w:type="paragraph" w:customStyle="1" w:styleId="xl103">
    <w:name w:val="xl103"/>
    <w:basedOn w:val="Normal"/>
    <w:uiPriority w:val="99"/>
    <w:rsid w:val="00505B10"/>
    <w:pPr>
      <w:pBdr>
        <w:top w:val="single" w:sz="4" w:space="0" w:color="auto"/>
        <w:left w:val="single" w:sz="4" w:space="0" w:color="auto"/>
        <w:bottom w:val="single" w:sz="4" w:space="0" w:color="auto"/>
      </w:pBdr>
      <w:spacing w:before="100" w:beforeAutospacing="1" w:after="100" w:afterAutospacing="1"/>
      <w:textAlignment w:val="center"/>
    </w:pPr>
    <w:rPr>
      <w:rFonts w:ascii="Times" w:hAnsi="Times" w:cs="Times"/>
      <w:sz w:val="20"/>
      <w:szCs w:val="20"/>
    </w:rPr>
  </w:style>
  <w:style w:type="paragraph" w:customStyle="1" w:styleId="xl104">
    <w:name w:val="xl104"/>
    <w:basedOn w:val="Normal"/>
    <w:uiPriority w:val="99"/>
    <w:rsid w:val="00505B10"/>
    <w:pPr>
      <w:pBdr>
        <w:top w:val="single" w:sz="4" w:space="0" w:color="auto"/>
        <w:bottom w:val="single" w:sz="4" w:space="0" w:color="auto"/>
      </w:pBdr>
      <w:spacing w:before="100" w:beforeAutospacing="1" w:after="100" w:afterAutospacing="1"/>
      <w:textAlignment w:val="center"/>
    </w:pPr>
    <w:rPr>
      <w:rFonts w:ascii="Times" w:hAnsi="Times" w:cs="Times"/>
      <w:sz w:val="20"/>
      <w:szCs w:val="20"/>
    </w:rPr>
  </w:style>
  <w:style w:type="paragraph" w:customStyle="1" w:styleId="xl105">
    <w:name w:val="xl105"/>
    <w:basedOn w:val="Normal"/>
    <w:uiPriority w:val="99"/>
    <w:rsid w:val="00505B10"/>
    <w:pPr>
      <w:pBdr>
        <w:bottom w:val="single" w:sz="8" w:space="0" w:color="auto"/>
      </w:pBdr>
      <w:spacing w:before="100" w:beforeAutospacing="1" w:after="100" w:afterAutospacing="1"/>
      <w:textAlignment w:val="center"/>
    </w:pPr>
    <w:rPr>
      <w:rFonts w:ascii="Times" w:hAnsi="Times" w:cs="Times"/>
      <w:sz w:val="20"/>
      <w:szCs w:val="20"/>
    </w:rPr>
  </w:style>
  <w:style w:type="paragraph" w:customStyle="1" w:styleId="xl106">
    <w:name w:val="xl106"/>
    <w:basedOn w:val="Normal"/>
    <w:uiPriority w:val="99"/>
    <w:rsid w:val="00505B10"/>
    <w:pPr>
      <w:pBdr>
        <w:bottom w:val="single" w:sz="8" w:space="0" w:color="auto"/>
      </w:pBdr>
      <w:spacing w:before="100" w:beforeAutospacing="1" w:after="100" w:afterAutospacing="1"/>
      <w:textAlignment w:val="center"/>
    </w:pPr>
    <w:rPr>
      <w:rFonts w:ascii="Times" w:hAnsi="Times" w:cs="Times"/>
      <w:sz w:val="20"/>
      <w:szCs w:val="20"/>
    </w:rPr>
  </w:style>
  <w:style w:type="paragraph" w:customStyle="1" w:styleId="xl107">
    <w:name w:val="xl107"/>
    <w:basedOn w:val="Normal"/>
    <w:uiPriority w:val="99"/>
    <w:rsid w:val="00505B10"/>
    <w:pPr>
      <w:pBdr>
        <w:top w:val="single" w:sz="4" w:space="0" w:color="auto"/>
        <w:left w:val="single" w:sz="4" w:space="0" w:color="auto"/>
      </w:pBdr>
      <w:spacing w:before="100" w:beforeAutospacing="1" w:after="100" w:afterAutospacing="1"/>
      <w:textAlignment w:val="center"/>
    </w:pPr>
    <w:rPr>
      <w:rFonts w:ascii="Times" w:hAnsi="Times" w:cs="Times"/>
      <w:sz w:val="20"/>
      <w:szCs w:val="20"/>
    </w:rPr>
  </w:style>
  <w:style w:type="paragraph" w:customStyle="1" w:styleId="xl108">
    <w:name w:val="xl108"/>
    <w:basedOn w:val="Normal"/>
    <w:uiPriority w:val="99"/>
    <w:rsid w:val="00505B10"/>
    <w:pPr>
      <w:pBdr>
        <w:top w:val="single" w:sz="4" w:space="0" w:color="auto"/>
      </w:pBdr>
      <w:spacing w:before="100" w:beforeAutospacing="1" w:after="100" w:afterAutospacing="1"/>
      <w:textAlignment w:val="center"/>
    </w:pPr>
    <w:rPr>
      <w:rFonts w:ascii="Times" w:hAnsi="Times" w:cs="Times"/>
      <w:sz w:val="20"/>
      <w:szCs w:val="20"/>
    </w:rPr>
  </w:style>
  <w:style w:type="paragraph" w:customStyle="1" w:styleId="xl109">
    <w:name w:val="xl109"/>
    <w:basedOn w:val="Normal"/>
    <w:uiPriority w:val="99"/>
    <w:rsid w:val="00505B10"/>
    <w:pPr>
      <w:pBdr>
        <w:top w:val="single" w:sz="4" w:space="0" w:color="auto"/>
        <w:right w:val="single" w:sz="4" w:space="0" w:color="auto"/>
      </w:pBdr>
      <w:spacing w:before="100" w:beforeAutospacing="1" w:after="100" w:afterAutospacing="1"/>
      <w:textAlignment w:val="center"/>
    </w:pPr>
    <w:rPr>
      <w:rFonts w:ascii="Times" w:hAnsi="Times" w:cs="Times"/>
      <w:sz w:val="20"/>
      <w:szCs w:val="20"/>
    </w:rPr>
  </w:style>
  <w:style w:type="paragraph" w:customStyle="1" w:styleId="BodyText21">
    <w:name w:val="Body Text 21"/>
    <w:basedOn w:val="Normal"/>
    <w:uiPriority w:val="99"/>
    <w:rsid w:val="00505B10"/>
    <w:pPr>
      <w:spacing w:before="120"/>
      <w:jc w:val="both"/>
    </w:pPr>
    <w:rPr>
      <w:rFonts w:ascii="Book Antiqua" w:hAnsi="Book Antiqua" w:cs="Book Antiqua"/>
      <w:sz w:val="22"/>
      <w:szCs w:val="22"/>
    </w:rPr>
  </w:style>
  <w:style w:type="paragraph" w:customStyle="1" w:styleId="Outline1">
    <w:name w:val="Outline1"/>
    <w:basedOn w:val="Normal"/>
    <w:next w:val="Normal"/>
    <w:uiPriority w:val="99"/>
    <w:rsid w:val="00505B10"/>
    <w:pPr>
      <w:keepNext/>
      <w:tabs>
        <w:tab w:val="num" w:pos="360"/>
        <w:tab w:val="num" w:pos="720"/>
      </w:tabs>
      <w:spacing w:before="240"/>
      <w:ind w:left="360" w:hanging="360"/>
    </w:pPr>
    <w:rPr>
      <w:kern w:val="28"/>
    </w:rPr>
  </w:style>
  <w:style w:type="paragraph" w:customStyle="1" w:styleId="BankNormal">
    <w:name w:val="BankNormal"/>
    <w:basedOn w:val="Normal"/>
    <w:rsid w:val="00505B10"/>
    <w:pPr>
      <w:spacing w:before="120" w:after="240"/>
    </w:pPr>
  </w:style>
  <w:style w:type="paragraph" w:customStyle="1" w:styleId="sapbull1">
    <w:name w:val="sapbull1"/>
    <w:basedOn w:val="Normal"/>
    <w:uiPriority w:val="99"/>
    <w:rsid w:val="00505B10"/>
    <w:pPr>
      <w:widowControl w:val="0"/>
      <w:tabs>
        <w:tab w:val="left" w:pos="-720"/>
        <w:tab w:val="left" w:pos="180"/>
      </w:tabs>
      <w:spacing w:before="120" w:after="120"/>
      <w:ind w:left="720" w:hanging="360"/>
    </w:pPr>
    <w:rPr>
      <w:sz w:val="22"/>
      <w:szCs w:val="22"/>
    </w:rPr>
  </w:style>
  <w:style w:type="paragraph" w:styleId="Title">
    <w:name w:val="Title"/>
    <w:basedOn w:val="Normal"/>
    <w:link w:val="TitleChar"/>
    <w:qFormat/>
    <w:rsid w:val="00505B10"/>
    <w:pPr>
      <w:spacing w:before="120"/>
      <w:jc w:val="center"/>
    </w:pPr>
    <w:rPr>
      <w:rFonts w:ascii="Arial" w:hAnsi="Arial" w:cs="Arial"/>
      <w:b/>
      <w:bCs/>
    </w:rPr>
  </w:style>
  <w:style w:type="character" w:customStyle="1" w:styleId="TitleChar">
    <w:name w:val="Title Char"/>
    <w:basedOn w:val="DefaultParagraphFont"/>
    <w:link w:val="Title"/>
    <w:locked/>
    <w:rsid w:val="00505B10"/>
    <w:rPr>
      <w:rFonts w:ascii="Arial" w:hAnsi="Arial" w:cs="Arial"/>
      <w:b/>
      <w:bCs/>
      <w:sz w:val="24"/>
      <w:szCs w:val="24"/>
    </w:rPr>
  </w:style>
  <w:style w:type="paragraph" w:styleId="BlockText">
    <w:name w:val="Block Text"/>
    <w:basedOn w:val="Normal"/>
    <w:rsid w:val="00505B10"/>
    <w:pPr>
      <w:spacing w:before="120" w:line="360" w:lineRule="auto"/>
      <w:ind w:left="851" w:right="-720"/>
      <w:jc w:val="both"/>
    </w:pPr>
    <w:rPr>
      <w:rFonts w:ascii="Arial" w:hAnsi="Arial" w:cs="Arial"/>
      <w:sz w:val="18"/>
      <w:szCs w:val="18"/>
      <w:lang w:val="en-AU"/>
    </w:rPr>
  </w:style>
  <w:style w:type="paragraph" w:styleId="CommentSubject">
    <w:name w:val="annotation subject"/>
    <w:basedOn w:val="CommentText"/>
    <w:next w:val="CommentText"/>
    <w:link w:val="CommentSubjectChar"/>
    <w:rsid w:val="00505B10"/>
    <w:pPr>
      <w:overflowPunct/>
      <w:autoSpaceDE/>
      <w:autoSpaceDN/>
      <w:adjustRightInd/>
      <w:textAlignment w:val="auto"/>
    </w:pPr>
    <w:rPr>
      <w:rFonts w:ascii="Times New Roman" w:hAnsi="Times New Roman" w:cs="Times New Roman"/>
      <w:b/>
      <w:bCs/>
      <w:sz w:val="20"/>
      <w:szCs w:val="20"/>
      <w:lang w:eastAsia="en-US"/>
    </w:rPr>
  </w:style>
  <w:style w:type="character" w:customStyle="1" w:styleId="CommentSubjectChar">
    <w:name w:val="Comment Subject Char"/>
    <w:basedOn w:val="CommentTextChar"/>
    <w:link w:val="CommentSubject"/>
    <w:locked/>
    <w:rsid w:val="00505B10"/>
    <w:rPr>
      <w:rFonts w:ascii="Arial" w:hAnsi="Arial" w:cs="Arial"/>
      <w:b/>
      <w:bCs/>
      <w:sz w:val="24"/>
      <w:szCs w:val="24"/>
      <w:lang w:eastAsia="cs-CZ"/>
    </w:rPr>
  </w:style>
  <w:style w:type="character" w:customStyle="1" w:styleId="CharChar23">
    <w:name w:val="Char Char23"/>
    <w:basedOn w:val="DefaultParagraphFont"/>
    <w:uiPriority w:val="99"/>
    <w:rsid w:val="00505B10"/>
    <w:rPr>
      <w:rFonts w:ascii="Times New Roman" w:hAnsi="Times New Roman" w:cs="Times New Roman"/>
      <w:b/>
      <w:bCs/>
      <w:sz w:val="24"/>
      <w:szCs w:val="24"/>
      <w:u w:val="single"/>
    </w:rPr>
  </w:style>
  <w:style w:type="character" w:customStyle="1" w:styleId="CharChar22">
    <w:name w:val="Char Char22"/>
    <w:basedOn w:val="DefaultParagraphFont"/>
    <w:uiPriority w:val="99"/>
    <w:rsid w:val="00505B10"/>
    <w:rPr>
      <w:rFonts w:ascii="Times New Roman" w:hAnsi="Times New Roman" w:cs="Times New Roman"/>
      <w:i/>
      <w:iCs/>
      <w:sz w:val="24"/>
      <w:szCs w:val="24"/>
    </w:rPr>
  </w:style>
  <w:style w:type="character" w:customStyle="1" w:styleId="CharChar21">
    <w:name w:val="Char Char21"/>
    <w:basedOn w:val="DefaultParagraphFont"/>
    <w:uiPriority w:val="99"/>
    <w:rsid w:val="00505B10"/>
    <w:rPr>
      <w:rFonts w:ascii="Times New Roman" w:hAnsi="Times New Roman" w:cs="Times New Roman"/>
      <w:i/>
      <w:iCs/>
      <w:sz w:val="24"/>
      <w:szCs w:val="24"/>
      <w:u w:val="single"/>
    </w:rPr>
  </w:style>
  <w:style w:type="character" w:customStyle="1" w:styleId="CharChar20">
    <w:name w:val="Char Char20"/>
    <w:basedOn w:val="DefaultParagraphFont"/>
    <w:uiPriority w:val="99"/>
    <w:rsid w:val="00505B10"/>
    <w:rPr>
      <w:rFonts w:ascii="Times New Roman" w:hAnsi="Times New Roman" w:cs="Times New Roman"/>
      <w:b/>
      <w:bCs/>
      <w:sz w:val="24"/>
      <w:szCs w:val="24"/>
    </w:rPr>
  </w:style>
  <w:style w:type="character" w:customStyle="1" w:styleId="CharChar19">
    <w:name w:val="Char Char19"/>
    <w:basedOn w:val="DefaultParagraphFont"/>
    <w:rsid w:val="00505B10"/>
    <w:rPr>
      <w:rFonts w:ascii="Times New Roman Bold" w:hAnsi="Times New Roman Bold" w:cs="Times New Roman Bold"/>
      <w:b/>
      <w:bCs/>
      <w:caps/>
      <w:sz w:val="24"/>
      <w:szCs w:val="24"/>
    </w:rPr>
  </w:style>
  <w:style w:type="character" w:customStyle="1" w:styleId="CharChar18">
    <w:name w:val="Char Char18"/>
    <w:basedOn w:val="DefaultParagraphFont"/>
    <w:rsid w:val="00505B10"/>
    <w:rPr>
      <w:rFonts w:ascii="Cambria" w:hAnsi="Cambria" w:cs="Cambria"/>
      <w:b/>
      <w:bCs/>
      <w:sz w:val="22"/>
      <w:szCs w:val="22"/>
    </w:rPr>
  </w:style>
  <w:style w:type="character" w:customStyle="1" w:styleId="CharChar17">
    <w:name w:val="Char Char17"/>
    <w:basedOn w:val="DefaultParagraphFont"/>
    <w:rsid w:val="00505B10"/>
    <w:rPr>
      <w:rFonts w:ascii="Times New Roman" w:hAnsi="Times New Roman" w:cs="Times New Roman"/>
      <w:sz w:val="24"/>
      <w:szCs w:val="24"/>
      <w:u w:val="single"/>
    </w:rPr>
  </w:style>
  <w:style w:type="character" w:customStyle="1" w:styleId="CharChar16">
    <w:name w:val="Char Char16"/>
    <w:basedOn w:val="DefaultParagraphFont"/>
    <w:rsid w:val="00505B10"/>
    <w:rPr>
      <w:rFonts w:ascii="Times New Roman" w:hAnsi="Times New Roman" w:cs="Times New Roman"/>
      <w:b/>
      <w:bCs/>
      <w:sz w:val="24"/>
      <w:szCs w:val="24"/>
    </w:rPr>
  </w:style>
  <w:style w:type="character" w:customStyle="1" w:styleId="CharChar15">
    <w:name w:val="Char Char15"/>
    <w:basedOn w:val="DefaultParagraphFont"/>
    <w:rsid w:val="00505B10"/>
    <w:rPr>
      <w:rFonts w:ascii="Times New Roman" w:hAnsi="Times New Roman" w:cs="Times New Roman"/>
      <w:b/>
      <w:bCs/>
      <w:sz w:val="24"/>
      <w:szCs w:val="24"/>
    </w:rPr>
  </w:style>
  <w:style w:type="character" w:customStyle="1" w:styleId="CharChar14">
    <w:name w:val="Char Char14"/>
    <w:basedOn w:val="DefaultParagraphFont"/>
    <w:rsid w:val="00505B10"/>
    <w:rPr>
      <w:rFonts w:ascii="Times New Roman" w:hAnsi="Times New Roman" w:cs="Times New Roman"/>
      <w:sz w:val="24"/>
      <w:szCs w:val="24"/>
    </w:rPr>
  </w:style>
  <w:style w:type="character" w:customStyle="1" w:styleId="CharChar13">
    <w:name w:val="Char Char13"/>
    <w:basedOn w:val="CharChar14"/>
    <w:rsid w:val="00505B10"/>
    <w:rPr>
      <w:rFonts w:ascii="Times New Roman" w:hAnsi="Times New Roman" w:cs="Times New Roman"/>
      <w:b/>
      <w:bCs/>
      <w:sz w:val="24"/>
      <w:szCs w:val="24"/>
    </w:rPr>
  </w:style>
  <w:style w:type="character" w:customStyle="1" w:styleId="CharChar12">
    <w:name w:val="Char Char12"/>
    <w:basedOn w:val="DefaultParagraphFont"/>
    <w:rsid w:val="00505B10"/>
    <w:rPr>
      <w:rFonts w:ascii="Lucida Grande" w:hAnsi="Lucida Grande" w:cs="Lucida Grande"/>
      <w:sz w:val="18"/>
      <w:szCs w:val="18"/>
    </w:rPr>
  </w:style>
  <w:style w:type="character" w:customStyle="1" w:styleId="CharChar11">
    <w:name w:val="Char Char11"/>
    <w:basedOn w:val="DefaultParagraphFont"/>
    <w:rsid w:val="00505B10"/>
    <w:rPr>
      <w:rFonts w:ascii="Times New Roman" w:hAnsi="Times New Roman" w:cs="Times New Roman"/>
      <w:sz w:val="18"/>
      <w:szCs w:val="18"/>
    </w:rPr>
  </w:style>
  <w:style w:type="paragraph" w:customStyle="1" w:styleId="1">
    <w:name w:val="Обычный1"/>
    <w:uiPriority w:val="99"/>
    <w:rsid w:val="00505B10"/>
    <w:rPr>
      <w:rFonts w:ascii="Times New Roman" w:hAnsi="Times New Roman"/>
      <w:sz w:val="24"/>
      <w:szCs w:val="24"/>
    </w:rPr>
  </w:style>
  <w:style w:type="character" w:customStyle="1" w:styleId="CharChar10">
    <w:name w:val="Char Char10"/>
    <w:basedOn w:val="DefaultParagraphFont"/>
    <w:rsid w:val="00505B10"/>
    <w:rPr>
      <w:rFonts w:ascii="Tahoma" w:hAnsi="Tahoma" w:cs="Tahoma"/>
      <w:shd w:val="clear" w:color="auto" w:fill="000080"/>
    </w:rPr>
  </w:style>
  <w:style w:type="paragraph" w:styleId="HTMLPreformatted">
    <w:name w:val="HTML Preformatted"/>
    <w:basedOn w:val="Normal"/>
    <w:link w:val="HTMLPreformattedChar"/>
    <w:rsid w:val="00505B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pPr>
    <w:rPr>
      <w:rFonts w:ascii="Courier New" w:hAnsi="Courier New" w:cs="Courier New"/>
      <w:sz w:val="20"/>
      <w:szCs w:val="20"/>
    </w:rPr>
  </w:style>
  <w:style w:type="character" w:customStyle="1" w:styleId="HTMLPreformattedChar">
    <w:name w:val="HTML Preformatted Char"/>
    <w:basedOn w:val="DefaultParagraphFont"/>
    <w:link w:val="HTMLPreformatted"/>
    <w:locked/>
    <w:rsid w:val="00505B10"/>
    <w:rPr>
      <w:rFonts w:ascii="Courier New" w:hAnsi="Courier New" w:cs="Courier New"/>
    </w:rPr>
  </w:style>
  <w:style w:type="character" w:customStyle="1" w:styleId="CharChar9">
    <w:name w:val="Char Char9"/>
    <w:basedOn w:val="DefaultParagraphFont"/>
    <w:rsid w:val="00505B10"/>
    <w:rPr>
      <w:rFonts w:ascii="Courier New" w:hAnsi="Courier New" w:cs="Courier New"/>
    </w:rPr>
  </w:style>
  <w:style w:type="character" w:customStyle="1" w:styleId="CharChar8">
    <w:name w:val="Char Char8"/>
    <w:basedOn w:val="DefaultParagraphFont"/>
    <w:rsid w:val="00505B10"/>
    <w:rPr>
      <w:rFonts w:ascii="Times New Roman" w:hAnsi="Times New Roman" w:cs="Times New Roman"/>
      <w:sz w:val="24"/>
      <w:szCs w:val="24"/>
    </w:rPr>
  </w:style>
  <w:style w:type="character" w:customStyle="1" w:styleId="CharChar7">
    <w:name w:val="Char Char7"/>
    <w:basedOn w:val="DefaultParagraphFont"/>
    <w:rsid w:val="00505B10"/>
    <w:rPr>
      <w:rFonts w:ascii="Times New Roman" w:hAnsi="Times New Roman" w:cs="Times New Roman"/>
      <w:sz w:val="24"/>
      <w:szCs w:val="24"/>
    </w:rPr>
  </w:style>
  <w:style w:type="character" w:customStyle="1" w:styleId="CharChar6">
    <w:name w:val="Char Char6"/>
    <w:basedOn w:val="DefaultParagraphFont"/>
    <w:rsid w:val="00505B10"/>
    <w:rPr>
      <w:rFonts w:ascii="Times New Roman" w:hAnsi="Times New Roman" w:cs="Times New Roman"/>
      <w:sz w:val="24"/>
      <w:szCs w:val="24"/>
    </w:rPr>
  </w:style>
  <w:style w:type="character" w:customStyle="1" w:styleId="CharChar5">
    <w:name w:val="Char Char5"/>
    <w:basedOn w:val="DefaultParagraphFont"/>
    <w:rsid w:val="00505B10"/>
    <w:rPr>
      <w:rFonts w:ascii="Times New Roman" w:hAnsi="Times New Roman" w:cs="Times New Roman"/>
      <w:sz w:val="24"/>
      <w:szCs w:val="24"/>
    </w:rPr>
  </w:style>
  <w:style w:type="character" w:customStyle="1" w:styleId="CharChar4">
    <w:name w:val="Char Char4"/>
    <w:basedOn w:val="DefaultParagraphFont"/>
    <w:rsid w:val="00505B10"/>
    <w:rPr>
      <w:rFonts w:ascii="Times New Roman" w:hAnsi="Times New Roman" w:cs="Times New Roman"/>
      <w:b/>
      <w:bCs/>
      <w:sz w:val="24"/>
      <w:szCs w:val="24"/>
    </w:rPr>
  </w:style>
  <w:style w:type="character" w:customStyle="1" w:styleId="Geneva9Char2">
    <w:name w:val="Geneva 9 Char2"/>
    <w:aliases w:val="Font: Geneva 9 Char2,Boston 10 Char2,f Char2,Footnote Text Char Char Char Char Char2,Footnote Text Char Char Char Char11,Footnote Text Char Char Char Char Char Char Char Char Char2,single space Char,ft Char2,footnote text Char"/>
    <w:basedOn w:val="DefaultParagraphFont"/>
    <w:uiPriority w:val="99"/>
    <w:rsid w:val="00505B10"/>
    <w:rPr>
      <w:rFonts w:ascii="Times New Roman" w:hAnsi="Times New Roman" w:cs="Times New Roman"/>
    </w:rPr>
  </w:style>
  <w:style w:type="character" w:customStyle="1" w:styleId="CharChar3">
    <w:name w:val="Char Char3"/>
    <w:basedOn w:val="DefaultParagraphFont"/>
    <w:rsid w:val="00505B10"/>
    <w:rPr>
      <w:rFonts w:ascii="Times New Roman" w:hAnsi="Times New Roman" w:cs="Times New Roman"/>
      <w:i/>
      <w:iCs/>
      <w:sz w:val="24"/>
      <w:szCs w:val="24"/>
    </w:rPr>
  </w:style>
  <w:style w:type="character" w:customStyle="1" w:styleId="CharChar2">
    <w:name w:val="Char Char2"/>
    <w:basedOn w:val="DefaultParagraphFont"/>
    <w:rsid w:val="00505B10"/>
    <w:rPr>
      <w:rFonts w:ascii="Times New Roman" w:hAnsi="Times New Roman" w:cs="Times New Roman"/>
      <w:sz w:val="24"/>
      <w:szCs w:val="24"/>
    </w:rPr>
  </w:style>
  <w:style w:type="character" w:customStyle="1" w:styleId="CharChar1">
    <w:name w:val="Char Char1"/>
    <w:basedOn w:val="DefaultParagraphFont"/>
    <w:rsid w:val="00505B10"/>
    <w:rPr>
      <w:rFonts w:ascii="Courier New" w:hAnsi="Courier New" w:cs="Courier New"/>
      <w:sz w:val="24"/>
      <w:szCs w:val="24"/>
    </w:rPr>
  </w:style>
  <w:style w:type="paragraph" w:customStyle="1" w:styleId="Style1">
    <w:name w:val="Style1"/>
    <w:basedOn w:val="Heading4"/>
    <w:rsid w:val="00505B10"/>
    <w:pPr>
      <w:widowControl w:val="0"/>
      <w:pBdr>
        <w:top w:val="none" w:sz="0" w:space="0" w:color="auto"/>
        <w:left w:val="none" w:sz="0" w:space="0" w:color="auto"/>
        <w:bottom w:val="none" w:sz="0" w:space="0" w:color="auto"/>
        <w:right w:val="none" w:sz="0" w:space="0" w:color="auto"/>
      </w:pBdr>
      <w:tabs>
        <w:tab w:val="left" w:pos="284"/>
      </w:tabs>
      <w:overflowPunct w:val="0"/>
      <w:autoSpaceDE w:val="0"/>
      <w:autoSpaceDN w:val="0"/>
      <w:adjustRightInd w:val="0"/>
      <w:spacing w:before="120" w:after="60"/>
      <w:ind w:left="0"/>
      <w:textAlignment w:val="baseline"/>
    </w:pPr>
    <w:rPr>
      <w:rFonts w:ascii="Times New Roman" w:hAnsi="Times New Roman" w:cs="Times New Roman"/>
      <w:b w:val="0"/>
      <w:bCs w:val="0"/>
      <w:smallCaps w:val="0"/>
      <w:color w:val="auto"/>
      <w:sz w:val="22"/>
      <w:szCs w:val="22"/>
      <w:u w:val="single"/>
      <w:lang w:val="en-GB"/>
    </w:rPr>
  </w:style>
  <w:style w:type="paragraph" w:customStyle="1" w:styleId="ea">
    <w:name w:val="ea"/>
    <w:basedOn w:val="Normal"/>
    <w:uiPriority w:val="99"/>
    <w:rsid w:val="00505B10"/>
    <w:pPr>
      <w:tabs>
        <w:tab w:val="left" w:pos="0"/>
        <w:tab w:val="left" w:pos="454"/>
        <w:tab w:val="num" w:pos="814"/>
      </w:tabs>
      <w:spacing w:before="120"/>
      <w:ind w:left="814" w:hanging="360"/>
      <w:jc w:val="both"/>
    </w:pPr>
    <w:rPr>
      <w:rFonts w:ascii="Arial" w:hAnsi="Arial" w:cs="Arial"/>
      <w:sz w:val="20"/>
      <w:szCs w:val="20"/>
      <w:lang w:val="en-GB"/>
    </w:rPr>
  </w:style>
  <w:style w:type="paragraph" w:customStyle="1" w:styleId="ps">
    <w:name w:val="ps"/>
    <w:basedOn w:val="Normal"/>
    <w:uiPriority w:val="99"/>
    <w:rsid w:val="00505B10"/>
    <w:pPr>
      <w:spacing w:before="240"/>
      <w:jc w:val="both"/>
    </w:pPr>
    <w:rPr>
      <w:rFonts w:ascii="Arial" w:hAnsi="Arial" w:cs="Arial"/>
      <w:sz w:val="20"/>
      <w:szCs w:val="20"/>
      <w:lang w:val="fr-FR"/>
    </w:rPr>
  </w:style>
  <w:style w:type="paragraph" w:customStyle="1" w:styleId="Text">
    <w:name w:val="Text"/>
    <w:basedOn w:val="Normal"/>
    <w:rsid w:val="00505B10"/>
    <w:pPr>
      <w:spacing w:before="240" w:line="252" w:lineRule="auto"/>
      <w:jc w:val="both"/>
    </w:pPr>
    <w:rPr>
      <w:sz w:val="22"/>
      <w:szCs w:val="22"/>
    </w:rPr>
  </w:style>
  <w:style w:type="paragraph" w:customStyle="1" w:styleId="Memoheading">
    <w:name w:val="Memo heading"/>
    <w:rsid w:val="00505B10"/>
    <w:rPr>
      <w:rFonts w:ascii="Times New Roman" w:hAnsi="Times New Roman"/>
      <w:sz w:val="24"/>
      <w:szCs w:val="24"/>
      <w:lang w:val="en-GB"/>
    </w:rPr>
  </w:style>
  <w:style w:type="character" w:customStyle="1" w:styleId="CharChar">
    <w:name w:val="Char Char"/>
    <w:basedOn w:val="DefaultParagraphFont"/>
    <w:rsid w:val="00505B10"/>
    <w:rPr>
      <w:rFonts w:ascii="CG Times" w:hAnsi="CG Times" w:cs="CG Times"/>
      <w:b/>
      <w:bCs/>
      <w:sz w:val="24"/>
      <w:szCs w:val="24"/>
      <w:lang w:eastAsia="es-ES"/>
    </w:rPr>
  </w:style>
  <w:style w:type="paragraph" w:styleId="ListBullet2">
    <w:name w:val="List Bullet 2"/>
    <w:basedOn w:val="Normal"/>
    <w:autoRedefine/>
    <w:rsid w:val="00505B10"/>
    <w:pPr>
      <w:tabs>
        <w:tab w:val="num" w:pos="360"/>
      </w:tabs>
      <w:spacing w:before="120"/>
      <w:ind w:left="360" w:hanging="360"/>
    </w:pPr>
    <w:rPr>
      <w:rFonts w:eastAsia="SimSun"/>
      <w:lang w:eastAsia="zh-CN"/>
    </w:rPr>
  </w:style>
  <w:style w:type="paragraph" w:customStyle="1" w:styleId="CM9">
    <w:name w:val="CM9"/>
    <w:basedOn w:val="Normal"/>
    <w:next w:val="Normal"/>
    <w:uiPriority w:val="99"/>
    <w:rsid w:val="00505B10"/>
    <w:pPr>
      <w:widowControl w:val="0"/>
      <w:autoSpaceDE w:val="0"/>
      <w:autoSpaceDN w:val="0"/>
      <w:adjustRightInd w:val="0"/>
      <w:spacing w:before="120" w:line="360" w:lineRule="atLeast"/>
    </w:pPr>
    <w:rPr>
      <w:rFonts w:ascii="Arial" w:hAnsi="Arial" w:cs="Arial"/>
      <w:lang w:val="en-ZA" w:eastAsia="en-ZA"/>
    </w:rPr>
  </w:style>
  <w:style w:type="paragraph" w:customStyle="1" w:styleId="CM83">
    <w:name w:val="CM83"/>
    <w:basedOn w:val="Normal"/>
    <w:next w:val="Normal"/>
    <w:uiPriority w:val="99"/>
    <w:rsid w:val="00505B10"/>
    <w:pPr>
      <w:widowControl w:val="0"/>
      <w:autoSpaceDE w:val="0"/>
      <w:autoSpaceDN w:val="0"/>
      <w:adjustRightInd w:val="0"/>
      <w:spacing w:before="120" w:after="358"/>
    </w:pPr>
    <w:rPr>
      <w:rFonts w:ascii="Arial" w:hAnsi="Arial" w:cs="Arial"/>
      <w:lang w:val="en-ZA" w:eastAsia="en-ZA"/>
    </w:rPr>
  </w:style>
  <w:style w:type="character" w:customStyle="1" w:styleId="WW8Num2z0">
    <w:name w:val="WW8Num2z0"/>
    <w:rsid w:val="00505B10"/>
    <w:rPr>
      <w:rFonts w:ascii="Wingdings" w:hAnsi="Wingdings"/>
    </w:rPr>
  </w:style>
  <w:style w:type="character" w:customStyle="1" w:styleId="WW8Num3z0">
    <w:name w:val="WW8Num3z0"/>
    <w:rsid w:val="00505B10"/>
    <w:rPr>
      <w:rFonts w:ascii="Symbol" w:hAnsi="Symbol"/>
      <w:sz w:val="20"/>
    </w:rPr>
  </w:style>
  <w:style w:type="character" w:customStyle="1" w:styleId="WW8Num4z0">
    <w:name w:val="WW8Num4z0"/>
    <w:uiPriority w:val="99"/>
    <w:rsid w:val="00505B10"/>
    <w:rPr>
      <w:rFonts w:ascii="Symbol" w:hAnsi="Symbol"/>
    </w:rPr>
  </w:style>
  <w:style w:type="character" w:customStyle="1" w:styleId="WW8Num5z0">
    <w:name w:val="WW8Num5z0"/>
    <w:uiPriority w:val="99"/>
    <w:rsid w:val="00505B10"/>
    <w:rPr>
      <w:rFonts w:ascii="Symbol" w:hAnsi="Symbol"/>
      <w:sz w:val="16"/>
    </w:rPr>
  </w:style>
  <w:style w:type="character" w:customStyle="1" w:styleId="WW8Num6z0">
    <w:name w:val="WW8Num6z0"/>
    <w:uiPriority w:val="99"/>
    <w:rsid w:val="00505B10"/>
    <w:rPr>
      <w:rFonts w:ascii="Symbol" w:hAnsi="Symbol"/>
      <w:sz w:val="16"/>
    </w:rPr>
  </w:style>
  <w:style w:type="character" w:customStyle="1" w:styleId="WW8Num7z0">
    <w:name w:val="WW8Num7z0"/>
    <w:uiPriority w:val="99"/>
    <w:rsid w:val="00505B10"/>
    <w:rPr>
      <w:rFonts w:ascii="Symbol" w:hAnsi="Symbol"/>
      <w:sz w:val="16"/>
    </w:rPr>
  </w:style>
  <w:style w:type="character" w:customStyle="1" w:styleId="WW8Num8z0">
    <w:name w:val="WW8Num8z0"/>
    <w:rsid w:val="00505B10"/>
    <w:rPr>
      <w:rFonts w:ascii="Symbol" w:hAnsi="Symbol"/>
      <w:sz w:val="16"/>
    </w:rPr>
  </w:style>
  <w:style w:type="character" w:customStyle="1" w:styleId="WW8Num9z0">
    <w:name w:val="WW8Num9z0"/>
    <w:rsid w:val="00505B10"/>
    <w:rPr>
      <w:rFonts w:ascii="Symbol" w:hAnsi="Symbol"/>
    </w:rPr>
  </w:style>
  <w:style w:type="character" w:customStyle="1" w:styleId="WW8Num10z1">
    <w:name w:val="WW8Num10z1"/>
    <w:rsid w:val="00505B10"/>
    <w:rPr>
      <w:rFonts w:ascii="Symbol" w:hAnsi="Symbol"/>
      <w:sz w:val="20"/>
    </w:rPr>
  </w:style>
  <w:style w:type="character" w:customStyle="1" w:styleId="Fuentedeprrafopredeter2">
    <w:name w:val="Fuente de párrafo predeter.2"/>
    <w:uiPriority w:val="99"/>
    <w:rsid w:val="00505B10"/>
  </w:style>
  <w:style w:type="character" w:customStyle="1" w:styleId="WW8Num7z1">
    <w:name w:val="WW8Num7z1"/>
    <w:uiPriority w:val="99"/>
    <w:rsid w:val="00505B10"/>
    <w:rPr>
      <w:rFonts w:ascii="Courier New" w:hAnsi="Courier New"/>
    </w:rPr>
  </w:style>
  <w:style w:type="character" w:customStyle="1" w:styleId="WW8Num7z2">
    <w:name w:val="WW8Num7z2"/>
    <w:uiPriority w:val="99"/>
    <w:rsid w:val="00505B10"/>
    <w:rPr>
      <w:rFonts w:ascii="Wingdings" w:hAnsi="Wingdings"/>
    </w:rPr>
  </w:style>
  <w:style w:type="character" w:customStyle="1" w:styleId="WW8Num8z1">
    <w:name w:val="WW8Num8z1"/>
    <w:rsid w:val="00505B10"/>
    <w:rPr>
      <w:rFonts w:ascii="Courier New" w:hAnsi="Courier New"/>
    </w:rPr>
  </w:style>
  <w:style w:type="character" w:customStyle="1" w:styleId="WW8Num8z2">
    <w:name w:val="WW8Num8z2"/>
    <w:uiPriority w:val="99"/>
    <w:rsid w:val="00505B10"/>
    <w:rPr>
      <w:rFonts w:ascii="Wingdings" w:hAnsi="Wingdings"/>
    </w:rPr>
  </w:style>
  <w:style w:type="character" w:customStyle="1" w:styleId="WW8Num8z3">
    <w:name w:val="WW8Num8z3"/>
    <w:rsid w:val="00505B10"/>
    <w:rPr>
      <w:rFonts w:ascii="Symbol" w:hAnsi="Symbol"/>
    </w:rPr>
  </w:style>
  <w:style w:type="character" w:customStyle="1" w:styleId="WW8Num9z1">
    <w:name w:val="WW8Num9z1"/>
    <w:rsid w:val="00505B10"/>
    <w:rPr>
      <w:rFonts w:ascii="Courier New" w:hAnsi="Courier New"/>
    </w:rPr>
  </w:style>
  <w:style w:type="character" w:customStyle="1" w:styleId="WW8Num9z2">
    <w:name w:val="WW8Num9z2"/>
    <w:rsid w:val="00505B10"/>
    <w:rPr>
      <w:rFonts w:ascii="Wingdings" w:hAnsi="Wingdings"/>
    </w:rPr>
  </w:style>
  <w:style w:type="character" w:customStyle="1" w:styleId="WW8Num10z0">
    <w:name w:val="WW8Num10z0"/>
    <w:rsid w:val="00505B10"/>
    <w:rPr>
      <w:rFonts w:ascii="Symbol" w:hAnsi="Symbol"/>
      <w:sz w:val="20"/>
    </w:rPr>
  </w:style>
  <w:style w:type="character" w:customStyle="1" w:styleId="WW8Num11z0">
    <w:name w:val="WW8Num11z0"/>
    <w:uiPriority w:val="99"/>
    <w:rsid w:val="00505B10"/>
    <w:rPr>
      <w:rFonts w:ascii="Symbol" w:hAnsi="Symbol"/>
      <w:sz w:val="20"/>
    </w:rPr>
  </w:style>
  <w:style w:type="character" w:customStyle="1" w:styleId="WW8Num11z1">
    <w:name w:val="WW8Num11z1"/>
    <w:uiPriority w:val="99"/>
    <w:rsid w:val="00505B10"/>
    <w:rPr>
      <w:rFonts w:ascii="Courier New" w:hAnsi="Courier New"/>
    </w:rPr>
  </w:style>
  <w:style w:type="character" w:customStyle="1" w:styleId="WW8Num11z2">
    <w:name w:val="WW8Num11z2"/>
    <w:uiPriority w:val="99"/>
    <w:rsid w:val="00505B10"/>
    <w:rPr>
      <w:rFonts w:ascii="Wingdings" w:hAnsi="Wingdings"/>
    </w:rPr>
  </w:style>
  <w:style w:type="character" w:customStyle="1" w:styleId="WW8Num11z3">
    <w:name w:val="WW8Num11z3"/>
    <w:uiPriority w:val="99"/>
    <w:rsid w:val="00505B10"/>
    <w:rPr>
      <w:rFonts w:ascii="Symbol" w:hAnsi="Symbol"/>
    </w:rPr>
  </w:style>
  <w:style w:type="character" w:customStyle="1" w:styleId="WW8Num12z0">
    <w:name w:val="WW8Num12z0"/>
    <w:uiPriority w:val="99"/>
    <w:rsid w:val="00505B10"/>
    <w:rPr>
      <w:rFonts w:ascii="Symbol" w:hAnsi="Symbol"/>
      <w:sz w:val="20"/>
    </w:rPr>
  </w:style>
  <w:style w:type="character" w:customStyle="1" w:styleId="WW8Num12z1">
    <w:name w:val="WW8Num12z1"/>
    <w:uiPriority w:val="99"/>
    <w:rsid w:val="00505B10"/>
    <w:rPr>
      <w:rFonts w:ascii="Courier New" w:hAnsi="Courier New"/>
    </w:rPr>
  </w:style>
  <w:style w:type="character" w:customStyle="1" w:styleId="WW8Num12z2">
    <w:name w:val="WW8Num12z2"/>
    <w:uiPriority w:val="99"/>
    <w:rsid w:val="00505B10"/>
    <w:rPr>
      <w:rFonts w:ascii="Wingdings" w:hAnsi="Wingdings"/>
    </w:rPr>
  </w:style>
  <w:style w:type="character" w:customStyle="1" w:styleId="WW8Num12z3">
    <w:name w:val="WW8Num12z3"/>
    <w:uiPriority w:val="99"/>
    <w:rsid w:val="00505B10"/>
    <w:rPr>
      <w:rFonts w:ascii="Symbol" w:hAnsi="Symbol"/>
    </w:rPr>
  </w:style>
  <w:style w:type="character" w:customStyle="1" w:styleId="WW8Num13z0">
    <w:name w:val="WW8Num13z0"/>
    <w:rsid w:val="00505B10"/>
    <w:rPr>
      <w:rFonts w:ascii="Symbol" w:hAnsi="Symbol"/>
    </w:rPr>
  </w:style>
  <w:style w:type="character" w:customStyle="1" w:styleId="WW8Num13z1">
    <w:name w:val="WW8Num13z1"/>
    <w:rsid w:val="00505B10"/>
    <w:rPr>
      <w:rFonts w:ascii="Courier New" w:hAnsi="Courier New"/>
    </w:rPr>
  </w:style>
  <w:style w:type="character" w:customStyle="1" w:styleId="WW8Num13z2">
    <w:name w:val="WW8Num13z2"/>
    <w:uiPriority w:val="99"/>
    <w:rsid w:val="00505B10"/>
    <w:rPr>
      <w:rFonts w:ascii="Wingdings" w:hAnsi="Wingdings"/>
    </w:rPr>
  </w:style>
  <w:style w:type="character" w:customStyle="1" w:styleId="WW8Num13z3">
    <w:name w:val="WW8Num13z3"/>
    <w:rsid w:val="00505B10"/>
    <w:rPr>
      <w:rFonts w:ascii="Symbol" w:hAnsi="Symbol"/>
    </w:rPr>
  </w:style>
  <w:style w:type="character" w:customStyle="1" w:styleId="WW8Num14z1">
    <w:name w:val="WW8Num14z1"/>
    <w:uiPriority w:val="99"/>
    <w:rsid w:val="00505B10"/>
    <w:rPr>
      <w:rFonts w:ascii="Symbol" w:hAnsi="Symbol"/>
      <w:sz w:val="20"/>
    </w:rPr>
  </w:style>
  <w:style w:type="character" w:customStyle="1" w:styleId="WW8Num15z0">
    <w:name w:val="WW8Num15z0"/>
    <w:uiPriority w:val="99"/>
    <w:rsid w:val="00505B10"/>
    <w:rPr>
      <w:rFonts w:ascii="Wingdings" w:hAnsi="Wingdings"/>
      <w:sz w:val="18"/>
    </w:rPr>
  </w:style>
  <w:style w:type="character" w:customStyle="1" w:styleId="WW8Num15z1">
    <w:name w:val="WW8Num15z1"/>
    <w:uiPriority w:val="99"/>
    <w:rsid w:val="00505B10"/>
    <w:rPr>
      <w:rFonts w:ascii="Courier New" w:hAnsi="Courier New"/>
    </w:rPr>
  </w:style>
  <w:style w:type="character" w:customStyle="1" w:styleId="WW8Num15z2">
    <w:name w:val="WW8Num15z2"/>
    <w:uiPriority w:val="99"/>
    <w:rsid w:val="00505B10"/>
    <w:rPr>
      <w:rFonts w:ascii="Wingdings" w:hAnsi="Wingdings"/>
    </w:rPr>
  </w:style>
  <w:style w:type="character" w:customStyle="1" w:styleId="WW8Num15z3">
    <w:name w:val="WW8Num15z3"/>
    <w:uiPriority w:val="99"/>
    <w:rsid w:val="00505B10"/>
    <w:rPr>
      <w:rFonts w:ascii="Symbol" w:hAnsi="Symbol"/>
    </w:rPr>
  </w:style>
  <w:style w:type="character" w:customStyle="1" w:styleId="WW8Num16z0">
    <w:name w:val="WW8Num16z0"/>
    <w:uiPriority w:val="99"/>
    <w:rsid w:val="00505B10"/>
    <w:rPr>
      <w:rFonts w:ascii="Symbol" w:hAnsi="Symbol"/>
    </w:rPr>
  </w:style>
  <w:style w:type="character" w:customStyle="1" w:styleId="WW8Num16z1">
    <w:name w:val="WW8Num16z1"/>
    <w:uiPriority w:val="99"/>
    <w:rsid w:val="00505B10"/>
    <w:rPr>
      <w:rFonts w:ascii="Courier New" w:hAnsi="Courier New"/>
    </w:rPr>
  </w:style>
  <w:style w:type="character" w:customStyle="1" w:styleId="WW8Num16z2">
    <w:name w:val="WW8Num16z2"/>
    <w:uiPriority w:val="99"/>
    <w:rsid w:val="00505B10"/>
    <w:rPr>
      <w:rFonts w:ascii="Wingdings" w:hAnsi="Wingdings"/>
    </w:rPr>
  </w:style>
  <w:style w:type="character" w:customStyle="1" w:styleId="WW8Num17z0">
    <w:name w:val="WW8Num17z0"/>
    <w:uiPriority w:val="99"/>
    <w:rsid w:val="00505B10"/>
    <w:rPr>
      <w:rFonts w:ascii="Wingdings" w:hAnsi="Wingdings"/>
      <w:sz w:val="18"/>
    </w:rPr>
  </w:style>
  <w:style w:type="character" w:customStyle="1" w:styleId="WW8Num17z1">
    <w:name w:val="WW8Num17z1"/>
    <w:uiPriority w:val="99"/>
    <w:rsid w:val="00505B10"/>
    <w:rPr>
      <w:rFonts w:ascii="Courier New" w:hAnsi="Courier New"/>
    </w:rPr>
  </w:style>
  <w:style w:type="character" w:customStyle="1" w:styleId="WW8Num17z2">
    <w:name w:val="WW8Num17z2"/>
    <w:uiPriority w:val="99"/>
    <w:rsid w:val="00505B10"/>
    <w:rPr>
      <w:rFonts w:ascii="Wingdings" w:hAnsi="Wingdings"/>
    </w:rPr>
  </w:style>
  <w:style w:type="character" w:customStyle="1" w:styleId="WW8Num17z3">
    <w:name w:val="WW8Num17z3"/>
    <w:uiPriority w:val="99"/>
    <w:rsid w:val="00505B10"/>
    <w:rPr>
      <w:rFonts w:ascii="Symbol" w:hAnsi="Symbol"/>
    </w:rPr>
  </w:style>
  <w:style w:type="character" w:customStyle="1" w:styleId="WW-Fuentedeprrafopredeter">
    <w:name w:val="WW-Fuente de párrafo predeter."/>
    <w:uiPriority w:val="99"/>
    <w:rsid w:val="00505B10"/>
  </w:style>
  <w:style w:type="character" w:customStyle="1" w:styleId="Absatz-Standardschriftart">
    <w:name w:val="Absatz-Standardschriftart"/>
    <w:uiPriority w:val="99"/>
    <w:rsid w:val="00505B10"/>
  </w:style>
  <w:style w:type="character" w:customStyle="1" w:styleId="WW-Absatz-Standardschriftart">
    <w:name w:val="WW-Absatz-Standardschriftart"/>
    <w:uiPriority w:val="99"/>
    <w:rsid w:val="00505B10"/>
  </w:style>
  <w:style w:type="character" w:customStyle="1" w:styleId="WW-DefaultParagraphFont">
    <w:name w:val="WW-Default Paragraph Font"/>
    <w:uiPriority w:val="99"/>
    <w:rsid w:val="00505B10"/>
  </w:style>
  <w:style w:type="character" w:customStyle="1" w:styleId="WW-Absatz-Standardschriftart1">
    <w:name w:val="WW-Absatz-Standardschriftart1"/>
    <w:uiPriority w:val="99"/>
    <w:rsid w:val="00505B10"/>
  </w:style>
  <w:style w:type="character" w:customStyle="1" w:styleId="WW8Num4z1">
    <w:name w:val="WW8Num4z1"/>
    <w:uiPriority w:val="99"/>
    <w:rsid w:val="00505B10"/>
    <w:rPr>
      <w:rFonts w:ascii="Courier New" w:hAnsi="Courier New"/>
      <w:sz w:val="20"/>
    </w:rPr>
  </w:style>
  <w:style w:type="character" w:customStyle="1" w:styleId="WW8Num4z2">
    <w:name w:val="WW8Num4z2"/>
    <w:uiPriority w:val="99"/>
    <w:rsid w:val="00505B10"/>
    <w:rPr>
      <w:rFonts w:ascii="Wingdings" w:hAnsi="Wingdings"/>
      <w:sz w:val="20"/>
    </w:rPr>
  </w:style>
  <w:style w:type="character" w:customStyle="1" w:styleId="WW-DefaultParagraphFont1">
    <w:name w:val="WW-Default Paragraph Font1"/>
    <w:uiPriority w:val="99"/>
    <w:rsid w:val="00505B10"/>
  </w:style>
  <w:style w:type="character" w:customStyle="1" w:styleId="WW-Absatz-Standardschriftart11">
    <w:name w:val="WW-Absatz-Standardschriftart11"/>
    <w:uiPriority w:val="99"/>
    <w:rsid w:val="00505B10"/>
  </w:style>
  <w:style w:type="character" w:customStyle="1" w:styleId="WW8Num1z0">
    <w:name w:val="WW8Num1z0"/>
    <w:rsid w:val="00505B10"/>
    <w:rPr>
      <w:rFonts w:ascii="Wingdings" w:hAnsi="Wingdings"/>
    </w:rPr>
  </w:style>
  <w:style w:type="character" w:customStyle="1" w:styleId="WW8Num3z1">
    <w:name w:val="WW8Num3z1"/>
    <w:rsid w:val="00505B10"/>
    <w:rPr>
      <w:rFonts w:ascii="Courier New" w:hAnsi="Courier New"/>
      <w:sz w:val="20"/>
    </w:rPr>
  </w:style>
  <w:style w:type="character" w:customStyle="1" w:styleId="WW8Num3z2">
    <w:name w:val="WW8Num3z2"/>
    <w:rsid w:val="00505B10"/>
    <w:rPr>
      <w:rFonts w:ascii="Wingdings" w:hAnsi="Wingdings"/>
      <w:sz w:val="20"/>
    </w:rPr>
  </w:style>
  <w:style w:type="character" w:customStyle="1" w:styleId="WW-Absatz-Standardschriftart111">
    <w:name w:val="WW-Absatz-Standardschriftart111"/>
    <w:uiPriority w:val="99"/>
    <w:rsid w:val="00505B10"/>
  </w:style>
  <w:style w:type="character" w:customStyle="1" w:styleId="WW-Absatz-Standardschriftart1111">
    <w:name w:val="WW-Absatz-Standardschriftart1111"/>
    <w:uiPriority w:val="99"/>
    <w:rsid w:val="00505B10"/>
  </w:style>
  <w:style w:type="character" w:customStyle="1" w:styleId="WW-Absatz-Standardschriftart11111">
    <w:name w:val="WW-Absatz-Standardschriftart11111"/>
    <w:uiPriority w:val="99"/>
    <w:rsid w:val="00505B10"/>
  </w:style>
  <w:style w:type="character" w:customStyle="1" w:styleId="WW-Absatz-Standardschriftart111111">
    <w:name w:val="WW-Absatz-Standardschriftart111111"/>
    <w:uiPriority w:val="99"/>
    <w:rsid w:val="00505B10"/>
  </w:style>
  <w:style w:type="character" w:customStyle="1" w:styleId="WW-Absatz-Standardschriftart1111111">
    <w:name w:val="WW-Absatz-Standardschriftart1111111"/>
    <w:uiPriority w:val="99"/>
    <w:rsid w:val="00505B10"/>
  </w:style>
  <w:style w:type="character" w:customStyle="1" w:styleId="WW-Absatz-Standardschriftart11111111">
    <w:name w:val="WW-Absatz-Standardschriftart11111111"/>
    <w:uiPriority w:val="99"/>
    <w:rsid w:val="00505B10"/>
  </w:style>
  <w:style w:type="character" w:customStyle="1" w:styleId="Fuentedeprrafopredeter1">
    <w:name w:val="Fuente de párrafo predeter.1"/>
    <w:uiPriority w:val="99"/>
    <w:rsid w:val="00505B10"/>
  </w:style>
  <w:style w:type="character" w:customStyle="1" w:styleId="NumberingSymbols">
    <w:name w:val="Numbering Symbols"/>
    <w:uiPriority w:val="99"/>
    <w:rsid w:val="00505B10"/>
  </w:style>
  <w:style w:type="character" w:customStyle="1" w:styleId="WW8Num36z0">
    <w:name w:val="WW8Num36z0"/>
    <w:uiPriority w:val="99"/>
    <w:rsid w:val="00505B10"/>
    <w:rPr>
      <w:rFonts w:ascii="Wingdings" w:hAnsi="Wingdings"/>
    </w:rPr>
  </w:style>
  <w:style w:type="character" w:customStyle="1" w:styleId="WW8Num36z1">
    <w:name w:val="WW8Num36z1"/>
    <w:uiPriority w:val="99"/>
    <w:rsid w:val="00505B10"/>
    <w:rPr>
      <w:rFonts w:ascii="Courier New" w:hAnsi="Courier New"/>
    </w:rPr>
  </w:style>
  <w:style w:type="character" w:customStyle="1" w:styleId="WW8Num36z3">
    <w:name w:val="WW8Num36z3"/>
    <w:uiPriority w:val="99"/>
    <w:rsid w:val="00505B10"/>
    <w:rPr>
      <w:rFonts w:ascii="Symbol" w:hAnsi="Symbol"/>
    </w:rPr>
  </w:style>
  <w:style w:type="character" w:customStyle="1" w:styleId="WW8Num27z0">
    <w:name w:val="WW8Num27z0"/>
    <w:rsid w:val="00505B10"/>
    <w:rPr>
      <w:rFonts w:ascii="Wingdings" w:hAnsi="Wingdings"/>
    </w:rPr>
  </w:style>
  <w:style w:type="character" w:customStyle="1" w:styleId="WW8Num27z1">
    <w:name w:val="WW8Num27z1"/>
    <w:rsid w:val="00505B10"/>
    <w:rPr>
      <w:rFonts w:ascii="Courier New" w:hAnsi="Courier New"/>
    </w:rPr>
  </w:style>
  <w:style w:type="character" w:customStyle="1" w:styleId="WW8Num27z3">
    <w:name w:val="WW8Num27z3"/>
    <w:rsid w:val="00505B10"/>
    <w:rPr>
      <w:rFonts w:ascii="Symbol" w:hAnsi="Symbol"/>
    </w:rPr>
  </w:style>
  <w:style w:type="character" w:customStyle="1" w:styleId="WW8Num41z0">
    <w:name w:val="WW8Num41z0"/>
    <w:uiPriority w:val="99"/>
    <w:rsid w:val="00505B10"/>
    <w:rPr>
      <w:rFonts w:ascii="Symbol" w:hAnsi="Symbol"/>
      <w:sz w:val="20"/>
    </w:rPr>
  </w:style>
  <w:style w:type="character" w:customStyle="1" w:styleId="WW8Num41z1">
    <w:name w:val="WW8Num41z1"/>
    <w:uiPriority w:val="99"/>
    <w:rsid w:val="00505B10"/>
    <w:rPr>
      <w:rFonts w:ascii="Courier New" w:hAnsi="Courier New"/>
      <w:sz w:val="20"/>
    </w:rPr>
  </w:style>
  <w:style w:type="character" w:customStyle="1" w:styleId="WW8Num41z2">
    <w:name w:val="WW8Num41z2"/>
    <w:uiPriority w:val="99"/>
    <w:rsid w:val="00505B10"/>
    <w:rPr>
      <w:rFonts w:ascii="Wingdings" w:hAnsi="Wingdings"/>
      <w:sz w:val="20"/>
    </w:rPr>
  </w:style>
  <w:style w:type="character" w:customStyle="1" w:styleId="WW8Num19z0">
    <w:name w:val="WW8Num19z0"/>
    <w:rsid w:val="00505B10"/>
    <w:rPr>
      <w:rFonts w:ascii="Symbol" w:hAnsi="Symbol"/>
      <w:sz w:val="16"/>
    </w:rPr>
  </w:style>
  <w:style w:type="character" w:customStyle="1" w:styleId="WW8Num19z1">
    <w:name w:val="WW8Num19z1"/>
    <w:rsid w:val="00505B10"/>
    <w:rPr>
      <w:rFonts w:ascii="Courier New" w:hAnsi="Courier New"/>
    </w:rPr>
  </w:style>
  <w:style w:type="character" w:customStyle="1" w:styleId="WW8Num19z2">
    <w:name w:val="WW8Num19z2"/>
    <w:uiPriority w:val="99"/>
    <w:rsid w:val="00505B10"/>
    <w:rPr>
      <w:rFonts w:ascii="Wingdings" w:hAnsi="Wingdings"/>
    </w:rPr>
  </w:style>
  <w:style w:type="character" w:customStyle="1" w:styleId="WW8Num19z3">
    <w:name w:val="WW8Num19z3"/>
    <w:rsid w:val="00505B10"/>
    <w:rPr>
      <w:rFonts w:ascii="Symbol" w:hAnsi="Symbol"/>
    </w:rPr>
  </w:style>
  <w:style w:type="character" w:customStyle="1" w:styleId="WW8Num18z0">
    <w:name w:val="WW8Num18z0"/>
    <w:rsid w:val="00505B10"/>
    <w:rPr>
      <w:rFonts w:ascii="Symbol" w:hAnsi="Symbol"/>
      <w:sz w:val="16"/>
    </w:rPr>
  </w:style>
  <w:style w:type="character" w:customStyle="1" w:styleId="WW8Num18z1">
    <w:name w:val="WW8Num18z1"/>
    <w:rsid w:val="00505B10"/>
    <w:rPr>
      <w:rFonts w:ascii="Courier New" w:hAnsi="Courier New"/>
    </w:rPr>
  </w:style>
  <w:style w:type="character" w:customStyle="1" w:styleId="WW8Num18z2">
    <w:name w:val="WW8Num18z2"/>
    <w:uiPriority w:val="99"/>
    <w:rsid w:val="00505B10"/>
    <w:rPr>
      <w:rFonts w:ascii="Wingdings" w:hAnsi="Wingdings"/>
    </w:rPr>
  </w:style>
  <w:style w:type="character" w:customStyle="1" w:styleId="WW8Num18z3">
    <w:name w:val="WW8Num18z3"/>
    <w:rsid w:val="00505B10"/>
    <w:rPr>
      <w:rFonts w:ascii="Symbol" w:hAnsi="Symbol"/>
    </w:rPr>
  </w:style>
  <w:style w:type="character" w:customStyle="1" w:styleId="WW8Num26z0">
    <w:name w:val="WW8Num26z0"/>
    <w:rsid w:val="00505B10"/>
    <w:rPr>
      <w:rFonts w:ascii="Symbol" w:hAnsi="Symbol"/>
      <w:sz w:val="16"/>
    </w:rPr>
  </w:style>
  <w:style w:type="character" w:customStyle="1" w:styleId="WW8Num26z1">
    <w:name w:val="WW8Num26z1"/>
    <w:rsid w:val="00505B10"/>
    <w:rPr>
      <w:rFonts w:ascii="Courier New" w:hAnsi="Courier New"/>
    </w:rPr>
  </w:style>
  <w:style w:type="character" w:customStyle="1" w:styleId="WW8Num26z2">
    <w:name w:val="WW8Num26z2"/>
    <w:rsid w:val="00505B10"/>
    <w:rPr>
      <w:rFonts w:ascii="Wingdings" w:hAnsi="Wingdings"/>
    </w:rPr>
  </w:style>
  <w:style w:type="character" w:customStyle="1" w:styleId="WW8Num26z3">
    <w:name w:val="WW8Num26z3"/>
    <w:rsid w:val="00505B10"/>
    <w:rPr>
      <w:rFonts w:ascii="Symbol" w:hAnsi="Symbol"/>
    </w:rPr>
  </w:style>
  <w:style w:type="character" w:customStyle="1" w:styleId="Bullets">
    <w:name w:val="Bullets"/>
    <w:uiPriority w:val="99"/>
    <w:rsid w:val="00505B10"/>
    <w:rPr>
      <w:rFonts w:ascii="StarSymbol" w:hAnsi="StarSymbol"/>
      <w:sz w:val="18"/>
    </w:rPr>
  </w:style>
  <w:style w:type="character" w:customStyle="1" w:styleId="FootnoteCharacters">
    <w:name w:val="Footnote Characters"/>
    <w:basedOn w:val="WW-Fuentedeprrafopredeter"/>
    <w:rsid w:val="00505B10"/>
    <w:rPr>
      <w:rFonts w:ascii="Times New Roman" w:hAnsi="Times New Roman" w:cs="Times New Roman"/>
      <w:vertAlign w:val="superscript"/>
    </w:rPr>
  </w:style>
  <w:style w:type="character" w:customStyle="1" w:styleId="Refdecomentario1">
    <w:name w:val="Ref. de comentario1"/>
    <w:basedOn w:val="WW-Fuentedeprrafopredeter"/>
    <w:uiPriority w:val="99"/>
    <w:rsid w:val="00505B10"/>
    <w:rPr>
      <w:rFonts w:ascii="Times New Roman" w:hAnsi="Times New Roman" w:cs="Times New Roman"/>
      <w:sz w:val="16"/>
      <w:szCs w:val="16"/>
    </w:rPr>
  </w:style>
  <w:style w:type="character" w:customStyle="1" w:styleId="Refdenotaalpie1">
    <w:name w:val="Ref. de nota al pie1"/>
    <w:uiPriority w:val="99"/>
    <w:rsid w:val="00505B10"/>
    <w:rPr>
      <w:vertAlign w:val="superscript"/>
    </w:rPr>
  </w:style>
  <w:style w:type="character" w:customStyle="1" w:styleId="EndnoteCharacters">
    <w:name w:val="Endnote Characters"/>
    <w:rsid w:val="00505B10"/>
    <w:rPr>
      <w:vertAlign w:val="superscript"/>
    </w:rPr>
  </w:style>
  <w:style w:type="character" w:customStyle="1" w:styleId="WW-EndnoteCharacters">
    <w:name w:val="WW-Endnote Characters"/>
    <w:uiPriority w:val="99"/>
    <w:rsid w:val="00505B10"/>
  </w:style>
  <w:style w:type="paragraph" w:customStyle="1" w:styleId="Heading">
    <w:name w:val="Heading"/>
    <w:basedOn w:val="Normal"/>
    <w:next w:val="BodyText"/>
    <w:rsid w:val="00505B10"/>
    <w:pPr>
      <w:keepNext/>
      <w:suppressAutoHyphens/>
      <w:spacing w:before="240" w:after="120"/>
    </w:pPr>
    <w:rPr>
      <w:rFonts w:ascii="Arial" w:eastAsia="MS Mincho" w:hAnsi="Arial" w:cs="Arial"/>
      <w:sz w:val="28"/>
      <w:szCs w:val="28"/>
      <w:lang w:eastAsia="ar-SA"/>
    </w:rPr>
  </w:style>
  <w:style w:type="paragraph" w:styleId="List0">
    <w:name w:val="List"/>
    <w:basedOn w:val="BodyText"/>
    <w:rsid w:val="00505B10"/>
    <w:pPr>
      <w:framePr w:w="0" w:hRule="auto" w:hSpace="0" w:wrap="auto" w:vAnchor="margin" w:hAnchor="text" w:xAlign="left" w:yAlign="inline"/>
      <w:suppressAutoHyphens/>
      <w:spacing w:before="120" w:after="120"/>
    </w:pPr>
    <w:rPr>
      <w:rFonts w:ascii="Tahoma" w:hAnsi="Tahoma" w:cs="Tahoma"/>
      <w:sz w:val="24"/>
      <w:szCs w:val="24"/>
      <w:lang w:eastAsia="ar-SA"/>
    </w:rPr>
  </w:style>
  <w:style w:type="paragraph" w:customStyle="1" w:styleId="Caption2">
    <w:name w:val="Caption2"/>
    <w:basedOn w:val="Normal"/>
    <w:uiPriority w:val="99"/>
    <w:rsid w:val="00505B10"/>
    <w:pPr>
      <w:suppressLineNumbers/>
      <w:suppressAutoHyphens/>
      <w:spacing w:before="120" w:after="120"/>
    </w:pPr>
    <w:rPr>
      <w:rFonts w:ascii="Tahoma" w:hAnsi="Tahoma" w:cs="Tahoma"/>
      <w:i/>
      <w:iCs/>
      <w:lang w:eastAsia="ar-SA"/>
    </w:rPr>
  </w:style>
  <w:style w:type="paragraph" w:customStyle="1" w:styleId="Index">
    <w:name w:val="Index"/>
    <w:basedOn w:val="Normal"/>
    <w:rsid w:val="00505B10"/>
    <w:pPr>
      <w:suppressLineNumbers/>
      <w:suppressAutoHyphens/>
      <w:spacing w:before="120"/>
    </w:pPr>
    <w:rPr>
      <w:rFonts w:ascii="Tahoma" w:hAnsi="Tahoma" w:cs="Tahoma"/>
      <w:lang w:eastAsia="ar-SA"/>
    </w:rPr>
  </w:style>
  <w:style w:type="paragraph" w:customStyle="1" w:styleId="Epgrafe1">
    <w:name w:val="Epígrafe1"/>
    <w:basedOn w:val="Normal"/>
    <w:uiPriority w:val="99"/>
    <w:rsid w:val="00505B10"/>
    <w:pPr>
      <w:suppressLineNumbers/>
      <w:suppressAutoHyphens/>
      <w:spacing w:before="120" w:after="120"/>
    </w:pPr>
    <w:rPr>
      <w:rFonts w:ascii="Tahoma" w:hAnsi="Tahoma" w:cs="Tahoma"/>
      <w:i/>
      <w:iCs/>
      <w:lang w:eastAsia="ar-SA"/>
    </w:rPr>
  </w:style>
  <w:style w:type="paragraph" w:customStyle="1" w:styleId="Caption1">
    <w:name w:val="Caption1"/>
    <w:basedOn w:val="Normal"/>
    <w:uiPriority w:val="99"/>
    <w:rsid w:val="00505B10"/>
    <w:pPr>
      <w:suppressLineNumbers/>
      <w:suppressAutoHyphens/>
      <w:spacing w:before="120" w:after="120"/>
    </w:pPr>
    <w:rPr>
      <w:rFonts w:ascii="Tahoma" w:hAnsi="Tahoma" w:cs="Tahoma"/>
      <w:i/>
      <w:iCs/>
      <w:lang w:eastAsia="ar-SA"/>
    </w:rPr>
  </w:style>
  <w:style w:type="paragraph" w:customStyle="1" w:styleId="Framecontents">
    <w:name w:val="Frame contents"/>
    <w:basedOn w:val="BodyText"/>
    <w:rsid w:val="00505B10"/>
    <w:pPr>
      <w:framePr w:w="0" w:hRule="auto" w:hSpace="0" w:wrap="auto" w:vAnchor="margin" w:hAnchor="text" w:xAlign="left" w:yAlign="inline"/>
      <w:suppressAutoHyphens/>
      <w:spacing w:before="120" w:after="120"/>
    </w:pPr>
    <w:rPr>
      <w:sz w:val="24"/>
      <w:szCs w:val="24"/>
      <w:lang w:eastAsia="ar-SA"/>
    </w:rPr>
  </w:style>
  <w:style w:type="paragraph" w:customStyle="1" w:styleId="Textocomentario1">
    <w:name w:val="Texto comentario1"/>
    <w:basedOn w:val="Normal"/>
    <w:uiPriority w:val="99"/>
    <w:rsid w:val="00505B10"/>
    <w:pPr>
      <w:suppressAutoHyphens/>
      <w:spacing w:before="120"/>
    </w:pPr>
    <w:rPr>
      <w:sz w:val="20"/>
      <w:szCs w:val="20"/>
      <w:lang w:eastAsia="ar-SA"/>
    </w:rPr>
  </w:style>
  <w:style w:type="paragraph" w:customStyle="1" w:styleId="TableContents">
    <w:name w:val="Table Contents"/>
    <w:basedOn w:val="Normal"/>
    <w:rsid w:val="00505B10"/>
    <w:pPr>
      <w:suppressLineNumbers/>
      <w:suppressAutoHyphens/>
      <w:spacing w:before="120"/>
    </w:pPr>
    <w:rPr>
      <w:lang w:eastAsia="ar-SA"/>
    </w:rPr>
  </w:style>
  <w:style w:type="paragraph" w:customStyle="1" w:styleId="TableHeading">
    <w:name w:val="Table Heading"/>
    <w:basedOn w:val="TableContents"/>
    <w:rsid w:val="00505B10"/>
    <w:pPr>
      <w:jc w:val="center"/>
    </w:pPr>
    <w:rPr>
      <w:b/>
      <w:bCs/>
    </w:rPr>
  </w:style>
  <w:style w:type="paragraph" w:customStyle="1" w:styleId="BulletIndent1">
    <w:name w:val="Bullet Indent 1"/>
    <w:basedOn w:val="Normal"/>
    <w:uiPriority w:val="99"/>
    <w:rsid w:val="00505B10"/>
    <w:pPr>
      <w:tabs>
        <w:tab w:val="left" w:pos="680"/>
        <w:tab w:val="num" w:pos="720"/>
        <w:tab w:val="left" w:pos="1021"/>
        <w:tab w:val="left" w:pos="1361"/>
        <w:tab w:val="left" w:pos="1701"/>
        <w:tab w:val="left" w:pos="2041"/>
        <w:tab w:val="left" w:pos="2381"/>
        <w:tab w:val="left" w:pos="2722"/>
        <w:tab w:val="left" w:pos="3062"/>
        <w:tab w:val="left" w:pos="3402"/>
      </w:tabs>
      <w:spacing w:before="120" w:line="312" w:lineRule="auto"/>
      <w:ind w:left="1020" w:hanging="340"/>
      <w:jc w:val="both"/>
    </w:pPr>
    <w:rPr>
      <w:rFonts w:ascii="Arial" w:hAnsi="Arial" w:cs="Arial"/>
      <w:sz w:val="22"/>
      <w:szCs w:val="22"/>
      <w:lang w:val="en-GB"/>
    </w:rPr>
  </w:style>
  <w:style w:type="paragraph" w:customStyle="1" w:styleId="Bulletindent3line">
    <w:name w:val="Bullet indent 3 line"/>
    <w:basedOn w:val="Normal"/>
    <w:uiPriority w:val="99"/>
    <w:rsid w:val="00505B10"/>
    <w:pPr>
      <w:tabs>
        <w:tab w:val="left" w:pos="340"/>
        <w:tab w:val="left" w:pos="680"/>
        <w:tab w:val="num" w:pos="720"/>
        <w:tab w:val="left" w:pos="1021"/>
        <w:tab w:val="left" w:pos="1361"/>
        <w:tab w:val="left" w:pos="1701"/>
        <w:tab w:val="left" w:pos="2041"/>
        <w:tab w:val="left" w:pos="2381"/>
        <w:tab w:val="left" w:pos="2722"/>
        <w:tab w:val="left" w:pos="3062"/>
        <w:tab w:val="left" w:pos="3402"/>
      </w:tabs>
      <w:spacing w:before="120" w:line="312" w:lineRule="auto"/>
      <w:ind w:left="720" w:hanging="360"/>
      <w:jc w:val="both"/>
    </w:pPr>
    <w:rPr>
      <w:rFonts w:ascii="Arial" w:hAnsi="Arial" w:cs="Arial"/>
      <w:sz w:val="22"/>
      <w:szCs w:val="22"/>
      <w:lang w:val="en-GB"/>
    </w:rPr>
  </w:style>
  <w:style w:type="paragraph" w:customStyle="1" w:styleId="BulletIndent2dot">
    <w:name w:val="Bullet Indent 2 dot"/>
    <w:basedOn w:val="BodyTextIndent2"/>
    <w:uiPriority w:val="99"/>
    <w:rsid w:val="00505B10"/>
    <w:pPr>
      <w:tabs>
        <w:tab w:val="left" w:pos="340"/>
        <w:tab w:val="left" w:pos="680"/>
        <w:tab w:val="left" w:pos="1021"/>
        <w:tab w:val="left" w:pos="1361"/>
        <w:tab w:val="left" w:pos="2041"/>
        <w:tab w:val="left" w:pos="2381"/>
        <w:tab w:val="left" w:pos="2722"/>
        <w:tab w:val="left" w:pos="3062"/>
        <w:tab w:val="left" w:pos="3402"/>
      </w:tabs>
      <w:spacing w:before="120" w:line="312" w:lineRule="auto"/>
      <w:ind w:left="1361" w:hanging="340"/>
      <w:jc w:val="both"/>
    </w:pPr>
    <w:rPr>
      <w:rFonts w:ascii="Arial" w:hAnsi="Arial" w:cs="Arial"/>
      <w:i w:val="0"/>
      <w:iCs w:val="0"/>
      <w:lang w:val="en-GB"/>
    </w:rPr>
  </w:style>
  <w:style w:type="paragraph" w:customStyle="1" w:styleId="Tableheads">
    <w:name w:val="Tableheads"/>
    <w:basedOn w:val="Normal"/>
    <w:uiPriority w:val="99"/>
    <w:rsid w:val="00505B10"/>
    <w:pPr>
      <w:spacing w:before="40" w:after="40"/>
    </w:pPr>
    <w:rPr>
      <w:rFonts w:ascii="Arial" w:hAnsi="Arial" w:cs="Arial"/>
      <w:b/>
      <w:bCs/>
      <w:sz w:val="20"/>
      <w:szCs w:val="20"/>
      <w:lang w:val="en-GB"/>
    </w:rPr>
  </w:style>
  <w:style w:type="character" w:customStyle="1" w:styleId="TableheadsChar">
    <w:name w:val="Tableheads Char"/>
    <w:basedOn w:val="DefaultParagraphFont"/>
    <w:uiPriority w:val="99"/>
    <w:rsid w:val="00505B10"/>
    <w:rPr>
      <w:rFonts w:ascii="Arial" w:hAnsi="Arial" w:cs="Arial"/>
      <w:b/>
      <w:bCs/>
      <w:sz w:val="24"/>
      <w:szCs w:val="24"/>
      <w:lang w:val="en-GB"/>
    </w:rPr>
  </w:style>
  <w:style w:type="paragraph" w:customStyle="1" w:styleId="FootnoteReference1">
    <w:name w:val="Footnote Reference1"/>
    <w:basedOn w:val="Normal"/>
    <w:uiPriority w:val="99"/>
    <w:rsid w:val="00505B10"/>
    <w:pPr>
      <w:widowControl w:val="0"/>
      <w:suppressAutoHyphens/>
      <w:spacing w:before="120"/>
    </w:pPr>
    <w:rPr>
      <w:rFonts w:ascii="Times" w:eastAsia="BatangChe" w:hAnsi="Times" w:cs="Times"/>
      <w:position w:val="6"/>
      <w:sz w:val="22"/>
      <w:szCs w:val="22"/>
      <w:lang w:eastAsia="ar-SA"/>
    </w:rPr>
  </w:style>
  <w:style w:type="paragraph" w:customStyle="1" w:styleId="10">
    <w:name w:val="(1)"/>
    <w:basedOn w:val="Normal"/>
    <w:uiPriority w:val="99"/>
    <w:rsid w:val="00505B10"/>
    <w:pPr>
      <w:widowControl w:val="0"/>
      <w:snapToGrid w:val="0"/>
      <w:spacing w:before="120" w:after="120"/>
      <w:ind w:left="1134" w:hanging="567"/>
      <w:jc w:val="both"/>
    </w:pPr>
    <w:rPr>
      <w:rFonts w:eastAsia="MS Mincho"/>
      <w:kern w:val="2"/>
      <w:sz w:val="22"/>
      <w:szCs w:val="22"/>
      <w:lang w:eastAsia="ja-JP"/>
    </w:rPr>
  </w:style>
  <w:style w:type="character" w:customStyle="1" w:styleId="style10">
    <w:name w:val="style10"/>
    <w:basedOn w:val="DefaultParagraphFont"/>
    <w:uiPriority w:val="99"/>
    <w:rsid w:val="00505B10"/>
    <w:rPr>
      <w:rFonts w:ascii="Times New Roman" w:hAnsi="Times New Roman" w:cs="Times New Roman"/>
    </w:rPr>
  </w:style>
  <w:style w:type="character" w:styleId="Strong">
    <w:name w:val="Strong"/>
    <w:basedOn w:val="DefaultParagraphFont"/>
    <w:uiPriority w:val="99"/>
    <w:qFormat/>
    <w:rsid w:val="00505B10"/>
    <w:rPr>
      <w:rFonts w:ascii="Times New Roman" w:hAnsi="Times New Roman" w:cs="Times New Roman"/>
      <w:b/>
      <w:bCs/>
    </w:rPr>
  </w:style>
  <w:style w:type="character" w:customStyle="1" w:styleId="skypetbinnertext">
    <w:name w:val="skype_tb_innertext"/>
    <w:basedOn w:val="DefaultParagraphFont"/>
    <w:rsid w:val="00505B10"/>
    <w:rPr>
      <w:rFonts w:ascii="Times New Roman" w:hAnsi="Times New Roman" w:cs="Times New Roman"/>
    </w:rPr>
  </w:style>
  <w:style w:type="character" w:customStyle="1" w:styleId="pdf">
    <w:name w:val="pdf"/>
    <w:basedOn w:val="DefaultParagraphFont"/>
    <w:uiPriority w:val="99"/>
    <w:rsid w:val="00505B10"/>
    <w:rPr>
      <w:rFonts w:ascii="Times New Roman" w:hAnsi="Times New Roman" w:cs="Times New Roman"/>
    </w:rPr>
  </w:style>
  <w:style w:type="paragraph" w:customStyle="1" w:styleId="piphead4">
    <w:name w:val="piphead4"/>
    <w:basedOn w:val="Normal"/>
    <w:uiPriority w:val="99"/>
    <w:rsid w:val="00505B10"/>
    <w:pPr>
      <w:keepNext/>
      <w:keepLines/>
      <w:widowControl w:val="0"/>
      <w:spacing w:before="120" w:after="240"/>
      <w:jc w:val="both"/>
    </w:pPr>
    <w:rPr>
      <w:b/>
      <w:bCs/>
    </w:rPr>
  </w:style>
  <w:style w:type="paragraph" w:customStyle="1" w:styleId="ParaCharChar">
    <w:name w:val="Para Char Char"/>
    <w:basedOn w:val="Normal"/>
    <w:autoRedefine/>
    <w:rsid w:val="00505B10"/>
    <w:pPr>
      <w:tabs>
        <w:tab w:val="num" w:pos="504"/>
      </w:tabs>
      <w:spacing w:before="120" w:after="120"/>
      <w:jc w:val="both"/>
    </w:pPr>
    <w:rPr>
      <w:sz w:val="22"/>
      <w:szCs w:val="22"/>
      <w:lang w:val="en-GB"/>
    </w:rPr>
  </w:style>
  <w:style w:type="paragraph" w:customStyle="1" w:styleId="Aaaa">
    <w:name w:val="Aaaa"/>
    <w:basedOn w:val="Normal"/>
    <w:uiPriority w:val="99"/>
    <w:rsid w:val="00505B10"/>
    <w:pPr>
      <w:tabs>
        <w:tab w:val="right" w:pos="8640"/>
      </w:tabs>
      <w:spacing w:before="120" w:after="80"/>
      <w:jc w:val="both"/>
    </w:pPr>
    <w:rPr>
      <w:noProof/>
      <w:sz w:val="22"/>
      <w:szCs w:val="22"/>
    </w:rPr>
  </w:style>
  <w:style w:type="paragraph" w:customStyle="1" w:styleId="a3">
    <w:name w:val="Знак"/>
    <w:basedOn w:val="Normal"/>
    <w:uiPriority w:val="99"/>
    <w:rsid w:val="00505B10"/>
    <w:pPr>
      <w:spacing w:before="120"/>
    </w:pPr>
    <w:rPr>
      <w:rFonts w:ascii="Verdana" w:hAnsi="Verdana" w:cs="Verdana"/>
      <w:sz w:val="20"/>
      <w:szCs w:val="20"/>
    </w:rPr>
  </w:style>
  <w:style w:type="paragraph" w:customStyle="1" w:styleId="a4">
    <w:name w:val="нормативка"/>
    <w:basedOn w:val="Normal"/>
    <w:uiPriority w:val="99"/>
    <w:rsid w:val="00505B10"/>
    <w:pPr>
      <w:spacing w:before="60"/>
      <w:ind w:firstLine="720"/>
      <w:jc w:val="both"/>
    </w:pPr>
    <w:rPr>
      <w:sz w:val="28"/>
      <w:szCs w:val="28"/>
      <w:lang w:val="ru-RU" w:eastAsia="ru-RU"/>
    </w:rPr>
  </w:style>
  <w:style w:type="paragraph" w:customStyle="1" w:styleId="a5">
    <w:name w:val="Таблица"/>
    <w:basedOn w:val="Normal"/>
    <w:uiPriority w:val="99"/>
    <w:rsid w:val="00505B10"/>
    <w:pPr>
      <w:spacing w:before="120"/>
      <w:jc w:val="both"/>
    </w:pPr>
    <w:rPr>
      <w:sz w:val="28"/>
      <w:szCs w:val="28"/>
      <w:lang w:val="ru-RU" w:eastAsia="ru-RU"/>
    </w:rPr>
  </w:style>
  <w:style w:type="paragraph" w:customStyle="1" w:styleId="nb">
    <w:name w:val="Обычнnbй"/>
    <w:uiPriority w:val="99"/>
    <w:rsid w:val="00505B10"/>
    <w:pPr>
      <w:widowControl w:val="0"/>
    </w:pPr>
    <w:rPr>
      <w:rFonts w:ascii="Times New Roman" w:hAnsi="Times New Roman"/>
      <w:sz w:val="28"/>
      <w:szCs w:val="28"/>
      <w:lang w:val="ru-RU" w:eastAsia="ru-RU"/>
    </w:rPr>
  </w:style>
  <w:style w:type="paragraph" w:customStyle="1" w:styleId="Heading11">
    <w:name w:val="Heading 11"/>
    <w:basedOn w:val="Normal"/>
    <w:next w:val="Normal"/>
    <w:uiPriority w:val="99"/>
    <w:rsid w:val="00505B10"/>
    <w:pPr>
      <w:keepNext/>
      <w:spacing w:before="120"/>
      <w:jc w:val="center"/>
      <w:outlineLvl w:val="0"/>
    </w:pPr>
    <w:rPr>
      <w:lang w:val="ru-RU" w:eastAsia="ru-RU"/>
    </w:rPr>
  </w:style>
  <w:style w:type="paragraph" w:customStyle="1" w:styleId="PlainText1">
    <w:name w:val="Plain Text1"/>
    <w:basedOn w:val="Normal"/>
    <w:uiPriority w:val="99"/>
    <w:rsid w:val="00505B10"/>
    <w:pPr>
      <w:spacing w:before="120" w:line="360" w:lineRule="auto"/>
      <w:ind w:firstLine="720"/>
      <w:jc w:val="both"/>
    </w:pPr>
    <w:rPr>
      <w:sz w:val="28"/>
      <w:szCs w:val="28"/>
      <w:lang w:val="ru-RU" w:eastAsia="ru-RU"/>
    </w:rPr>
  </w:style>
  <w:style w:type="paragraph" w:customStyle="1" w:styleId="ConsNormal">
    <w:name w:val="ConsNormal"/>
    <w:uiPriority w:val="99"/>
    <w:rsid w:val="00505B10"/>
    <w:pPr>
      <w:widowControl w:val="0"/>
      <w:ind w:firstLine="720"/>
    </w:pPr>
    <w:rPr>
      <w:rFonts w:ascii="Arial" w:hAnsi="Arial" w:cs="Arial"/>
      <w:sz w:val="24"/>
      <w:szCs w:val="24"/>
      <w:lang w:val="ru-RU" w:eastAsia="ru-RU"/>
    </w:rPr>
  </w:style>
  <w:style w:type="paragraph" w:customStyle="1" w:styleId="a6">
    <w:name w:val="Основной дис."/>
    <w:basedOn w:val="Normal"/>
    <w:autoRedefine/>
    <w:uiPriority w:val="99"/>
    <w:rsid w:val="00505B10"/>
    <w:pPr>
      <w:spacing w:before="120" w:line="360" w:lineRule="auto"/>
      <w:ind w:firstLine="720"/>
      <w:jc w:val="both"/>
    </w:pPr>
    <w:rPr>
      <w:sz w:val="28"/>
      <w:szCs w:val="28"/>
      <w:lang w:val="ru-RU" w:eastAsia="ru-RU"/>
    </w:rPr>
  </w:style>
  <w:style w:type="paragraph" w:customStyle="1" w:styleId="ConsNonformat">
    <w:name w:val="ConsNonformat"/>
    <w:uiPriority w:val="99"/>
    <w:rsid w:val="00505B10"/>
    <w:pPr>
      <w:widowControl w:val="0"/>
    </w:pPr>
    <w:rPr>
      <w:rFonts w:ascii="Courier New" w:hAnsi="Courier New" w:cs="Courier New"/>
      <w:sz w:val="24"/>
      <w:szCs w:val="24"/>
      <w:lang w:val="ru-RU" w:eastAsia="ru-RU"/>
    </w:rPr>
  </w:style>
  <w:style w:type="paragraph" w:customStyle="1" w:styleId="BodyText32">
    <w:name w:val="Body Text 32"/>
    <w:basedOn w:val="Normal"/>
    <w:uiPriority w:val="99"/>
    <w:rsid w:val="00505B10"/>
    <w:pPr>
      <w:overflowPunct w:val="0"/>
      <w:autoSpaceDE w:val="0"/>
      <w:autoSpaceDN w:val="0"/>
      <w:adjustRightInd w:val="0"/>
      <w:spacing w:before="120"/>
      <w:jc w:val="center"/>
      <w:textAlignment w:val="baseline"/>
    </w:pPr>
    <w:rPr>
      <w:rFonts w:ascii="Arial" w:hAnsi="Arial" w:cs="Arial"/>
      <w:b/>
      <w:bCs/>
      <w:sz w:val="16"/>
      <w:szCs w:val="16"/>
      <w:lang w:val="ru-RU" w:eastAsia="ru-RU"/>
    </w:rPr>
  </w:style>
  <w:style w:type="paragraph" w:customStyle="1" w:styleId="Heading41">
    <w:name w:val="Heading 41"/>
    <w:basedOn w:val="Normal"/>
    <w:next w:val="Normal"/>
    <w:uiPriority w:val="99"/>
    <w:rsid w:val="00505B10"/>
    <w:pPr>
      <w:keepNext/>
      <w:spacing w:before="120"/>
      <w:jc w:val="center"/>
      <w:outlineLvl w:val="3"/>
    </w:pPr>
    <w:rPr>
      <w:lang w:val="ru-RU" w:eastAsia="ru-RU"/>
    </w:rPr>
  </w:style>
  <w:style w:type="paragraph" w:customStyle="1" w:styleId="ConsPlusNormal">
    <w:name w:val="ConsPlusNormal"/>
    <w:uiPriority w:val="99"/>
    <w:rsid w:val="00505B10"/>
    <w:pPr>
      <w:widowControl w:val="0"/>
      <w:autoSpaceDE w:val="0"/>
      <w:autoSpaceDN w:val="0"/>
      <w:adjustRightInd w:val="0"/>
      <w:ind w:firstLine="720"/>
    </w:pPr>
    <w:rPr>
      <w:rFonts w:ascii="Arial" w:hAnsi="Arial" w:cs="Arial"/>
      <w:sz w:val="24"/>
      <w:szCs w:val="24"/>
      <w:lang w:val="ru-RU" w:eastAsia="ru-RU"/>
    </w:rPr>
  </w:style>
  <w:style w:type="paragraph" w:customStyle="1" w:styleId="text0">
    <w:name w:val="text"/>
    <w:basedOn w:val="BodyText2"/>
    <w:rsid w:val="00505B10"/>
    <w:pPr>
      <w:overflowPunct w:val="0"/>
      <w:autoSpaceDE w:val="0"/>
      <w:autoSpaceDN w:val="0"/>
      <w:adjustRightInd w:val="0"/>
      <w:spacing w:before="40" w:after="40"/>
      <w:ind w:left="0" w:firstLine="425"/>
      <w:textAlignment w:val="baseline"/>
    </w:pPr>
    <w:rPr>
      <w:rFonts w:ascii="Times New Roman CYR" w:hAnsi="Times New Roman CYR" w:cs="Times New Roman CYR"/>
      <w:sz w:val="20"/>
      <w:szCs w:val="20"/>
      <w:lang w:val="ru-RU" w:eastAsia="ru-RU"/>
    </w:rPr>
  </w:style>
  <w:style w:type="paragraph" w:customStyle="1" w:styleId="a7">
    <w:name w:val="Знак Знак Знак Знак Знак Знак Знак"/>
    <w:basedOn w:val="Normal"/>
    <w:uiPriority w:val="99"/>
    <w:rsid w:val="00505B10"/>
    <w:pPr>
      <w:spacing w:before="120"/>
    </w:pPr>
    <w:rPr>
      <w:rFonts w:ascii="Verdana" w:hAnsi="Verdana" w:cs="Verdana"/>
      <w:sz w:val="20"/>
      <w:szCs w:val="20"/>
    </w:rPr>
  </w:style>
  <w:style w:type="paragraph" w:customStyle="1" w:styleId="a8">
    <w:name w:val="Знак Знак Знак Знак Знак Знак Знак Знак Знак Знак Знак Знак Знак"/>
    <w:basedOn w:val="Normal"/>
    <w:uiPriority w:val="99"/>
    <w:rsid w:val="00505B10"/>
    <w:pPr>
      <w:spacing w:before="120"/>
    </w:pPr>
    <w:rPr>
      <w:rFonts w:ascii="Verdana" w:hAnsi="Verdana" w:cs="Verdana"/>
      <w:sz w:val="20"/>
      <w:szCs w:val="20"/>
    </w:rPr>
  </w:style>
  <w:style w:type="paragraph" w:customStyle="1" w:styleId="a9">
    <w:name w:val="Основной шрифт абзаца Знак"/>
    <w:aliases w:val="Знак3 Знак"/>
    <w:basedOn w:val="Normal"/>
    <w:uiPriority w:val="99"/>
    <w:rsid w:val="00505B10"/>
    <w:pPr>
      <w:spacing w:before="120"/>
    </w:pPr>
    <w:rPr>
      <w:rFonts w:ascii="Verdana" w:hAnsi="Verdana" w:cs="Verdana"/>
      <w:sz w:val="20"/>
      <w:szCs w:val="20"/>
    </w:rPr>
  </w:style>
  <w:style w:type="character" w:customStyle="1" w:styleId="medbodytext1">
    <w:name w:val="medbodytext1"/>
    <w:basedOn w:val="DefaultParagraphFont"/>
    <w:uiPriority w:val="99"/>
    <w:rsid w:val="00505B10"/>
    <w:rPr>
      <w:rFonts w:ascii="Verdana" w:hAnsi="Verdana" w:cs="Verdana"/>
      <w:color w:val="000000"/>
    </w:rPr>
  </w:style>
  <w:style w:type="paragraph" w:customStyle="1" w:styleId="Default">
    <w:name w:val="Default"/>
    <w:rsid w:val="00505B10"/>
    <w:pPr>
      <w:widowControl w:val="0"/>
      <w:autoSpaceDE w:val="0"/>
      <w:autoSpaceDN w:val="0"/>
      <w:adjustRightInd w:val="0"/>
    </w:pPr>
    <w:rPr>
      <w:rFonts w:ascii="Ch ForeignerLight" w:hAnsi="Ch ForeignerLight" w:cs="Ch ForeignerLight"/>
      <w:color w:val="000000"/>
      <w:sz w:val="24"/>
      <w:szCs w:val="24"/>
    </w:rPr>
  </w:style>
  <w:style w:type="paragraph" w:customStyle="1" w:styleId="CM153">
    <w:name w:val="CM153"/>
    <w:basedOn w:val="Normal"/>
    <w:next w:val="Normal"/>
    <w:uiPriority w:val="99"/>
    <w:rsid w:val="00505B10"/>
    <w:pPr>
      <w:widowControl w:val="0"/>
      <w:autoSpaceDE w:val="0"/>
      <w:autoSpaceDN w:val="0"/>
      <w:adjustRightInd w:val="0"/>
      <w:spacing w:before="120" w:after="170"/>
    </w:pPr>
    <w:rPr>
      <w:rFonts w:ascii="Ch ForeignerLight" w:hAnsi="Ch ForeignerLight" w:cs="Ch ForeignerLight"/>
    </w:rPr>
  </w:style>
  <w:style w:type="paragraph" w:customStyle="1" w:styleId="2">
    <w:name w:val="Знак2"/>
    <w:basedOn w:val="Normal"/>
    <w:uiPriority w:val="99"/>
    <w:rsid w:val="00505B10"/>
    <w:pPr>
      <w:spacing w:before="120" w:after="160" w:line="240" w:lineRule="exact"/>
    </w:pPr>
    <w:rPr>
      <w:rFonts w:ascii="Verdana" w:hAnsi="Verdana" w:cs="Verdana"/>
      <w:sz w:val="20"/>
      <w:szCs w:val="20"/>
    </w:rPr>
  </w:style>
  <w:style w:type="paragraph" w:customStyle="1" w:styleId="Paragraph">
    <w:name w:val="Paragraph"/>
    <w:basedOn w:val="List0"/>
    <w:uiPriority w:val="99"/>
    <w:rsid w:val="00505B10"/>
    <w:pPr>
      <w:tabs>
        <w:tab w:val="left" w:pos="0"/>
        <w:tab w:val="left" w:pos="720"/>
        <w:tab w:val="left" w:pos="1008"/>
        <w:tab w:val="left" w:pos="1440"/>
      </w:tabs>
      <w:suppressAutoHyphens w:val="0"/>
      <w:autoSpaceDE w:val="0"/>
      <w:autoSpaceDN w:val="0"/>
      <w:spacing w:before="60" w:after="0"/>
      <w:ind w:firstLine="720"/>
    </w:pPr>
    <w:rPr>
      <w:rFonts w:ascii="Arial Mon" w:hAnsi="Arial Mon" w:cs="Arial Mon"/>
      <w:noProof/>
      <w:sz w:val="18"/>
      <w:szCs w:val="18"/>
      <w:lang w:eastAsia="en-US"/>
    </w:rPr>
  </w:style>
  <w:style w:type="paragraph" w:customStyle="1" w:styleId="BodyText22">
    <w:name w:val="Body Text 22"/>
    <w:basedOn w:val="Normal"/>
    <w:uiPriority w:val="99"/>
    <w:rsid w:val="00505B10"/>
    <w:pPr>
      <w:overflowPunct w:val="0"/>
      <w:autoSpaceDE w:val="0"/>
      <w:autoSpaceDN w:val="0"/>
      <w:adjustRightInd w:val="0"/>
      <w:spacing w:before="120" w:after="80" w:line="216" w:lineRule="auto"/>
      <w:jc w:val="both"/>
      <w:textAlignment w:val="baseline"/>
    </w:pPr>
    <w:rPr>
      <w:rFonts w:ascii="Tahoma" w:hAnsi="Tahoma" w:cs="Tahoma"/>
      <w:sz w:val="28"/>
      <w:szCs w:val="28"/>
      <w:lang w:val="ru-RU" w:eastAsia="ru-RU"/>
    </w:rPr>
  </w:style>
  <w:style w:type="paragraph" w:customStyle="1" w:styleId="bullet0">
    <w:name w:val="bullet"/>
    <w:basedOn w:val="Normal"/>
    <w:uiPriority w:val="99"/>
    <w:rsid w:val="00505B10"/>
    <w:pPr>
      <w:tabs>
        <w:tab w:val="left" w:pos="720"/>
      </w:tabs>
      <w:overflowPunct w:val="0"/>
      <w:autoSpaceDE w:val="0"/>
      <w:autoSpaceDN w:val="0"/>
      <w:adjustRightInd w:val="0"/>
      <w:spacing w:before="60" w:after="60"/>
      <w:ind w:left="720" w:hanging="360"/>
      <w:jc w:val="both"/>
      <w:textAlignment w:val="baseline"/>
    </w:pPr>
    <w:rPr>
      <w:color w:val="000000"/>
      <w:lang w:val="en-GB" w:eastAsia="ru-RU"/>
    </w:rPr>
  </w:style>
  <w:style w:type="paragraph" w:customStyle="1" w:styleId="Header2">
    <w:name w:val="Header 2"/>
    <w:basedOn w:val="Normal"/>
    <w:uiPriority w:val="99"/>
    <w:rsid w:val="00505B10"/>
    <w:pPr>
      <w:keepNext/>
      <w:tabs>
        <w:tab w:val="num" w:pos="360"/>
        <w:tab w:val="num" w:pos="576"/>
      </w:tabs>
      <w:spacing w:before="240" w:after="120"/>
      <w:ind w:left="576" w:hanging="576"/>
      <w:jc w:val="both"/>
      <w:outlineLvl w:val="0"/>
    </w:pPr>
    <w:rPr>
      <w:rFonts w:ascii="Times New Roman Bold" w:hAnsi="Times New Roman Bold" w:cs="Times New Roman Bold"/>
      <w:b/>
      <w:bCs/>
    </w:rPr>
  </w:style>
  <w:style w:type="character" w:customStyle="1" w:styleId="Header2Char">
    <w:name w:val="Header 2 Char"/>
    <w:basedOn w:val="DefaultParagraphFont"/>
    <w:uiPriority w:val="99"/>
    <w:rsid w:val="00505B10"/>
    <w:rPr>
      <w:rFonts w:ascii="Times New Roman Bold" w:hAnsi="Times New Roman Bold" w:cs="Times New Roman Bold"/>
      <w:b/>
      <w:bCs/>
      <w:sz w:val="24"/>
      <w:szCs w:val="24"/>
    </w:rPr>
  </w:style>
  <w:style w:type="character" w:customStyle="1" w:styleId="Header3Char">
    <w:name w:val="Header 3 Char"/>
    <w:basedOn w:val="DefaultParagraphFont"/>
    <w:uiPriority w:val="99"/>
    <w:rsid w:val="00505B10"/>
    <w:rPr>
      <w:rFonts w:ascii="Times New Roman Bold" w:hAnsi="Times New Roman Bold" w:cs="Times New Roman Bold"/>
      <w:b/>
      <w:bCs/>
      <w:i/>
      <w:iCs/>
      <w:sz w:val="24"/>
      <w:szCs w:val="24"/>
      <w:lang w:val="en-US" w:eastAsia="en-US"/>
    </w:rPr>
  </w:style>
  <w:style w:type="paragraph" w:customStyle="1" w:styleId="Header4">
    <w:name w:val="Header 4"/>
    <w:basedOn w:val="Normal"/>
    <w:uiPriority w:val="99"/>
    <w:rsid w:val="00505B10"/>
    <w:pPr>
      <w:keepNext/>
      <w:spacing w:before="240" w:after="120"/>
      <w:jc w:val="both"/>
      <w:outlineLvl w:val="0"/>
    </w:pPr>
    <w:rPr>
      <w:rFonts w:ascii="Times New Roman Bold" w:hAnsi="Times New Roman Bold" w:cs="Times New Roman Bold"/>
      <w:i/>
      <w:iCs/>
    </w:rPr>
  </w:style>
  <w:style w:type="character" w:customStyle="1" w:styleId="tit3">
    <w:name w:val="tit3"/>
    <w:basedOn w:val="DefaultParagraphFont"/>
    <w:uiPriority w:val="99"/>
    <w:rsid w:val="00505B10"/>
    <w:rPr>
      <w:rFonts w:ascii="Times New Roman" w:hAnsi="Times New Roman" w:cs="Times New Roman"/>
    </w:rPr>
  </w:style>
  <w:style w:type="paragraph" w:customStyle="1" w:styleId="Normal1">
    <w:name w:val="Normal1"/>
    <w:uiPriority w:val="99"/>
    <w:rsid w:val="00505B10"/>
    <w:rPr>
      <w:rFonts w:ascii="Times New Roman" w:hAnsi="Times New Roman"/>
      <w:sz w:val="26"/>
      <w:szCs w:val="26"/>
      <w:lang w:val="ru-RU" w:eastAsia="ru-RU"/>
    </w:rPr>
  </w:style>
  <w:style w:type="paragraph" w:customStyle="1" w:styleId="Style20">
    <w:name w:val="Style2"/>
    <w:basedOn w:val="Normal"/>
    <w:rsid w:val="00505B10"/>
    <w:pPr>
      <w:widowControl w:val="0"/>
      <w:autoSpaceDE w:val="0"/>
      <w:autoSpaceDN w:val="0"/>
      <w:adjustRightInd w:val="0"/>
      <w:spacing w:before="120"/>
    </w:pPr>
    <w:rPr>
      <w:lang w:val="ru-RU" w:eastAsia="ru-RU"/>
    </w:rPr>
  </w:style>
  <w:style w:type="paragraph" w:customStyle="1" w:styleId="Style30">
    <w:name w:val="Style3"/>
    <w:basedOn w:val="Normal"/>
    <w:rsid w:val="00505B10"/>
    <w:pPr>
      <w:widowControl w:val="0"/>
      <w:autoSpaceDE w:val="0"/>
      <w:autoSpaceDN w:val="0"/>
      <w:adjustRightInd w:val="0"/>
      <w:spacing w:before="120"/>
    </w:pPr>
    <w:rPr>
      <w:lang w:val="ru-RU" w:eastAsia="ru-RU"/>
    </w:rPr>
  </w:style>
  <w:style w:type="paragraph" w:customStyle="1" w:styleId="Style6">
    <w:name w:val="Style6"/>
    <w:basedOn w:val="Normal"/>
    <w:uiPriority w:val="99"/>
    <w:rsid w:val="00505B10"/>
    <w:pPr>
      <w:widowControl w:val="0"/>
      <w:autoSpaceDE w:val="0"/>
      <w:autoSpaceDN w:val="0"/>
      <w:adjustRightInd w:val="0"/>
      <w:spacing w:before="120"/>
    </w:pPr>
    <w:rPr>
      <w:lang w:val="ru-RU" w:eastAsia="ru-RU"/>
    </w:rPr>
  </w:style>
  <w:style w:type="paragraph" w:customStyle="1" w:styleId="Style9">
    <w:name w:val="Style9"/>
    <w:basedOn w:val="Normal"/>
    <w:uiPriority w:val="99"/>
    <w:rsid w:val="00505B10"/>
    <w:pPr>
      <w:widowControl w:val="0"/>
      <w:autoSpaceDE w:val="0"/>
      <w:autoSpaceDN w:val="0"/>
      <w:adjustRightInd w:val="0"/>
      <w:spacing w:before="120"/>
    </w:pPr>
    <w:rPr>
      <w:lang w:val="ru-RU" w:eastAsia="ru-RU"/>
    </w:rPr>
  </w:style>
  <w:style w:type="character" w:customStyle="1" w:styleId="FontStyle15">
    <w:name w:val="Font Style15"/>
    <w:basedOn w:val="DefaultParagraphFont"/>
    <w:uiPriority w:val="99"/>
    <w:rsid w:val="00505B10"/>
    <w:rPr>
      <w:rFonts w:ascii="Times New Roman" w:hAnsi="Times New Roman" w:cs="Times New Roman"/>
      <w:sz w:val="24"/>
      <w:szCs w:val="24"/>
    </w:rPr>
  </w:style>
  <w:style w:type="paragraph" w:customStyle="1" w:styleId="Style8">
    <w:name w:val="Style8"/>
    <w:basedOn w:val="Normal"/>
    <w:uiPriority w:val="99"/>
    <w:rsid w:val="00505B10"/>
    <w:pPr>
      <w:widowControl w:val="0"/>
      <w:autoSpaceDE w:val="0"/>
      <w:autoSpaceDN w:val="0"/>
      <w:adjustRightInd w:val="0"/>
      <w:spacing w:before="120"/>
    </w:pPr>
    <w:rPr>
      <w:lang w:val="ru-RU" w:eastAsia="ru-RU"/>
    </w:rPr>
  </w:style>
  <w:style w:type="character" w:customStyle="1" w:styleId="FontStyle13">
    <w:name w:val="Font Style13"/>
    <w:basedOn w:val="DefaultParagraphFont"/>
    <w:uiPriority w:val="99"/>
    <w:rsid w:val="00505B10"/>
    <w:rPr>
      <w:rFonts w:ascii="Times New Roman" w:hAnsi="Times New Roman" w:cs="Times New Roman"/>
      <w:b/>
      <w:bCs/>
      <w:i/>
      <w:iCs/>
      <w:spacing w:val="-10"/>
      <w:sz w:val="24"/>
      <w:szCs w:val="24"/>
    </w:rPr>
  </w:style>
  <w:style w:type="paragraph" w:customStyle="1" w:styleId="BodyText31">
    <w:name w:val="Body Text 31"/>
    <w:basedOn w:val="Normal"/>
    <w:uiPriority w:val="99"/>
    <w:rsid w:val="00505B10"/>
    <w:pPr>
      <w:overflowPunct w:val="0"/>
      <w:autoSpaceDE w:val="0"/>
      <w:autoSpaceDN w:val="0"/>
      <w:adjustRightInd w:val="0"/>
      <w:spacing w:before="120"/>
      <w:textAlignment w:val="baseline"/>
    </w:pPr>
    <w:rPr>
      <w:rFonts w:ascii="Arial" w:hAnsi="Arial" w:cs="Arial"/>
      <w:sz w:val="28"/>
      <w:szCs w:val="28"/>
      <w:lang w:val="ru-RU" w:eastAsia="ru-RU"/>
    </w:rPr>
  </w:style>
  <w:style w:type="paragraph" w:customStyle="1" w:styleId="3">
    <w:name w:val="Знак3"/>
    <w:basedOn w:val="Normal"/>
    <w:uiPriority w:val="99"/>
    <w:rsid w:val="00505B10"/>
    <w:pPr>
      <w:spacing w:before="120"/>
    </w:pPr>
    <w:rPr>
      <w:rFonts w:ascii="Verdana" w:hAnsi="Verdana" w:cs="Verdana"/>
      <w:sz w:val="20"/>
      <w:szCs w:val="20"/>
    </w:rPr>
  </w:style>
  <w:style w:type="paragraph" w:customStyle="1" w:styleId="11">
    <w:name w:val="Заголовок 11"/>
    <w:basedOn w:val="Normal"/>
    <w:next w:val="Normal"/>
    <w:uiPriority w:val="99"/>
    <w:rsid w:val="00505B10"/>
    <w:pPr>
      <w:keepNext/>
      <w:spacing w:before="120"/>
      <w:jc w:val="center"/>
      <w:outlineLvl w:val="0"/>
    </w:pPr>
    <w:rPr>
      <w:lang w:val="ru-RU" w:eastAsia="ru-RU"/>
    </w:rPr>
  </w:style>
  <w:style w:type="paragraph" w:customStyle="1" w:styleId="12">
    <w:name w:val="Текст1"/>
    <w:basedOn w:val="Normal"/>
    <w:uiPriority w:val="99"/>
    <w:rsid w:val="00505B10"/>
    <w:pPr>
      <w:spacing w:before="120" w:line="360" w:lineRule="auto"/>
      <w:ind w:firstLine="720"/>
      <w:jc w:val="both"/>
    </w:pPr>
    <w:rPr>
      <w:sz w:val="28"/>
      <w:szCs w:val="28"/>
      <w:lang w:val="ru-RU" w:eastAsia="ru-RU"/>
    </w:rPr>
  </w:style>
  <w:style w:type="paragraph" w:customStyle="1" w:styleId="31">
    <w:name w:val="Основной текст 31"/>
    <w:basedOn w:val="Normal"/>
    <w:uiPriority w:val="99"/>
    <w:rsid w:val="00505B10"/>
    <w:pPr>
      <w:overflowPunct w:val="0"/>
      <w:autoSpaceDE w:val="0"/>
      <w:autoSpaceDN w:val="0"/>
      <w:adjustRightInd w:val="0"/>
      <w:spacing w:before="120"/>
      <w:jc w:val="center"/>
      <w:textAlignment w:val="baseline"/>
    </w:pPr>
    <w:rPr>
      <w:rFonts w:ascii="Arial" w:hAnsi="Arial" w:cs="Arial"/>
      <w:b/>
      <w:bCs/>
      <w:sz w:val="16"/>
      <w:szCs w:val="16"/>
      <w:lang w:val="ru-RU" w:eastAsia="ru-RU"/>
    </w:rPr>
  </w:style>
  <w:style w:type="paragraph" w:customStyle="1" w:styleId="41">
    <w:name w:val="Заголовок 41"/>
    <w:basedOn w:val="Normal"/>
    <w:next w:val="Normal"/>
    <w:uiPriority w:val="99"/>
    <w:rsid w:val="00505B10"/>
    <w:pPr>
      <w:keepNext/>
      <w:spacing w:before="120"/>
      <w:jc w:val="center"/>
      <w:outlineLvl w:val="3"/>
    </w:pPr>
    <w:rPr>
      <w:lang w:val="ru-RU" w:eastAsia="ru-RU"/>
    </w:rPr>
  </w:style>
  <w:style w:type="paragraph" w:customStyle="1" w:styleId="13">
    <w:name w:val="Знак Знак Знак Знак Знак Знак Знак1"/>
    <w:basedOn w:val="Normal"/>
    <w:uiPriority w:val="99"/>
    <w:rsid w:val="00505B10"/>
    <w:pPr>
      <w:spacing w:before="120"/>
    </w:pPr>
    <w:rPr>
      <w:rFonts w:ascii="Verdana" w:hAnsi="Verdana" w:cs="Verdana"/>
      <w:sz w:val="20"/>
      <w:szCs w:val="20"/>
    </w:rPr>
  </w:style>
  <w:style w:type="paragraph" w:customStyle="1" w:styleId="14">
    <w:name w:val="Знак Знак Знак Знак Знак Знак Знак Знак Знак Знак Знак Знак Знак1"/>
    <w:basedOn w:val="Normal"/>
    <w:uiPriority w:val="99"/>
    <w:rsid w:val="00505B10"/>
    <w:pPr>
      <w:spacing w:before="120"/>
    </w:pPr>
    <w:rPr>
      <w:rFonts w:ascii="Verdana" w:hAnsi="Verdana" w:cs="Verdana"/>
      <w:sz w:val="20"/>
      <w:szCs w:val="20"/>
    </w:rPr>
  </w:style>
  <w:style w:type="paragraph" w:customStyle="1" w:styleId="21">
    <w:name w:val="Знак21"/>
    <w:basedOn w:val="Normal"/>
    <w:uiPriority w:val="99"/>
    <w:rsid w:val="00505B10"/>
    <w:pPr>
      <w:spacing w:before="120" w:after="160" w:line="240" w:lineRule="exact"/>
    </w:pPr>
    <w:rPr>
      <w:rFonts w:ascii="Verdana" w:hAnsi="Verdana" w:cs="Verdana"/>
      <w:sz w:val="20"/>
      <w:szCs w:val="20"/>
    </w:rPr>
  </w:style>
  <w:style w:type="paragraph" w:customStyle="1" w:styleId="210">
    <w:name w:val="Основной текст 21"/>
    <w:basedOn w:val="Normal"/>
    <w:uiPriority w:val="99"/>
    <w:rsid w:val="00505B10"/>
    <w:pPr>
      <w:overflowPunct w:val="0"/>
      <w:autoSpaceDE w:val="0"/>
      <w:autoSpaceDN w:val="0"/>
      <w:adjustRightInd w:val="0"/>
      <w:spacing w:before="120" w:after="80" w:line="216" w:lineRule="auto"/>
      <w:jc w:val="both"/>
      <w:textAlignment w:val="baseline"/>
    </w:pPr>
    <w:rPr>
      <w:rFonts w:ascii="Tahoma" w:hAnsi="Tahoma" w:cs="Tahoma"/>
      <w:sz w:val="28"/>
      <w:szCs w:val="28"/>
      <w:lang w:val="ru-RU" w:eastAsia="ru-RU"/>
    </w:rPr>
  </w:style>
  <w:style w:type="character" w:customStyle="1" w:styleId="apple-style-span">
    <w:name w:val="apple-style-span"/>
    <w:basedOn w:val="DefaultParagraphFont"/>
    <w:rsid w:val="00505B10"/>
    <w:rPr>
      <w:rFonts w:ascii="Times New Roman" w:hAnsi="Times New Roman" w:cs="Times New Roman"/>
    </w:rPr>
  </w:style>
  <w:style w:type="paragraph" w:customStyle="1" w:styleId="CharChar31">
    <w:name w:val="Char Char31"/>
    <w:basedOn w:val="Heading2"/>
    <w:uiPriority w:val="99"/>
    <w:rsid w:val="00505B10"/>
    <w:pPr>
      <w:pageBreakBefore/>
      <w:tabs>
        <w:tab w:val="left" w:pos="850"/>
        <w:tab w:val="left" w:pos="1191"/>
        <w:tab w:val="left" w:pos="1531"/>
      </w:tabs>
      <w:spacing w:before="120" w:after="120"/>
      <w:jc w:val="center"/>
    </w:pPr>
    <w:rPr>
      <w:rFonts w:ascii="Tahoma" w:hAnsi="Tahoma" w:cs="Tahoma"/>
      <w:b/>
      <w:bCs/>
      <w:i w:val="0"/>
      <w:iCs w:val="0"/>
      <w:color w:val="FFFFFF"/>
      <w:spacing w:val="20"/>
      <w:sz w:val="22"/>
      <w:szCs w:val="22"/>
      <w:lang w:val="en-GB" w:eastAsia="zh-CN"/>
    </w:rPr>
  </w:style>
  <w:style w:type="paragraph" w:customStyle="1" w:styleId="f4">
    <w:name w:val="f4"/>
    <w:uiPriority w:val="99"/>
    <w:rsid w:val="00505B10"/>
    <w:pPr>
      <w:widowControl w:val="0"/>
    </w:pPr>
    <w:rPr>
      <w:rFonts w:ascii="CG Times" w:hAnsi="CG Times" w:cs="CG Times"/>
      <w:sz w:val="22"/>
      <w:szCs w:val="22"/>
      <w:lang w:val="en-AU" w:eastAsia="ru-RU"/>
    </w:rPr>
  </w:style>
  <w:style w:type="character" w:customStyle="1" w:styleId="title1">
    <w:name w:val="title1"/>
    <w:basedOn w:val="DefaultParagraphFont"/>
    <w:uiPriority w:val="99"/>
    <w:rsid w:val="00505B10"/>
    <w:rPr>
      <w:rFonts w:ascii="Verdana" w:hAnsi="Verdana" w:cs="Verdana"/>
      <w:color w:val="auto"/>
      <w:sz w:val="27"/>
      <w:szCs w:val="27"/>
    </w:rPr>
  </w:style>
  <w:style w:type="paragraph" w:customStyle="1" w:styleId="Iauiue">
    <w:name w:val="Iau?iue"/>
    <w:uiPriority w:val="99"/>
    <w:rsid w:val="00505B10"/>
    <w:rPr>
      <w:rFonts w:ascii="Times New Roman" w:hAnsi="Times New Roman"/>
      <w:sz w:val="24"/>
      <w:szCs w:val="24"/>
      <w:lang w:val="fr-CA"/>
    </w:rPr>
  </w:style>
  <w:style w:type="paragraph" w:customStyle="1" w:styleId="arial">
    <w:name w:val="arial"/>
    <w:basedOn w:val="Normal"/>
    <w:uiPriority w:val="99"/>
    <w:rsid w:val="00505B10"/>
    <w:pPr>
      <w:overflowPunct w:val="0"/>
      <w:autoSpaceDE w:val="0"/>
      <w:autoSpaceDN w:val="0"/>
      <w:adjustRightInd w:val="0"/>
      <w:jc w:val="both"/>
      <w:textAlignment w:val="baseline"/>
    </w:pPr>
    <w:rPr>
      <w:rFonts w:ascii="Arial" w:hAnsi="Arial" w:cs="Arial"/>
      <w:sz w:val="22"/>
      <w:szCs w:val="22"/>
      <w:lang w:eastAsia="cs-CZ"/>
    </w:rPr>
  </w:style>
  <w:style w:type="paragraph" w:customStyle="1" w:styleId="Para">
    <w:name w:val="Para"/>
    <w:basedOn w:val="Normal"/>
    <w:rsid w:val="00505B10"/>
    <w:pPr>
      <w:tabs>
        <w:tab w:val="num" w:pos="720"/>
      </w:tabs>
      <w:ind w:left="720" w:hanging="360"/>
    </w:pPr>
  </w:style>
  <w:style w:type="character" w:customStyle="1" w:styleId="ParaChar">
    <w:name w:val="Para Char"/>
    <w:basedOn w:val="DefaultParagraphFont"/>
    <w:rsid w:val="00505B10"/>
    <w:rPr>
      <w:rFonts w:ascii="Times New Roman" w:hAnsi="Times New Roman" w:cs="Times New Roman"/>
      <w:sz w:val="24"/>
      <w:szCs w:val="24"/>
    </w:rPr>
  </w:style>
  <w:style w:type="paragraph" w:customStyle="1" w:styleId="Textoindependiente">
    <w:name w:val="Texto.independiente"/>
    <w:basedOn w:val="Normal"/>
    <w:uiPriority w:val="99"/>
    <w:rsid w:val="00505B10"/>
    <w:pPr>
      <w:spacing w:after="120"/>
      <w:jc w:val="both"/>
    </w:pPr>
    <w:rPr>
      <w:sz w:val="22"/>
      <w:szCs w:val="22"/>
      <w:lang w:val="da-DK"/>
    </w:rPr>
  </w:style>
  <w:style w:type="paragraph" w:customStyle="1" w:styleId="CharCharCharCharCharCharCharCharCharCharCharCharCharCharCharCharCharChar">
    <w:name w:val="Char Char Char Char Char Char Char Char Char Char Char Char Char Char Char Char Char Char"/>
    <w:basedOn w:val="Normal"/>
    <w:autoRedefine/>
    <w:rsid w:val="00505B10"/>
    <w:pPr>
      <w:autoSpaceDE w:val="0"/>
      <w:autoSpaceDN w:val="0"/>
      <w:adjustRightInd w:val="0"/>
    </w:pPr>
    <w:rPr>
      <w:rFonts w:ascii="Arial" w:hAnsi="Arial" w:cs="Arial"/>
      <w:sz w:val="20"/>
      <w:szCs w:val="20"/>
      <w:lang w:val="en-ZA" w:eastAsia="en-ZA"/>
    </w:rPr>
  </w:style>
  <w:style w:type="paragraph" w:customStyle="1" w:styleId="BodyNumbereredCharChar">
    <w:name w:val="BodyNumberered Char Char"/>
    <w:basedOn w:val="Normal"/>
    <w:uiPriority w:val="99"/>
    <w:rsid w:val="00505B10"/>
    <w:pPr>
      <w:tabs>
        <w:tab w:val="num" w:pos="360"/>
      </w:tabs>
      <w:spacing w:before="240"/>
      <w:ind w:left="360" w:hanging="360"/>
      <w:jc w:val="both"/>
    </w:pPr>
    <w:rPr>
      <w:sz w:val="22"/>
      <w:szCs w:val="22"/>
    </w:rPr>
  </w:style>
  <w:style w:type="paragraph" w:customStyle="1" w:styleId="Char2CharCharCharCharCharChar">
    <w:name w:val="Char2 Char Char Char Char Char Char"/>
    <w:basedOn w:val="Normal"/>
    <w:uiPriority w:val="99"/>
    <w:rsid w:val="00505B10"/>
    <w:pPr>
      <w:spacing w:after="160" w:line="240" w:lineRule="exact"/>
    </w:pPr>
    <w:rPr>
      <w:sz w:val="20"/>
      <w:szCs w:val="20"/>
      <w:lang w:val="de-CH" w:eastAsia="de-CH"/>
    </w:rPr>
  </w:style>
  <w:style w:type="paragraph" w:customStyle="1" w:styleId="NormaaliBookAntiqua">
    <w:name w:val="Normaali + Book Antiqua"/>
    <w:aliases w:val="12 pt"/>
    <w:basedOn w:val="Normal"/>
    <w:rsid w:val="00505B10"/>
    <w:pPr>
      <w:overflowPunct w:val="0"/>
      <w:autoSpaceDE w:val="0"/>
      <w:autoSpaceDN w:val="0"/>
      <w:adjustRightInd w:val="0"/>
      <w:textAlignment w:val="baseline"/>
    </w:pPr>
    <w:rPr>
      <w:sz w:val="20"/>
      <w:szCs w:val="20"/>
      <w:lang w:val="en-GB" w:eastAsia="fi-FI"/>
    </w:rPr>
  </w:style>
  <w:style w:type="paragraph" w:customStyle="1" w:styleId="Table">
    <w:name w:val="Table"/>
    <w:basedOn w:val="Normal"/>
    <w:rsid w:val="00505B10"/>
    <w:rPr>
      <w:sz w:val="20"/>
      <w:szCs w:val="20"/>
      <w:lang w:val="en-GB" w:eastAsia="en-GB"/>
    </w:rPr>
  </w:style>
  <w:style w:type="paragraph" w:styleId="Subtitle">
    <w:name w:val="Subtitle"/>
    <w:basedOn w:val="Normal"/>
    <w:link w:val="SubtitleChar"/>
    <w:uiPriority w:val="11"/>
    <w:qFormat/>
    <w:rsid w:val="00505B10"/>
    <w:pPr>
      <w:widowControl w:val="0"/>
      <w:tabs>
        <w:tab w:val="left" w:pos="2160"/>
        <w:tab w:val="left" w:pos="9709"/>
      </w:tabs>
      <w:spacing w:line="240" w:lineRule="exact"/>
    </w:pPr>
    <w:rPr>
      <w:b/>
      <w:bCs/>
      <w:smallCaps/>
      <w:sz w:val="22"/>
      <w:szCs w:val="22"/>
    </w:rPr>
  </w:style>
  <w:style w:type="character" w:customStyle="1" w:styleId="SubtitleChar">
    <w:name w:val="Subtitle Char"/>
    <w:basedOn w:val="DefaultParagraphFont"/>
    <w:link w:val="Subtitle"/>
    <w:uiPriority w:val="11"/>
    <w:locked/>
    <w:rsid w:val="00505B10"/>
    <w:rPr>
      <w:rFonts w:ascii="Times New Roman" w:hAnsi="Times New Roman" w:cs="Times New Roman"/>
      <w:b/>
      <w:bCs/>
      <w:smallCaps/>
      <w:sz w:val="22"/>
      <w:szCs w:val="22"/>
    </w:rPr>
  </w:style>
  <w:style w:type="character" w:customStyle="1" w:styleId="EmailStyle416">
    <w:name w:val="EmailStyle416"/>
    <w:basedOn w:val="DefaultParagraphFont"/>
    <w:uiPriority w:val="99"/>
    <w:rsid w:val="00505B10"/>
    <w:rPr>
      <w:rFonts w:ascii="Tahoma" w:hAnsi="Tahoma" w:cs="Tahoma"/>
      <w:color w:val="000080"/>
      <w:sz w:val="20"/>
      <w:szCs w:val="20"/>
    </w:rPr>
  </w:style>
  <w:style w:type="paragraph" w:customStyle="1" w:styleId="font5">
    <w:name w:val="font5"/>
    <w:basedOn w:val="Normal"/>
    <w:uiPriority w:val="99"/>
    <w:rsid w:val="00505B10"/>
    <w:pPr>
      <w:spacing w:before="100" w:beforeAutospacing="1" w:after="100" w:afterAutospacing="1"/>
    </w:pPr>
    <w:rPr>
      <w:sz w:val="20"/>
      <w:szCs w:val="20"/>
    </w:rPr>
  </w:style>
  <w:style w:type="paragraph" w:customStyle="1" w:styleId="font6">
    <w:name w:val="font6"/>
    <w:basedOn w:val="Normal"/>
    <w:uiPriority w:val="99"/>
    <w:rsid w:val="00505B10"/>
    <w:pPr>
      <w:spacing w:before="100" w:beforeAutospacing="1" w:after="100" w:afterAutospacing="1"/>
    </w:pPr>
    <w:rPr>
      <w:i/>
      <w:iCs/>
      <w:sz w:val="20"/>
      <w:szCs w:val="20"/>
    </w:rPr>
  </w:style>
  <w:style w:type="paragraph" w:customStyle="1" w:styleId="font7">
    <w:name w:val="font7"/>
    <w:basedOn w:val="Normal"/>
    <w:uiPriority w:val="99"/>
    <w:rsid w:val="00505B10"/>
    <w:pPr>
      <w:spacing w:before="100" w:beforeAutospacing="1" w:after="100" w:afterAutospacing="1"/>
    </w:pPr>
    <w:rPr>
      <w:rFonts w:ascii="Tahoma" w:hAnsi="Tahoma" w:cs="Tahoma"/>
      <w:color w:val="000000"/>
      <w:sz w:val="16"/>
      <w:szCs w:val="16"/>
    </w:rPr>
  </w:style>
  <w:style w:type="paragraph" w:customStyle="1" w:styleId="font8">
    <w:name w:val="font8"/>
    <w:basedOn w:val="Normal"/>
    <w:uiPriority w:val="99"/>
    <w:rsid w:val="00505B10"/>
    <w:pPr>
      <w:spacing w:before="100" w:beforeAutospacing="1" w:after="100" w:afterAutospacing="1"/>
    </w:pPr>
    <w:rPr>
      <w:rFonts w:ascii="Tahoma" w:hAnsi="Tahoma" w:cs="Tahoma"/>
      <w:b/>
      <w:bCs/>
      <w:color w:val="000000"/>
      <w:sz w:val="16"/>
      <w:szCs w:val="16"/>
    </w:rPr>
  </w:style>
  <w:style w:type="paragraph" w:customStyle="1" w:styleId="Iauiue1">
    <w:name w:val="Iau?iue1"/>
    <w:uiPriority w:val="99"/>
    <w:rsid w:val="00505B10"/>
    <w:pPr>
      <w:widowControl w:val="0"/>
    </w:pPr>
    <w:rPr>
      <w:rFonts w:ascii="Times New Roman" w:hAnsi="Times New Roman"/>
      <w:sz w:val="24"/>
      <w:szCs w:val="24"/>
      <w:lang w:val="ru-RU"/>
    </w:rPr>
  </w:style>
  <w:style w:type="paragraph" w:customStyle="1" w:styleId="normln">
    <w:name w:val="¨normální"/>
    <w:basedOn w:val="Heading6"/>
    <w:uiPriority w:val="99"/>
    <w:rsid w:val="00505B10"/>
    <w:pPr>
      <w:overflowPunct w:val="0"/>
      <w:autoSpaceDE w:val="0"/>
      <w:autoSpaceDN w:val="0"/>
      <w:adjustRightInd w:val="0"/>
      <w:ind w:left="0"/>
      <w:textAlignment w:val="baseline"/>
    </w:pPr>
    <w:rPr>
      <w:rFonts w:ascii="Arial" w:hAnsi="Arial" w:cs="Arial"/>
      <w:smallCaps w:val="0"/>
      <w:sz w:val="22"/>
      <w:szCs w:val="22"/>
      <w:lang w:eastAsia="cs-CZ"/>
    </w:rPr>
  </w:style>
  <w:style w:type="character" w:styleId="HTMLTypewriter">
    <w:name w:val="HTML Typewriter"/>
    <w:basedOn w:val="DefaultParagraphFont"/>
    <w:uiPriority w:val="99"/>
    <w:rsid w:val="00505B10"/>
    <w:rPr>
      <w:rFonts w:ascii="Courier New" w:hAnsi="Courier New" w:cs="Courier New"/>
      <w:sz w:val="20"/>
      <w:szCs w:val="20"/>
    </w:rPr>
  </w:style>
  <w:style w:type="paragraph" w:customStyle="1" w:styleId="odrky">
    <w:name w:val="odrážky"/>
    <w:basedOn w:val="Normal"/>
    <w:uiPriority w:val="99"/>
    <w:rsid w:val="00505B10"/>
    <w:pPr>
      <w:tabs>
        <w:tab w:val="num" w:pos="360"/>
        <w:tab w:val="num" w:pos="720"/>
      </w:tabs>
    </w:pPr>
    <w:rPr>
      <w:lang w:eastAsia="cs-CZ"/>
    </w:rPr>
  </w:style>
  <w:style w:type="paragraph" w:customStyle="1" w:styleId="Heading31">
    <w:name w:val="Heading 31"/>
    <w:basedOn w:val="Normal"/>
    <w:next w:val="Normal"/>
    <w:uiPriority w:val="99"/>
    <w:rsid w:val="00505B10"/>
    <w:pPr>
      <w:keepNext/>
      <w:numPr>
        <w:numId w:val="14"/>
      </w:numPr>
      <w:jc w:val="both"/>
      <w:outlineLvl w:val="2"/>
    </w:pPr>
    <w:rPr>
      <w:b/>
      <w:bCs/>
      <w:lang w:eastAsia="ru-RU"/>
    </w:rPr>
  </w:style>
  <w:style w:type="paragraph" w:customStyle="1" w:styleId="Preformatted">
    <w:name w:val="Preformatted"/>
    <w:basedOn w:val="Normal"/>
    <w:uiPriority w:val="99"/>
    <w:rsid w:val="00505B10"/>
    <w:pPr>
      <w:widowControl w:val="0"/>
      <w:numPr>
        <w:numId w:val="3"/>
      </w:numPr>
      <w:tabs>
        <w:tab w:val="clear" w:pos="720"/>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ind w:left="0" w:firstLine="0"/>
    </w:pPr>
    <w:rPr>
      <w:rFonts w:ascii="Courier New" w:hAnsi="Courier New" w:cs="Courier New"/>
      <w:sz w:val="22"/>
      <w:szCs w:val="22"/>
      <w:lang w:val="cs-CZ" w:eastAsia="cs-CZ"/>
    </w:rPr>
  </w:style>
  <w:style w:type="paragraph" w:customStyle="1" w:styleId="xl110">
    <w:name w:val="xl110"/>
    <w:basedOn w:val="Normal"/>
    <w:uiPriority w:val="99"/>
    <w:rsid w:val="00505B10"/>
    <w:pPr>
      <w:pBdr>
        <w:right w:val="single" w:sz="4" w:space="0" w:color="auto"/>
      </w:pBdr>
      <w:shd w:val="clear" w:color="auto" w:fill="99CCFF"/>
      <w:spacing w:before="100" w:beforeAutospacing="1" w:after="100" w:afterAutospacing="1"/>
    </w:pPr>
    <w:rPr>
      <w:sz w:val="18"/>
      <w:szCs w:val="18"/>
    </w:rPr>
  </w:style>
  <w:style w:type="paragraph" w:customStyle="1" w:styleId="xl111">
    <w:name w:val="xl111"/>
    <w:basedOn w:val="Normal"/>
    <w:uiPriority w:val="99"/>
    <w:rsid w:val="00505B10"/>
    <w:pPr>
      <w:pBdr>
        <w:top w:val="single" w:sz="4" w:space="0" w:color="auto"/>
        <w:right w:val="single" w:sz="4" w:space="0" w:color="auto"/>
      </w:pBdr>
      <w:shd w:val="clear" w:color="auto" w:fill="99CCFF"/>
      <w:spacing w:before="100" w:beforeAutospacing="1" w:after="100" w:afterAutospacing="1"/>
    </w:pPr>
    <w:rPr>
      <w:sz w:val="18"/>
      <w:szCs w:val="18"/>
    </w:rPr>
  </w:style>
  <w:style w:type="paragraph" w:customStyle="1" w:styleId="xl112">
    <w:name w:val="xl112"/>
    <w:basedOn w:val="Normal"/>
    <w:uiPriority w:val="99"/>
    <w:rsid w:val="00505B10"/>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sz w:val="18"/>
      <w:szCs w:val="18"/>
    </w:rPr>
  </w:style>
  <w:style w:type="paragraph" w:customStyle="1" w:styleId="xl113">
    <w:name w:val="xl113"/>
    <w:basedOn w:val="Normal"/>
    <w:uiPriority w:val="99"/>
    <w:rsid w:val="00505B10"/>
    <w:pPr>
      <w:pBdr>
        <w:top w:val="single" w:sz="4" w:space="0" w:color="auto"/>
        <w:right w:val="single" w:sz="4" w:space="0" w:color="auto"/>
      </w:pBdr>
      <w:shd w:val="clear" w:color="auto" w:fill="99CCFF"/>
      <w:spacing w:before="100" w:beforeAutospacing="1" w:after="100" w:afterAutospacing="1"/>
    </w:pPr>
    <w:rPr>
      <w:sz w:val="18"/>
      <w:szCs w:val="18"/>
    </w:rPr>
  </w:style>
  <w:style w:type="paragraph" w:customStyle="1" w:styleId="xl114">
    <w:name w:val="xl114"/>
    <w:basedOn w:val="Normal"/>
    <w:uiPriority w:val="99"/>
    <w:rsid w:val="00505B10"/>
    <w:pPr>
      <w:pBdr>
        <w:top w:val="single" w:sz="4" w:space="0" w:color="auto"/>
        <w:right w:val="single" w:sz="4" w:space="0" w:color="auto"/>
      </w:pBdr>
      <w:shd w:val="clear" w:color="auto" w:fill="99CCFF"/>
      <w:spacing w:before="100" w:beforeAutospacing="1" w:after="100" w:afterAutospacing="1"/>
    </w:pPr>
    <w:rPr>
      <w:sz w:val="18"/>
      <w:szCs w:val="18"/>
    </w:rPr>
  </w:style>
  <w:style w:type="paragraph" w:customStyle="1" w:styleId="xl115">
    <w:name w:val="xl115"/>
    <w:basedOn w:val="Normal"/>
    <w:uiPriority w:val="99"/>
    <w:rsid w:val="00505B10"/>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sz w:val="18"/>
      <w:szCs w:val="18"/>
    </w:rPr>
  </w:style>
  <w:style w:type="paragraph" w:customStyle="1" w:styleId="xl116">
    <w:name w:val="xl116"/>
    <w:basedOn w:val="Normal"/>
    <w:uiPriority w:val="99"/>
    <w:rsid w:val="00505B10"/>
    <w:pPr>
      <w:pBdr>
        <w:top w:val="single" w:sz="4" w:space="0" w:color="auto"/>
        <w:bottom w:val="single" w:sz="4" w:space="0" w:color="auto"/>
        <w:right w:val="single" w:sz="4" w:space="0" w:color="auto"/>
      </w:pBdr>
      <w:shd w:val="clear" w:color="auto" w:fill="99CCFF"/>
      <w:spacing w:before="100" w:beforeAutospacing="1" w:after="100" w:afterAutospacing="1"/>
    </w:pPr>
    <w:rPr>
      <w:sz w:val="18"/>
      <w:szCs w:val="18"/>
    </w:rPr>
  </w:style>
  <w:style w:type="paragraph" w:customStyle="1" w:styleId="xl117">
    <w:name w:val="xl117"/>
    <w:basedOn w:val="Normal"/>
    <w:uiPriority w:val="99"/>
    <w:rsid w:val="00505B10"/>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sz w:val="18"/>
      <w:szCs w:val="18"/>
    </w:rPr>
  </w:style>
  <w:style w:type="paragraph" w:customStyle="1" w:styleId="xl118">
    <w:name w:val="xl118"/>
    <w:basedOn w:val="Normal"/>
    <w:uiPriority w:val="99"/>
    <w:rsid w:val="00505B10"/>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jc w:val="right"/>
    </w:pPr>
    <w:rPr>
      <w:sz w:val="18"/>
      <w:szCs w:val="18"/>
    </w:rPr>
  </w:style>
  <w:style w:type="paragraph" w:customStyle="1" w:styleId="xl119">
    <w:name w:val="xl119"/>
    <w:basedOn w:val="Normal"/>
    <w:uiPriority w:val="99"/>
    <w:rsid w:val="00505B10"/>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jc w:val="right"/>
    </w:pPr>
    <w:rPr>
      <w:sz w:val="18"/>
      <w:szCs w:val="18"/>
    </w:rPr>
  </w:style>
  <w:style w:type="paragraph" w:customStyle="1" w:styleId="xl120">
    <w:name w:val="xl120"/>
    <w:basedOn w:val="Normal"/>
    <w:uiPriority w:val="99"/>
    <w:rsid w:val="00505B10"/>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sz w:val="18"/>
      <w:szCs w:val="18"/>
    </w:rPr>
  </w:style>
  <w:style w:type="paragraph" w:customStyle="1" w:styleId="xl121">
    <w:name w:val="xl121"/>
    <w:basedOn w:val="Normal"/>
    <w:uiPriority w:val="99"/>
    <w:rsid w:val="00505B10"/>
    <w:pPr>
      <w:pBdr>
        <w:left w:val="single" w:sz="4" w:space="0" w:color="auto"/>
        <w:bottom w:val="single" w:sz="4" w:space="0" w:color="auto"/>
        <w:right w:val="single" w:sz="4" w:space="0" w:color="auto"/>
      </w:pBdr>
      <w:shd w:val="clear" w:color="auto" w:fill="99CCFF"/>
      <w:spacing w:before="100" w:beforeAutospacing="1" w:after="100" w:afterAutospacing="1"/>
    </w:pPr>
    <w:rPr>
      <w:b/>
      <w:bCs/>
      <w:sz w:val="18"/>
      <w:szCs w:val="18"/>
    </w:rPr>
  </w:style>
  <w:style w:type="paragraph" w:customStyle="1" w:styleId="xl122">
    <w:name w:val="xl122"/>
    <w:basedOn w:val="Normal"/>
    <w:uiPriority w:val="99"/>
    <w:rsid w:val="00505B10"/>
    <w:pPr>
      <w:pBdr>
        <w:left w:val="single" w:sz="4" w:space="0" w:color="auto"/>
        <w:bottom w:val="single" w:sz="4" w:space="0" w:color="auto"/>
        <w:right w:val="single" w:sz="4" w:space="0" w:color="auto"/>
      </w:pBdr>
      <w:shd w:val="clear" w:color="auto" w:fill="99CCFF"/>
      <w:spacing w:before="100" w:beforeAutospacing="1" w:after="100" w:afterAutospacing="1"/>
      <w:jc w:val="right"/>
    </w:pPr>
    <w:rPr>
      <w:b/>
      <w:bCs/>
      <w:sz w:val="18"/>
      <w:szCs w:val="18"/>
    </w:rPr>
  </w:style>
  <w:style w:type="paragraph" w:customStyle="1" w:styleId="xl123">
    <w:name w:val="xl123"/>
    <w:basedOn w:val="Normal"/>
    <w:uiPriority w:val="99"/>
    <w:rsid w:val="00505B10"/>
    <w:pPr>
      <w:pBdr>
        <w:top w:val="single" w:sz="4" w:space="0" w:color="auto"/>
        <w:left w:val="single" w:sz="4" w:space="0" w:color="auto"/>
        <w:right w:val="single" w:sz="4" w:space="0" w:color="auto"/>
      </w:pBdr>
      <w:shd w:val="clear" w:color="auto" w:fill="99CCFF"/>
      <w:spacing w:before="100" w:beforeAutospacing="1" w:after="100" w:afterAutospacing="1"/>
    </w:pPr>
    <w:rPr>
      <w:sz w:val="18"/>
      <w:szCs w:val="18"/>
    </w:rPr>
  </w:style>
  <w:style w:type="paragraph" w:customStyle="1" w:styleId="xl124">
    <w:name w:val="xl124"/>
    <w:basedOn w:val="Normal"/>
    <w:uiPriority w:val="99"/>
    <w:rsid w:val="00505B10"/>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Unicode MS" w:eastAsia="Arial Unicode MS" w:cs="Arial Unicode MS"/>
    </w:rPr>
  </w:style>
  <w:style w:type="paragraph" w:customStyle="1" w:styleId="xl125">
    <w:name w:val="xl125"/>
    <w:basedOn w:val="Normal"/>
    <w:uiPriority w:val="99"/>
    <w:rsid w:val="00505B10"/>
    <w:pPr>
      <w:pBdr>
        <w:left w:val="single" w:sz="4" w:space="0" w:color="auto"/>
        <w:right w:val="single" w:sz="4" w:space="0" w:color="auto"/>
      </w:pBdr>
      <w:shd w:val="clear" w:color="auto" w:fill="99CCFF"/>
      <w:spacing w:before="100" w:beforeAutospacing="1" w:after="100" w:afterAutospacing="1"/>
      <w:jc w:val="right"/>
    </w:pPr>
    <w:rPr>
      <w:sz w:val="18"/>
      <w:szCs w:val="18"/>
    </w:rPr>
  </w:style>
  <w:style w:type="paragraph" w:customStyle="1" w:styleId="xl126">
    <w:name w:val="xl126"/>
    <w:basedOn w:val="Normal"/>
    <w:uiPriority w:val="99"/>
    <w:rsid w:val="00505B10"/>
    <w:pPr>
      <w:pBdr>
        <w:left w:val="single" w:sz="4" w:space="0" w:color="auto"/>
        <w:right w:val="single" w:sz="4" w:space="0" w:color="auto"/>
      </w:pBdr>
      <w:shd w:val="clear" w:color="auto" w:fill="99CCFF"/>
      <w:spacing w:before="100" w:beforeAutospacing="1" w:after="100" w:afterAutospacing="1"/>
    </w:pPr>
    <w:rPr>
      <w:sz w:val="18"/>
      <w:szCs w:val="18"/>
    </w:rPr>
  </w:style>
  <w:style w:type="paragraph" w:customStyle="1" w:styleId="xl127">
    <w:name w:val="xl127"/>
    <w:basedOn w:val="Normal"/>
    <w:uiPriority w:val="99"/>
    <w:rsid w:val="00505B10"/>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jc w:val="right"/>
    </w:pPr>
    <w:rPr>
      <w:b/>
      <w:bCs/>
      <w:sz w:val="18"/>
      <w:szCs w:val="18"/>
    </w:rPr>
  </w:style>
  <w:style w:type="paragraph" w:customStyle="1" w:styleId="xl128">
    <w:name w:val="xl128"/>
    <w:basedOn w:val="Normal"/>
    <w:uiPriority w:val="99"/>
    <w:rsid w:val="00505B10"/>
    <w:pPr>
      <w:pBdr>
        <w:top w:val="single" w:sz="4" w:space="0" w:color="auto"/>
        <w:left w:val="single" w:sz="4" w:space="0" w:color="auto"/>
        <w:right w:val="single" w:sz="4" w:space="0" w:color="auto"/>
      </w:pBdr>
      <w:shd w:val="clear" w:color="auto" w:fill="99CCFF"/>
      <w:spacing w:before="100" w:beforeAutospacing="1" w:after="100" w:afterAutospacing="1"/>
    </w:pPr>
    <w:rPr>
      <w:sz w:val="18"/>
      <w:szCs w:val="18"/>
    </w:rPr>
  </w:style>
  <w:style w:type="paragraph" w:customStyle="1" w:styleId="xl129">
    <w:name w:val="xl129"/>
    <w:basedOn w:val="Normal"/>
    <w:uiPriority w:val="99"/>
    <w:rsid w:val="00505B10"/>
    <w:pPr>
      <w:pBdr>
        <w:bottom w:val="single" w:sz="4" w:space="0" w:color="auto"/>
      </w:pBdr>
      <w:spacing w:before="100" w:beforeAutospacing="1" w:after="100" w:afterAutospacing="1"/>
    </w:pPr>
    <w:rPr>
      <w:rFonts w:ascii="Garamond" w:hAnsi="Garamond" w:cs="Garamond"/>
      <w:b/>
      <w:bCs/>
      <w:sz w:val="22"/>
      <w:szCs w:val="22"/>
    </w:rPr>
  </w:style>
  <w:style w:type="paragraph" w:customStyle="1" w:styleId="xl130">
    <w:name w:val="xl130"/>
    <w:basedOn w:val="Normal"/>
    <w:uiPriority w:val="99"/>
    <w:rsid w:val="00505B10"/>
    <w:pPr>
      <w:pBdr>
        <w:right w:val="single" w:sz="4" w:space="0" w:color="auto"/>
      </w:pBdr>
      <w:shd w:val="clear" w:color="auto" w:fill="99CCFF"/>
      <w:spacing w:before="100" w:beforeAutospacing="1" w:after="100" w:afterAutospacing="1"/>
    </w:pPr>
    <w:rPr>
      <w:sz w:val="18"/>
      <w:szCs w:val="18"/>
    </w:rPr>
  </w:style>
  <w:style w:type="paragraph" w:customStyle="1" w:styleId="xl131">
    <w:name w:val="xl131"/>
    <w:basedOn w:val="Normal"/>
    <w:uiPriority w:val="99"/>
    <w:rsid w:val="00505B10"/>
    <w:pPr>
      <w:spacing w:before="100" w:beforeAutospacing="1" w:after="100" w:afterAutospacing="1"/>
    </w:pPr>
    <w:rPr>
      <w:sz w:val="18"/>
      <w:szCs w:val="18"/>
    </w:rPr>
  </w:style>
  <w:style w:type="paragraph" w:customStyle="1" w:styleId="xl132">
    <w:name w:val="xl132"/>
    <w:basedOn w:val="Normal"/>
    <w:uiPriority w:val="99"/>
    <w:rsid w:val="00505B10"/>
    <w:pPr>
      <w:pBdr>
        <w:right w:val="single" w:sz="4" w:space="0" w:color="auto"/>
      </w:pBdr>
      <w:spacing w:before="100" w:beforeAutospacing="1" w:after="100" w:afterAutospacing="1"/>
      <w:jc w:val="right"/>
    </w:pPr>
    <w:rPr>
      <w:b/>
      <w:bCs/>
      <w:sz w:val="18"/>
      <w:szCs w:val="18"/>
    </w:rPr>
  </w:style>
  <w:style w:type="paragraph" w:customStyle="1" w:styleId="xl133">
    <w:name w:val="xl133"/>
    <w:basedOn w:val="Normal"/>
    <w:uiPriority w:val="99"/>
    <w:rsid w:val="00505B10"/>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jc w:val="right"/>
    </w:pPr>
    <w:rPr>
      <w:sz w:val="18"/>
      <w:szCs w:val="18"/>
    </w:rPr>
  </w:style>
  <w:style w:type="paragraph" w:customStyle="1" w:styleId="xl134">
    <w:name w:val="xl134"/>
    <w:basedOn w:val="Normal"/>
    <w:uiPriority w:val="99"/>
    <w:rsid w:val="00505B1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cs="Arial Unicode MS"/>
    </w:rPr>
  </w:style>
  <w:style w:type="paragraph" w:customStyle="1" w:styleId="xl135">
    <w:name w:val="xl135"/>
    <w:basedOn w:val="Normal"/>
    <w:uiPriority w:val="99"/>
    <w:rsid w:val="00505B10"/>
    <w:pPr>
      <w:pBdr>
        <w:top w:val="single" w:sz="4" w:space="0" w:color="auto"/>
        <w:left w:val="single" w:sz="8" w:space="0" w:color="auto"/>
        <w:bottom w:val="single" w:sz="4" w:space="0" w:color="auto"/>
      </w:pBdr>
      <w:spacing w:before="100" w:beforeAutospacing="1" w:after="100" w:afterAutospacing="1"/>
      <w:jc w:val="right"/>
    </w:pPr>
    <w:rPr>
      <w:sz w:val="18"/>
      <w:szCs w:val="18"/>
    </w:rPr>
  </w:style>
  <w:style w:type="paragraph" w:customStyle="1" w:styleId="xl136">
    <w:name w:val="xl136"/>
    <w:basedOn w:val="Normal"/>
    <w:uiPriority w:val="99"/>
    <w:rsid w:val="00505B1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cs="Arial Unicode MS"/>
    </w:rPr>
  </w:style>
  <w:style w:type="paragraph" w:customStyle="1" w:styleId="xl137">
    <w:name w:val="xl137"/>
    <w:basedOn w:val="Normal"/>
    <w:uiPriority w:val="99"/>
    <w:rsid w:val="00505B1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Arial10">
    <w:name w:val="Arial 10"/>
    <w:basedOn w:val="Normal"/>
    <w:rsid w:val="00505B10"/>
    <w:rPr>
      <w:rFonts w:ascii="Arial" w:hAnsi="Arial" w:cs="Arial"/>
      <w:sz w:val="20"/>
      <w:szCs w:val="20"/>
      <w:lang w:val="en-AU"/>
    </w:rPr>
  </w:style>
  <w:style w:type="paragraph" w:customStyle="1" w:styleId="Arial8">
    <w:name w:val="Arial 8"/>
    <w:rsid w:val="00505B10"/>
    <w:rPr>
      <w:rFonts w:ascii="Arial" w:hAnsi="Arial" w:cs="Arial"/>
      <w:sz w:val="16"/>
      <w:szCs w:val="16"/>
      <w:lang w:val="en-AU"/>
    </w:rPr>
  </w:style>
  <w:style w:type="paragraph" w:customStyle="1" w:styleId="Arial8bold">
    <w:name w:val="Arial 8 bold"/>
    <w:basedOn w:val="Normal"/>
    <w:rsid w:val="00505B10"/>
    <w:rPr>
      <w:rFonts w:ascii="Arial" w:hAnsi="Arial" w:cs="Arial"/>
      <w:b/>
      <w:bCs/>
      <w:sz w:val="16"/>
      <w:szCs w:val="16"/>
      <w:lang w:val="en-AU"/>
    </w:rPr>
  </w:style>
  <w:style w:type="paragraph" w:styleId="ListBullet">
    <w:name w:val="List Bullet"/>
    <w:basedOn w:val="Normal"/>
    <w:autoRedefine/>
    <w:rsid w:val="00505B10"/>
    <w:pPr>
      <w:tabs>
        <w:tab w:val="num" w:pos="720"/>
        <w:tab w:val="num" w:pos="1080"/>
      </w:tabs>
      <w:ind w:left="720" w:hanging="360"/>
    </w:pPr>
  </w:style>
  <w:style w:type="paragraph" w:customStyle="1" w:styleId="font0">
    <w:name w:val="font0"/>
    <w:basedOn w:val="Normal"/>
    <w:uiPriority w:val="99"/>
    <w:rsid w:val="00505B10"/>
    <w:pPr>
      <w:spacing w:before="100" w:beforeAutospacing="1" w:after="100" w:afterAutospacing="1"/>
    </w:pPr>
    <w:rPr>
      <w:rFonts w:ascii="Arial" w:hAnsi="Arial" w:cs="Arial"/>
      <w:sz w:val="20"/>
      <w:szCs w:val="20"/>
    </w:rPr>
  </w:style>
  <w:style w:type="character" w:customStyle="1" w:styleId="CharChar24">
    <w:name w:val="Char Char24"/>
    <w:basedOn w:val="DefaultParagraphFont"/>
    <w:uiPriority w:val="99"/>
    <w:rsid w:val="00505B10"/>
    <w:rPr>
      <w:rFonts w:ascii="Times New Roman" w:hAnsi="Times New Roman" w:cs="Times New Roman"/>
      <w:i/>
      <w:iCs/>
      <w:sz w:val="24"/>
      <w:szCs w:val="24"/>
      <w:lang w:val="en-US" w:eastAsia="en-US"/>
    </w:rPr>
  </w:style>
  <w:style w:type="character" w:customStyle="1" w:styleId="CharChar110">
    <w:name w:val="Char Char110"/>
    <w:basedOn w:val="DefaultParagraphFont"/>
    <w:uiPriority w:val="99"/>
    <w:rsid w:val="00505B10"/>
    <w:rPr>
      <w:rFonts w:ascii="Times New Roman" w:hAnsi="Times New Roman" w:cs="Times New Roman"/>
      <w:i/>
      <w:iCs/>
      <w:sz w:val="24"/>
      <w:szCs w:val="24"/>
      <w:lang w:val="en-US" w:eastAsia="en-US"/>
    </w:rPr>
  </w:style>
  <w:style w:type="character" w:customStyle="1" w:styleId="normlnChar">
    <w:name w:val="¨normální Char"/>
    <w:basedOn w:val="Heading2Char"/>
    <w:uiPriority w:val="99"/>
    <w:rsid w:val="00505B10"/>
    <w:rPr>
      <w:rFonts w:ascii="Arial" w:hAnsi="Arial" w:cs="Arial"/>
      <w:b/>
      <w:bCs/>
      <w:i/>
      <w:iCs/>
      <w:smallCaps/>
      <w:sz w:val="24"/>
      <w:szCs w:val="24"/>
      <w:lang w:eastAsia="cs-CZ"/>
    </w:rPr>
  </w:style>
  <w:style w:type="paragraph" w:customStyle="1" w:styleId="Bodytext0">
    <w:name w:val="Bodytext"/>
    <w:basedOn w:val="Normal"/>
    <w:link w:val="BodytextChar"/>
    <w:rsid w:val="00505B10"/>
    <w:pPr>
      <w:widowControl w:val="0"/>
      <w:tabs>
        <w:tab w:val="num" w:pos="720"/>
        <w:tab w:val="num" w:pos="1080"/>
      </w:tabs>
      <w:ind w:left="720" w:hanging="360"/>
      <w:jc w:val="both"/>
    </w:pPr>
    <w:rPr>
      <w:sz w:val="22"/>
      <w:szCs w:val="22"/>
      <w:lang w:val="en-GB"/>
    </w:rPr>
  </w:style>
  <w:style w:type="paragraph" w:customStyle="1" w:styleId="TableT">
    <w:name w:val="TableT"/>
    <w:basedOn w:val="Normal"/>
    <w:autoRedefine/>
    <w:uiPriority w:val="99"/>
    <w:rsid w:val="00505B10"/>
    <w:pPr>
      <w:ind w:left="18" w:firstLine="6"/>
    </w:pPr>
    <w:rPr>
      <w:sz w:val="20"/>
      <w:szCs w:val="20"/>
    </w:rPr>
  </w:style>
  <w:style w:type="character" w:customStyle="1" w:styleId="ParaCharCharChar">
    <w:name w:val="Para Char Char Char"/>
    <w:basedOn w:val="DefaultParagraphFont"/>
    <w:rsid w:val="00505B10"/>
    <w:rPr>
      <w:rFonts w:ascii="Times New Roman" w:hAnsi="Times New Roman" w:cs="Times New Roman"/>
      <w:sz w:val="22"/>
      <w:szCs w:val="22"/>
      <w:lang w:val="en-US" w:eastAsia="en-US"/>
    </w:rPr>
  </w:style>
  <w:style w:type="character" w:customStyle="1" w:styleId="TableHCharCharCharChar">
    <w:name w:val="TableH Char Char Char Char"/>
    <w:basedOn w:val="DefaultParagraphFont"/>
    <w:uiPriority w:val="99"/>
    <w:rsid w:val="00505B10"/>
    <w:rPr>
      <w:rFonts w:ascii="Times New Roman" w:hAnsi="Times New Roman" w:cs="Times New Roman"/>
      <w:b/>
      <w:bCs/>
      <w:sz w:val="22"/>
      <w:szCs w:val="22"/>
      <w:lang w:val="en-US" w:eastAsia="en-US"/>
    </w:rPr>
  </w:style>
  <w:style w:type="paragraph" w:customStyle="1" w:styleId="Ll">
    <w:name w:val="Ll"/>
    <w:basedOn w:val="Normal"/>
    <w:uiPriority w:val="99"/>
    <w:rsid w:val="00505B10"/>
    <w:pPr>
      <w:spacing w:before="100" w:beforeAutospacing="1" w:after="100" w:afterAutospacing="1"/>
      <w:jc w:val="both"/>
    </w:pPr>
    <w:rPr>
      <w:sz w:val="22"/>
      <w:szCs w:val="22"/>
    </w:rPr>
  </w:style>
  <w:style w:type="paragraph" w:customStyle="1" w:styleId="fig">
    <w:name w:val="fig"/>
    <w:basedOn w:val="Normal"/>
    <w:uiPriority w:val="99"/>
    <w:rsid w:val="00505B10"/>
    <w:pPr>
      <w:keepNext/>
      <w:keepLines/>
      <w:jc w:val="both"/>
    </w:pPr>
    <w:rPr>
      <w:i/>
      <w:iCs/>
      <w:sz w:val="20"/>
      <w:szCs w:val="20"/>
    </w:rPr>
  </w:style>
  <w:style w:type="paragraph" w:customStyle="1" w:styleId="H2">
    <w:name w:val="H2"/>
    <w:basedOn w:val="Normal"/>
    <w:autoRedefine/>
    <w:uiPriority w:val="99"/>
    <w:rsid w:val="00505B10"/>
    <w:pPr>
      <w:keepNext/>
      <w:tabs>
        <w:tab w:val="left" w:pos="1680"/>
      </w:tabs>
      <w:spacing w:before="240" w:after="120"/>
      <w:ind w:left="1685" w:hanging="1685"/>
      <w:outlineLvl w:val="1"/>
    </w:pPr>
    <w:rPr>
      <w:b/>
      <w:bCs/>
    </w:rPr>
  </w:style>
  <w:style w:type="paragraph" w:customStyle="1" w:styleId="T">
    <w:name w:val="T"/>
    <w:basedOn w:val="Normal"/>
    <w:uiPriority w:val="99"/>
    <w:rsid w:val="00505B10"/>
    <w:pPr>
      <w:tabs>
        <w:tab w:val="num" w:pos="360"/>
      </w:tabs>
      <w:jc w:val="both"/>
    </w:pPr>
    <w:rPr>
      <w:sz w:val="22"/>
      <w:szCs w:val="22"/>
    </w:rPr>
  </w:style>
  <w:style w:type="paragraph" w:customStyle="1" w:styleId="TableHCharChar">
    <w:name w:val="TableH Char Char"/>
    <w:basedOn w:val="Normal"/>
    <w:autoRedefine/>
    <w:rsid w:val="00505B10"/>
    <w:pPr>
      <w:spacing w:before="240" w:after="60"/>
    </w:pPr>
    <w:rPr>
      <w:b/>
      <w:bCs/>
      <w:sz w:val="21"/>
      <w:szCs w:val="21"/>
    </w:rPr>
  </w:style>
  <w:style w:type="character" w:customStyle="1" w:styleId="nfakpe">
    <w:name w:val="nfakpe"/>
    <w:basedOn w:val="DefaultParagraphFont"/>
    <w:uiPriority w:val="99"/>
    <w:rsid w:val="00505B10"/>
    <w:rPr>
      <w:rFonts w:ascii="Times New Roman" w:hAnsi="Times New Roman" w:cs="Times New Roman"/>
    </w:rPr>
  </w:style>
  <w:style w:type="paragraph" w:customStyle="1" w:styleId="H1">
    <w:name w:val="H1"/>
    <w:basedOn w:val="Heading1"/>
    <w:autoRedefine/>
    <w:uiPriority w:val="99"/>
    <w:rsid w:val="00505B10"/>
    <w:pPr>
      <w:tabs>
        <w:tab w:val="left" w:pos="1680"/>
      </w:tabs>
      <w:spacing w:after="360"/>
      <w:ind w:left="1680" w:hanging="1680"/>
    </w:pPr>
    <w:rPr>
      <w:u w:val="none"/>
    </w:rPr>
  </w:style>
  <w:style w:type="paragraph" w:customStyle="1" w:styleId="H4">
    <w:name w:val="H4"/>
    <w:basedOn w:val="Heading4"/>
    <w:autoRedefine/>
    <w:uiPriority w:val="99"/>
    <w:rsid w:val="00505B10"/>
    <w:pPr>
      <w:pBdr>
        <w:top w:val="none" w:sz="0" w:space="0" w:color="auto"/>
        <w:left w:val="none" w:sz="0" w:space="0" w:color="auto"/>
        <w:bottom w:val="none" w:sz="0" w:space="0" w:color="auto"/>
        <w:right w:val="none" w:sz="0" w:space="0" w:color="auto"/>
      </w:pBdr>
      <w:spacing w:before="120" w:after="120"/>
      <w:ind w:left="0"/>
    </w:pPr>
    <w:rPr>
      <w:rFonts w:ascii="Times New Roman" w:hAnsi="Times New Roman" w:cs="Times New Roman"/>
      <w:smallCaps w:val="0"/>
      <w:color w:val="auto"/>
      <w:sz w:val="22"/>
      <w:szCs w:val="22"/>
    </w:rPr>
  </w:style>
  <w:style w:type="paragraph" w:customStyle="1" w:styleId="H4b">
    <w:name w:val="H4b"/>
    <w:basedOn w:val="H4"/>
    <w:uiPriority w:val="99"/>
    <w:rsid w:val="00505B10"/>
    <w:rPr>
      <w:b w:val="0"/>
      <w:bCs w:val="0"/>
    </w:rPr>
  </w:style>
  <w:style w:type="paragraph" w:customStyle="1" w:styleId="Hh3">
    <w:name w:val="Hh3"/>
    <w:basedOn w:val="Normal"/>
    <w:autoRedefine/>
    <w:uiPriority w:val="99"/>
    <w:rsid w:val="00505B10"/>
    <w:pPr>
      <w:keepNext/>
      <w:tabs>
        <w:tab w:val="left" w:pos="840"/>
      </w:tabs>
      <w:spacing w:before="120" w:after="240"/>
      <w:outlineLvl w:val="2"/>
    </w:pPr>
    <w:rPr>
      <w:b/>
      <w:bCs/>
      <w:sz w:val="22"/>
      <w:szCs w:val="22"/>
      <w:u w:val="single"/>
      <w:lang w:val="en-CA"/>
    </w:rPr>
  </w:style>
  <w:style w:type="character" w:customStyle="1" w:styleId="LlChar">
    <w:name w:val="Ll Char"/>
    <w:basedOn w:val="DefaultParagraphFont"/>
    <w:uiPriority w:val="99"/>
    <w:rsid w:val="00505B10"/>
    <w:rPr>
      <w:rFonts w:ascii="Times New Roman" w:hAnsi="Times New Roman" w:cs="Times New Roman"/>
      <w:sz w:val="22"/>
      <w:szCs w:val="22"/>
      <w:lang w:val="en-US" w:eastAsia="en-US"/>
    </w:rPr>
  </w:style>
  <w:style w:type="paragraph" w:customStyle="1" w:styleId="v">
    <w:name w:val="v"/>
    <w:basedOn w:val="Normal"/>
    <w:uiPriority w:val="99"/>
    <w:rsid w:val="00505B10"/>
    <w:pPr>
      <w:keepNext/>
      <w:numPr>
        <w:ilvl w:val="1"/>
        <w:numId w:val="15"/>
      </w:numPr>
      <w:tabs>
        <w:tab w:val="clear" w:pos="1152"/>
      </w:tabs>
      <w:spacing w:before="360" w:after="120"/>
      <w:ind w:left="0" w:firstLine="0"/>
      <w:outlineLvl w:val="2"/>
    </w:pPr>
    <w:rPr>
      <w:b/>
      <w:bCs/>
      <w:sz w:val="22"/>
      <w:szCs w:val="22"/>
    </w:rPr>
  </w:style>
  <w:style w:type="paragraph" w:customStyle="1" w:styleId="v1">
    <w:name w:val="v1"/>
    <w:basedOn w:val="Normal"/>
    <w:uiPriority w:val="99"/>
    <w:rsid w:val="00505B10"/>
    <w:pPr>
      <w:numPr>
        <w:ilvl w:val="1"/>
        <w:numId w:val="4"/>
      </w:numPr>
      <w:spacing w:before="120" w:after="120"/>
      <w:jc w:val="both"/>
    </w:pPr>
    <w:rPr>
      <w:b/>
      <w:bCs/>
      <w:sz w:val="22"/>
      <w:szCs w:val="22"/>
      <w:u w:val="single"/>
    </w:rPr>
  </w:style>
  <w:style w:type="paragraph" w:customStyle="1" w:styleId="v2">
    <w:name w:val="v2"/>
    <w:basedOn w:val="Normal"/>
    <w:uiPriority w:val="99"/>
    <w:rsid w:val="00505B10"/>
    <w:pPr>
      <w:numPr>
        <w:numId w:val="16"/>
      </w:numPr>
      <w:tabs>
        <w:tab w:val="clear" w:pos="360"/>
      </w:tabs>
      <w:ind w:left="0" w:firstLine="720"/>
      <w:jc w:val="both"/>
    </w:pPr>
    <w:rPr>
      <w:i/>
      <w:iCs/>
      <w:sz w:val="22"/>
      <w:szCs w:val="22"/>
      <w:u w:val="single"/>
    </w:rPr>
  </w:style>
  <w:style w:type="paragraph" w:customStyle="1" w:styleId="NN">
    <w:name w:val="NN"/>
    <w:basedOn w:val="Normal"/>
    <w:uiPriority w:val="99"/>
    <w:rsid w:val="00505B10"/>
    <w:pPr>
      <w:numPr>
        <w:numId w:val="5"/>
      </w:numPr>
      <w:tabs>
        <w:tab w:val="num" w:pos="360"/>
      </w:tabs>
      <w:spacing w:after="240"/>
      <w:ind w:left="0" w:firstLine="0"/>
      <w:jc w:val="both"/>
    </w:pPr>
    <w:rPr>
      <w:sz w:val="22"/>
      <w:szCs w:val="22"/>
    </w:rPr>
  </w:style>
  <w:style w:type="paragraph" w:customStyle="1" w:styleId="para0">
    <w:name w:val="para"/>
    <w:basedOn w:val="Normal"/>
    <w:rsid w:val="00505B10"/>
    <w:pPr>
      <w:spacing w:after="120"/>
      <w:jc w:val="both"/>
    </w:pPr>
    <w:rPr>
      <w:color w:val="000000"/>
      <w:sz w:val="21"/>
      <w:szCs w:val="21"/>
    </w:rPr>
  </w:style>
  <w:style w:type="paragraph" w:customStyle="1" w:styleId="ExSummBody">
    <w:name w:val="ExSummBody"/>
    <w:basedOn w:val="Normal"/>
    <w:rsid w:val="00505B10"/>
    <w:pPr>
      <w:tabs>
        <w:tab w:val="num" w:pos="720"/>
      </w:tabs>
      <w:spacing w:after="120"/>
      <w:ind w:left="720" w:hanging="720"/>
      <w:jc w:val="both"/>
    </w:pPr>
    <w:rPr>
      <w:sz w:val="22"/>
      <w:szCs w:val="22"/>
      <w:lang w:val="en-GB"/>
    </w:rPr>
  </w:style>
  <w:style w:type="paragraph" w:customStyle="1" w:styleId="Footer1">
    <w:name w:val="Footer1"/>
    <w:basedOn w:val="Normal"/>
    <w:uiPriority w:val="99"/>
    <w:rsid w:val="00505B10"/>
    <w:pPr>
      <w:tabs>
        <w:tab w:val="center" w:pos="4320"/>
        <w:tab w:val="right" w:pos="8640"/>
      </w:tabs>
    </w:pPr>
    <w:rPr>
      <w:sz w:val="20"/>
      <w:szCs w:val="20"/>
      <w:lang w:val="en-AU" w:eastAsia="ru-RU"/>
    </w:rPr>
  </w:style>
  <w:style w:type="paragraph" w:customStyle="1" w:styleId="NormalbulletsChar">
    <w:name w:val="Normal bullets Char"/>
    <w:basedOn w:val="Normal"/>
    <w:uiPriority w:val="99"/>
    <w:rsid w:val="00505B10"/>
    <w:pPr>
      <w:tabs>
        <w:tab w:val="num" w:pos="360"/>
      </w:tabs>
      <w:ind w:left="360" w:hanging="360"/>
    </w:pPr>
  </w:style>
  <w:style w:type="paragraph" w:customStyle="1" w:styleId="n">
    <w:name w:val="n"/>
    <w:basedOn w:val="BodyText"/>
    <w:uiPriority w:val="99"/>
    <w:rsid w:val="00505B10"/>
    <w:pPr>
      <w:framePr w:w="0" w:hRule="auto" w:hSpace="0" w:wrap="auto" w:vAnchor="margin" w:hAnchor="text" w:xAlign="left" w:yAlign="inline"/>
      <w:jc w:val="both"/>
    </w:pPr>
    <w:rPr>
      <w:sz w:val="22"/>
      <w:szCs w:val="22"/>
    </w:rPr>
  </w:style>
  <w:style w:type="paragraph" w:customStyle="1" w:styleId="DefaultParagraphFont1">
    <w:name w:val="Default Paragraph Font1"/>
    <w:next w:val="Normal"/>
    <w:uiPriority w:val="99"/>
    <w:rsid w:val="00505B10"/>
    <w:pPr>
      <w:widowControl w:val="0"/>
    </w:pPr>
    <w:rPr>
      <w:rFonts w:ascii="Times New Roman" w:hAnsi="Times New Roman"/>
      <w:sz w:val="24"/>
      <w:szCs w:val="24"/>
      <w:lang w:eastAsia="ru-RU"/>
    </w:rPr>
  </w:style>
  <w:style w:type="paragraph" w:customStyle="1" w:styleId="15">
    <w:name w:val="ф1"/>
    <w:basedOn w:val="Heading3"/>
    <w:uiPriority w:val="99"/>
    <w:rsid w:val="00505B10"/>
    <w:pPr>
      <w:spacing w:before="360" w:after="120"/>
    </w:pPr>
    <w:rPr>
      <w:sz w:val="22"/>
      <w:szCs w:val="22"/>
    </w:rPr>
  </w:style>
  <w:style w:type="paragraph" w:customStyle="1" w:styleId="Aa">
    <w:name w:val="A"/>
    <w:basedOn w:val="Normal"/>
    <w:uiPriority w:val="99"/>
    <w:rsid w:val="00505B10"/>
    <w:pPr>
      <w:spacing w:after="120"/>
      <w:jc w:val="both"/>
    </w:pPr>
    <w:rPr>
      <w:sz w:val="22"/>
      <w:szCs w:val="22"/>
    </w:rPr>
  </w:style>
  <w:style w:type="paragraph" w:customStyle="1" w:styleId="Heading111">
    <w:name w:val="Heading 111"/>
    <w:basedOn w:val="Normal"/>
    <w:uiPriority w:val="99"/>
    <w:rsid w:val="00505B10"/>
    <w:pPr>
      <w:spacing w:line="278" w:lineRule="atLeast"/>
      <w:outlineLvl w:val="1"/>
    </w:pPr>
    <w:rPr>
      <w:rFonts w:ascii="Verdana" w:hAnsi="Verdana" w:cs="Verdana"/>
      <w:b/>
      <w:bCs/>
      <w:kern w:val="36"/>
      <w:sz w:val="23"/>
      <w:szCs w:val="23"/>
      <w:lang w:val="bg-BG" w:eastAsia="bg-BG"/>
    </w:rPr>
  </w:style>
  <w:style w:type="paragraph" w:customStyle="1" w:styleId="NormalWeb18">
    <w:name w:val="Normal (Web)18"/>
    <w:basedOn w:val="Normal"/>
    <w:uiPriority w:val="99"/>
    <w:rsid w:val="00505B10"/>
    <w:pPr>
      <w:spacing w:line="202" w:lineRule="atLeast"/>
    </w:pPr>
    <w:rPr>
      <w:rFonts w:ascii="Verdana" w:hAnsi="Verdana" w:cs="Verdana"/>
      <w:sz w:val="14"/>
      <w:szCs w:val="14"/>
      <w:lang w:val="bg-BG" w:eastAsia="bg-BG"/>
    </w:rPr>
  </w:style>
  <w:style w:type="paragraph" w:customStyle="1" w:styleId="H3">
    <w:name w:val="H3"/>
    <w:basedOn w:val="Heading3"/>
    <w:uiPriority w:val="99"/>
    <w:rsid w:val="00505B10"/>
    <w:rPr>
      <w:i/>
      <w:iCs/>
      <w:sz w:val="22"/>
      <w:szCs w:val="22"/>
    </w:rPr>
  </w:style>
  <w:style w:type="paragraph" w:customStyle="1" w:styleId="ab">
    <w:name w:val="Т"/>
    <w:basedOn w:val="Normal"/>
    <w:uiPriority w:val="99"/>
    <w:rsid w:val="00505B10"/>
    <w:rPr>
      <w:sz w:val="22"/>
      <w:szCs w:val="22"/>
    </w:rPr>
  </w:style>
  <w:style w:type="paragraph" w:styleId="List2">
    <w:name w:val="List 2"/>
    <w:basedOn w:val="Normal"/>
    <w:rsid w:val="00505B10"/>
    <w:pPr>
      <w:ind w:left="720" w:hanging="360"/>
    </w:pPr>
  </w:style>
  <w:style w:type="paragraph" w:customStyle="1" w:styleId="Style11">
    <w:name w:val="Style 1"/>
    <w:basedOn w:val="Normal"/>
    <w:rsid w:val="00505B10"/>
    <w:pPr>
      <w:widowControl w:val="0"/>
      <w:tabs>
        <w:tab w:val="left" w:pos="2952"/>
      </w:tabs>
      <w:autoSpaceDE w:val="0"/>
      <w:autoSpaceDN w:val="0"/>
      <w:spacing w:line="288" w:lineRule="atLeast"/>
    </w:pPr>
  </w:style>
  <w:style w:type="paragraph" w:customStyle="1" w:styleId="Style2">
    <w:name w:val="Style 2"/>
    <w:basedOn w:val="Normal"/>
    <w:rsid w:val="00505B10"/>
    <w:pPr>
      <w:widowControl w:val="0"/>
      <w:numPr>
        <w:numId w:val="17"/>
      </w:numPr>
      <w:tabs>
        <w:tab w:val="clear" w:pos="360"/>
      </w:tabs>
      <w:autoSpaceDE w:val="0"/>
      <w:autoSpaceDN w:val="0"/>
      <w:ind w:left="0" w:firstLine="0"/>
      <w:jc w:val="both"/>
    </w:pPr>
  </w:style>
  <w:style w:type="paragraph" w:customStyle="1" w:styleId="Style3">
    <w:name w:val="Style 3"/>
    <w:basedOn w:val="Normal"/>
    <w:rsid w:val="00505B10"/>
    <w:pPr>
      <w:widowControl w:val="0"/>
      <w:numPr>
        <w:numId w:val="6"/>
      </w:numPr>
      <w:tabs>
        <w:tab w:val="num" w:pos="1440"/>
      </w:tabs>
      <w:autoSpaceDE w:val="0"/>
      <w:autoSpaceDN w:val="0"/>
      <w:spacing w:before="360" w:after="10332" w:line="240" w:lineRule="atLeast"/>
      <w:ind w:left="1440" w:right="432"/>
    </w:pPr>
  </w:style>
  <w:style w:type="paragraph" w:customStyle="1" w:styleId="Style4">
    <w:name w:val="Style 4"/>
    <w:basedOn w:val="Normal"/>
    <w:rsid w:val="00505B10"/>
    <w:pPr>
      <w:widowControl w:val="0"/>
      <w:numPr>
        <w:numId w:val="18"/>
      </w:numPr>
      <w:tabs>
        <w:tab w:val="clear" w:pos="680"/>
      </w:tabs>
      <w:autoSpaceDE w:val="0"/>
      <w:autoSpaceDN w:val="0"/>
      <w:ind w:left="72" w:firstLine="0"/>
    </w:pPr>
  </w:style>
  <w:style w:type="paragraph" w:customStyle="1" w:styleId="FigureH">
    <w:name w:val="FigureH"/>
    <w:basedOn w:val="fig"/>
    <w:autoRedefine/>
    <w:uiPriority w:val="99"/>
    <w:rsid w:val="00505B10"/>
    <w:pPr>
      <w:numPr>
        <w:numId w:val="7"/>
      </w:numPr>
      <w:tabs>
        <w:tab w:val="num" w:pos="216"/>
      </w:tabs>
      <w:ind w:left="0" w:firstLine="0"/>
      <w:jc w:val="center"/>
    </w:pPr>
    <w:rPr>
      <w:b/>
      <w:bCs/>
      <w:i w:val="0"/>
      <w:iCs w:val="0"/>
      <w:sz w:val="22"/>
      <w:szCs w:val="22"/>
    </w:rPr>
  </w:style>
  <w:style w:type="paragraph" w:customStyle="1" w:styleId="A20">
    <w:name w:val="A2"/>
    <w:basedOn w:val="Heading2"/>
    <w:uiPriority w:val="99"/>
    <w:rsid w:val="00505B10"/>
    <w:pPr>
      <w:spacing w:after="360"/>
    </w:pPr>
    <w:rPr>
      <w:b/>
      <w:bCs/>
      <w:i w:val="0"/>
      <w:iCs w:val="0"/>
    </w:rPr>
  </w:style>
  <w:style w:type="paragraph" w:customStyle="1" w:styleId="L">
    <w:name w:val="L"/>
    <w:basedOn w:val="Normal"/>
    <w:uiPriority w:val="99"/>
    <w:rsid w:val="00505B10"/>
    <w:pPr>
      <w:tabs>
        <w:tab w:val="num" w:pos="360"/>
      </w:tabs>
      <w:spacing w:before="100" w:beforeAutospacing="1" w:after="100" w:afterAutospacing="1"/>
      <w:ind w:left="360" w:hanging="360"/>
    </w:pPr>
    <w:rPr>
      <w:sz w:val="22"/>
      <w:szCs w:val="22"/>
    </w:rPr>
  </w:style>
  <w:style w:type="character" w:customStyle="1" w:styleId="LChar">
    <w:name w:val="L Char"/>
    <w:basedOn w:val="DefaultParagraphFont"/>
    <w:uiPriority w:val="99"/>
    <w:rsid w:val="00505B10"/>
    <w:rPr>
      <w:rFonts w:ascii="Times New Roman" w:hAnsi="Times New Roman" w:cs="Times New Roman"/>
      <w:sz w:val="22"/>
      <w:szCs w:val="22"/>
      <w:lang w:val="en-US" w:eastAsia="en-US"/>
    </w:rPr>
  </w:style>
  <w:style w:type="paragraph" w:customStyle="1" w:styleId="20">
    <w:name w:val="р2"/>
    <w:basedOn w:val="Heading1"/>
    <w:uiPriority w:val="99"/>
    <w:rsid w:val="00505B10"/>
  </w:style>
  <w:style w:type="paragraph" w:customStyle="1" w:styleId="4">
    <w:name w:val="р4"/>
    <w:basedOn w:val="Para"/>
    <w:uiPriority w:val="99"/>
    <w:rsid w:val="00505B10"/>
    <w:pPr>
      <w:spacing w:before="120" w:after="120"/>
      <w:ind w:left="360" w:hanging="720"/>
      <w:jc w:val="both"/>
    </w:pPr>
    <w:rPr>
      <w:color w:val="000000"/>
      <w:sz w:val="22"/>
      <w:szCs w:val="22"/>
      <w:u w:val="single"/>
    </w:rPr>
  </w:style>
  <w:style w:type="paragraph" w:customStyle="1" w:styleId="H5">
    <w:name w:val="H5"/>
    <w:basedOn w:val="Normal"/>
    <w:autoRedefine/>
    <w:uiPriority w:val="99"/>
    <w:rsid w:val="00505B10"/>
    <w:pPr>
      <w:spacing w:before="120"/>
    </w:pPr>
    <w:rPr>
      <w:sz w:val="22"/>
      <w:szCs w:val="22"/>
      <w:u w:val="single"/>
    </w:rPr>
  </w:style>
  <w:style w:type="paragraph" w:customStyle="1" w:styleId="TableText">
    <w:name w:val="TableText"/>
    <w:autoRedefine/>
    <w:uiPriority w:val="99"/>
    <w:rsid w:val="00505B10"/>
    <w:pPr>
      <w:tabs>
        <w:tab w:val="left" w:pos="-720"/>
      </w:tabs>
      <w:suppressAutoHyphens/>
    </w:pPr>
    <w:rPr>
      <w:rFonts w:ascii="Times New Roman" w:hAnsi="Times New Roman"/>
      <w:sz w:val="24"/>
      <w:szCs w:val="24"/>
      <w:lang w:val="en-GB"/>
    </w:rPr>
  </w:style>
  <w:style w:type="paragraph" w:customStyle="1" w:styleId="StyleTableH10ptCharChar">
    <w:name w:val="Style TableH + 10 pt Char Char"/>
    <w:basedOn w:val="TableHCharChar"/>
    <w:autoRedefine/>
    <w:uiPriority w:val="99"/>
    <w:rsid w:val="00505B10"/>
  </w:style>
  <w:style w:type="character" w:customStyle="1" w:styleId="StyleTableH10ptCharCharChar">
    <w:name w:val="Style TableH + 10 pt Char Char Char"/>
    <w:uiPriority w:val="99"/>
    <w:rsid w:val="00505B10"/>
    <w:rPr>
      <w:b/>
      <w:sz w:val="22"/>
      <w:lang w:val="en-US" w:eastAsia="en-US"/>
    </w:rPr>
  </w:style>
  <w:style w:type="paragraph" w:customStyle="1" w:styleId="Level2">
    <w:name w:val="Level 2"/>
    <w:basedOn w:val="Normal"/>
    <w:autoRedefine/>
    <w:uiPriority w:val="99"/>
    <w:rsid w:val="00505B10"/>
    <w:pPr>
      <w:spacing w:before="120" w:after="240"/>
    </w:pPr>
    <w:rPr>
      <w:smallCaps/>
    </w:rPr>
  </w:style>
  <w:style w:type="paragraph" w:customStyle="1" w:styleId="Outcome">
    <w:name w:val="Outcome"/>
    <w:basedOn w:val="Normal"/>
    <w:uiPriority w:val="99"/>
    <w:rsid w:val="00505B10"/>
    <w:rPr>
      <w:b/>
      <w:bCs/>
      <w:sz w:val="22"/>
      <w:szCs w:val="22"/>
    </w:rPr>
  </w:style>
  <w:style w:type="paragraph" w:customStyle="1" w:styleId="Tt">
    <w:name w:val="Tt"/>
    <w:basedOn w:val="Normal"/>
    <w:uiPriority w:val="99"/>
    <w:rsid w:val="00505B10"/>
    <w:pPr>
      <w:spacing w:after="120"/>
      <w:jc w:val="both"/>
    </w:pPr>
    <w:rPr>
      <w:sz w:val="22"/>
      <w:szCs w:val="22"/>
    </w:rPr>
  </w:style>
  <w:style w:type="paragraph" w:customStyle="1" w:styleId="Stylepara11ptBlack">
    <w:name w:val="Style para + 11 pt Black"/>
    <w:basedOn w:val="Normal"/>
    <w:uiPriority w:val="99"/>
    <w:rsid w:val="00505B10"/>
    <w:pPr>
      <w:tabs>
        <w:tab w:val="num" w:pos="720"/>
      </w:tabs>
      <w:ind w:left="360" w:hanging="360"/>
    </w:pPr>
  </w:style>
  <w:style w:type="paragraph" w:customStyle="1" w:styleId="Tabletext0">
    <w:name w:val="Table text"/>
    <w:basedOn w:val="Normal"/>
    <w:autoRedefine/>
    <w:uiPriority w:val="99"/>
    <w:rsid w:val="00505B10"/>
    <w:rPr>
      <w:rFonts w:ascii="Arial Narrow" w:hAnsi="Arial Narrow" w:cs="Arial Narrow"/>
      <w:sz w:val="20"/>
      <w:szCs w:val="20"/>
    </w:rPr>
  </w:style>
  <w:style w:type="paragraph" w:customStyle="1" w:styleId="Document1">
    <w:name w:val="Document 1"/>
    <w:uiPriority w:val="99"/>
    <w:rsid w:val="00505B10"/>
    <w:pPr>
      <w:keepNext/>
      <w:keepLines/>
      <w:tabs>
        <w:tab w:val="left" w:pos="-720"/>
      </w:tabs>
      <w:suppressAutoHyphens/>
    </w:pPr>
    <w:rPr>
      <w:rFonts w:ascii="Courier" w:hAnsi="Courier" w:cs="Courier"/>
      <w:sz w:val="24"/>
      <w:szCs w:val="24"/>
    </w:rPr>
  </w:style>
  <w:style w:type="paragraph" w:customStyle="1" w:styleId="AbsatzStandard">
    <w:name w:val="Absatz Standard"/>
    <w:uiPriority w:val="99"/>
    <w:rsid w:val="00505B10"/>
    <w:pPr>
      <w:tabs>
        <w:tab w:val="left" w:pos="567"/>
      </w:tabs>
      <w:overflowPunct w:val="0"/>
      <w:autoSpaceDE w:val="0"/>
      <w:autoSpaceDN w:val="0"/>
      <w:adjustRightInd w:val="0"/>
      <w:spacing w:before="120" w:line="288" w:lineRule="exact"/>
      <w:jc w:val="both"/>
      <w:textAlignment w:val="baseline"/>
    </w:pPr>
    <w:rPr>
      <w:rFonts w:ascii="Arial" w:hAnsi="Arial" w:cs="Arial"/>
      <w:sz w:val="24"/>
      <w:szCs w:val="24"/>
      <w:lang w:val="de-DE"/>
    </w:rPr>
  </w:style>
  <w:style w:type="paragraph" w:customStyle="1" w:styleId="Outline2">
    <w:name w:val="Outline2"/>
    <w:basedOn w:val="Normal"/>
    <w:uiPriority w:val="99"/>
    <w:rsid w:val="00505B10"/>
    <w:pPr>
      <w:tabs>
        <w:tab w:val="num" w:pos="864"/>
      </w:tabs>
      <w:spacing w:before="240"/>
      <w:ind w:left="864" w:hanging="504"/>
    </w:pPr>
    <w:rPr>
      <w:kern w:val="28"/>
    </w:rPr>
  </w:style>
  <w:style w:type="paragraph" w:customStyle="1" w:styleId="Outline3">
    <w:name w:val="Outline3"/>
    <w:basedOn w:val="Normal"/>
    <w:uiPriority w:val="99"/>
    <w:rsid w:val="00505B10"/>
    <w:pPr>
      <w:tabs>
        <w:tab w:val="num" w:pos="1368"/>
      </w:tabs>
      <w:spacing w:before="240"/>
      <w:ind w:left="1368" w:hanging="504"/>
    </w:pPr>
    <w:rPr>
      <w:kern w:val="28"/>
    </w:rPr>
  </w:style>
  <w:style w:type="paragraph" w:customStyle="1" w:styleId="Outline4">
    <w:name w:val="Outline4"/>
    <w:basedOn w:val="Normal"/>
    <w:uiPriority w:val="99"/>
    <w:rsid w:val="00505B10"/>
    <w:pPr>
      <w:tabs>
        <w:tab w:val="num" w:pos="1872"/>
      </w:tabs>
      <w:spacing w:before="240"/>
      <w:ind w:left="1872" w:hanging="504"/>
    </w:pPr>
    <w:rPr>
      <w:kern w:val="28"/>
    </w:rPr>
  </w:style>
  <w:style w:type="paragraph" w:customStyle="1" w:styleId="Podpise-mail">
    <w:name w:val="Podpis e-mail"/>
    <w:basedOn w:val="Normal"/>
    <w:uiPriority w:val="99"/>
    <w:rsid w:val="00505B10"/>
    <w:pPr>
      <w:autoSpaceDE w:val="0"/>
      <w:autoSpaceDN w:val="0"/>
      <w:spacing w:after="120"/>
      <w:jc w:val="both"/>
    </w:pPr>
    <w:rPr>
      <w:rFonts w:ascii="Courier New" w:hAnsi="Courier New" w:cs="Courier New"/>
      <w:lang w:val="en-GB"/>
    </w:rPr>
  </w:style>
  <w:style w:type="paragraph" w:customStyle="1" w:styleId="TableHeaderPage">
    <w:name w:val="Table Header Page"/>
    <w:basedOn w:val="Normal"/>
    <w:uiPriority w:val="99"/>
    <w:rsid w:val="00505B10"/>
    <w:pPr>
      <w:spacing w:before="60" w:after="60"/>
    </w:pPr>
    <w:rPr>
      <w:b/>
      <w:bCs/>
      <w:sz w:val="20"/>
      <w:szCs w:val="20"/>
      <w:lang w:val="en-GB"/>
    </w:rPr>
  </w:style>
  <w:style w:type="paragraph" w:customStyle="1" w:styleId="Marin">
    <w:name w:val="Marin"/>
    <w:basedOn w:val="Normal"/>
    <w:uiPriority w:val="99"/>
    <w:rsid w:val="00505B10"/>
    <w:pPr>
      <w:spacing w:after="120"/>
      <w:jc w:val="both"/>
    </w:pPr>
    <w:rPr>
      <w:rFonts w:ascii="Arial" w:hAnsi="Arial" w:cs="Arial"/>
    </w:rPr>
  </w:style>
  <w:style w:type="paragraph" w:customStyle="1" w:styleId="Bodytext1">
    <w:name w:val="Body text"/>
    <w:uiPriority w:val="99"/>
    <w:rsid w:val="00505B10"/>
    <w:pPr>
      <w:spacing w:after="113"/>
      <w:ind w:firstLine="302"/>
      <w:jc w:val="both"/>
    </w:pPr>
    <w:rPr>
      <w:rFonts w:ascii="Times New Roman" w:hAnsi="Times New Roman"/>
      <w:color w:val="000000"/>
      <w:sz w:val="24"/>
      <w:szCs w:val="24"/>
    </w:rPr>
  </w:style>
  <w:style w:type="paragraph" w:customStyle="1" w:styleId="DecisionLevel">
    <w:name w:val="Decision Level"/>
    <w:basedOn w:val="Normal"/>
    <w:uiPriority w:val="99"/>
    <w:rsid w:val="00505B10"/>
    <w:pPr>
      <w:spacing w:before="360" w:after="240"/>
      <w:jc w:val="both"/>
    </w:pPr>
    <w:rPr>
      <w:b/>
      <w:bCs/>
      <w:u w:val="single"/>
      <w:lang w:val="en-GB"/>
    </w:rPr>
  </w:style>
  <w:style w:type="paragraph" w:customStyle="1" w:styleId="sidetekst">
    <w:name w:val="sidetekst"/>
    <w:basedOn w:val="Normal"/>
    <w:uiPriority w:val="99"/>
    <w:rsid w:val="00505B10"/>
    <w:pPr>
      <w:framePr w:w="1985" w:hSpace="181" w:vSpace="181" w:wrap="auto" w:vAnchor="text" w:hAnchor="page" w:y="1"/>
    </w:pPr>
    <w:rPr>
      <w:rFonts w:ascii="Arial" w:hAnsi="Arial" w:cs="Arial"/>
      <w:b/>
      <w:bCs/>
      <w:i/>
      <w:iCs/>
      <w:sz w:val="18"/>
      <w:szCs w:val="18"/>
    </w:rPr>
  </w:style>
  <w:style w:type="paragraph" w:customStyle="1" w:styleId="TextPIMSEntries">
    <w:name w:val="Text PIMS Entries"/>
    <w:basedOn w:val="Normal"/>
    <w:uiPriority w:val="99"/>
    <w:rsid w:val="00505B10"/>
    <w:pPr>
      <w:numPr>
        <w:numId w:val="19"/>
      </w:numPr>
      <w:tabs>
        <w:tab w:val="clear" w:pos="720"/>
      </w:tabs>
      <w:spacing w:after="120"/>
      <w:ind w:left="567" w:firstLine="0"/>
      <w:jc w:val="both"/>
    </w:pPr>
    <w:rPr>
      <w:sz w:val="22"/>
      <w:szCs w:val="22"/>
      <w:lang w:val="en-GB"/>
    </w:rPr>
  </w:style>
  <w:style w:type="paragraph" w:customStyle="1" w:styleId="list">
    <w:name w:val="list"/>
    <w:basedOn w:val="Text"/>
    <w:uiPriority w:val="99"/>
    <w:rsid w:val="00505B10"/>
    <w:pPr>
      <w:numPr>
        <w:numId w:val="8"/>
      </w:numPr>
    </w:pPr>
  </w:style>
  <w:style w:type="paragraph" w:customStyle="1" w:styleId="Level">
    <w:name w:val="Level"/>
    <w:basedOn w:val="Text"/>
    <w:uiPriority w:val="99"/>
    <w:rsid w:val="00505B10"/>
    <w:pPr>
      <w:numPr>
        <w:numId w:val="20"/>
      </w:numPr>
      <w:tabs>
        <w:tab w:val="clear" w:pos="720"/>
      </w:tabs>
      <w:spacing w:before="120" w:after="120" w:line="240" w:lineRule="auto"/>
      <w:ind w:left="0" w:firstLine="0"/>
      <w:jc w:val="right"/>
    </w:pPr>
    <w:rPr>
      <w:b/>
      <w:bCs/>
    </w:rPr>
  </w:style>
  <w:style w:type="paragraph" w:customStyle="1" w:styleId="TextPIMSBullet">
    <w:name w:val="Text PIMS Bullet"/>
    <w:basedOn w:val="TextPIMSEntries"/>
    <w:uiPriority w:val="99"/>
    <w:rsid w:val="00505B10"/>
    <w:pPr>
      <w:numPr>
        <w:numId w:val="9"/>
      </w:numPr>
      <w:ind w:left="924" w:hanging="357"/>
      <w:jc w:val="left"/>
    </w:pPr>
  </w:style>
  <w:style w:type="paragraph" w:customStyle="1" w:styleId="PIMSEntries">
    <w:name w:val="PIMS Entries"/>
    <w:basedOn w:val="Text"/>
    <w:uiPriority w:val="99"/>
    <w:rsid w:val="00505B10"/>
    <w:pPr>
      <w:keepNext/>
      <w:spacing w:after="240"/>
    </w:pPr>
    <w:rPr>
      <w:b/>
      <w:bCs/>
      <w:i/>
      <w:iCs/>
      <w:u w:val="single"/>
    </w:rPr>
  </w:style>
  <w:style w:type="paragraph" w:customStyle="1" w:styleId="ClearanceLevel">
    <w:name w:val="Clearance Level"/>
    <w:basedOn w:val="Text"/>
    <w:next w:val="Text"/>
    <w:uiPriority w:val="99"/>
    <w:rsid w:val="00505B10"/>
    <w:pPr>
      <w:spacing w:before="120" w:after="120" w:line="240" w:lineRule="auto"/>
      <w:jc w:val="right"/>
    </w:pPr>
    <w:rPr>
      <w:i/>
      <w:iCs/>
    </w:rPr>
  </w:style>
  <w:style w:type="paragraph" w:customStyle="1" w:styleId="TextBullet">
    <w:name w:val="Text Bullet"/>
    <w:basedOn w:val="Text"/>
    <w:uiPriority w:val="99"/>
    <w:rsid w:val="00505B10"/>
    <w:pPr>
      <w:numPr>
        <w:numId w:val="21"/>
      </w:numPr>
      <w:tabs>
        <w:tab w:val="clear" w:pos="454"/>
      </w:tabs>
      <w:spacing w:before="120" w:after="120" w:line="240" w:lineRule="auto"/>
    </w:pPr>
  </w:style>
  <w:style w:type="paragraph" w:customStyle="1" w:styleId="Textbullets">
    <w:name w:val="Text bullets"/>
    <w:basedOn w:val="Text"/>
    <w:uiPriority w:val="99"/>
    <w:rsid w:val="00505B10"/>
    <w:pPr>
      <w:numPr>
        <w:numId w:val="22"/>
      </w:numPr>
      <w:tabs>
        <w:tab w:val="clear" w:pos="360"/>
        <w:tab w:val="num" w:pos="720"/>
      </w:tabs>
      <w:spacing w:before="120" w:after="120" w:line="240" w:lineRule="auto"/>
      <w:ind w:left="720" w:hanging="720"/>
    </w:pPr>
    <w:rPr>
      <w:sz w:val="24"/>
      <w:szCs w:val="24"/>
    </w:rPr>
  </w:style>
  <w:style w:type="paragraph" w:customStyle="1" w:styleId="Listdots">
    <w:name w:val="List (dots)"/>
    <w:basedOn w:val="Normal"/>
    <w:uiPriority w:val="99"/>
    <w:rsid w:val="00505B10"/>
    <w:pPr>
      <w:numPr>
        <w:numId w:val="10"/>
      </w:numPr>
      <w:tabs>
        <w:tab w:val="clear" w:pos="1440"/>
        <w:tab w:val="num" w:pos="360"/>
      </w:tabs>
      <w:ind w:left="360"/>
      <w:jc w:val="both"/>
    </w:pPr>
    <w:rPr>
      <w:lang w:val="en-GB"/>
    </w:rPr>
  </w:style>
  <w:style w:type="paragraph" w:customStyle="1" w:styleId="OmniPage2">
    <w:name w:val="OmniPage #2"/>
    <w:basedOn w:val="Normal"/>
    <w:uiPriority w:val="99"/>
    <w:rsid w:val="00505B10"/>
    <w:pPr>
      <w:tabs>
        <w:tab w:val="left" w:pos="4245"/>
        <w:tab w:val="left" w:pos="8745"/>
        <w:tab w:val="right" w:pos="11152"/>
      </w:tabs>
      <w:spacing w:line="311" w:lineRule="exact"/>
      <w:ind w:left="52" w:right="2104"/>
    </w:pPr>
    <w:rPr>
      <w:sz w:val="20"/>
      <w:szCs w:val="20"/>
    </w:rPr>
  </w:style>
  <w:style w:type="paragraph" w:customStyle="1" w:styleId="OmniPage1">
    <w:name w:val="OmniPage #1"/>
    <w:basedOn w:val="Normal"/>
    <w:uiPriority w:val="99"/>
    <w:rsid w:val="00505B10"/>
    <w:pPr>
      <w:tabs>
        <w:tab w:val="left" w:pos="160"/>
        <w:tab w:val="left" w:pos="328"/>
        <w:tab w:val="left" w:pos="4585"/>
        <w:tab w:val="right" w:pos="8804"/>
      </w:tabs>
      <w:spacing w:line="308" w:lineRule="exact"/>
      <w:ind w:left="50" w:right="50"/>
    </w:pPr>
    <w:rPr>
      <w:sz w:val="20"/>
      <w:szCs w:val="20"/>
    </w:rPr>
  </w:style>
  <w:style w:type="paragraph" w:customStyle="1" w:styleId="head1">
    <w:name w:val="head1"/>
    <w:uiPriority w:val="99"/>
    <w:rsid w:val="00505B10"/>
    <w:pPr>
      <w:widowControl w:val="0"/>
      <w:tabs>
        <w:tab w:val="left" w:pos="0"/>
        <w:tab w:val="left" w:pos="2160"/>
        <w:tab w:val="left" w:pos="2899"/>
        <w:tab w:val="left" w:pos="4680"/>
        <w:tab w:val="left" w:pos="8659"/>
        <w:tab w:val="left" w:pos="9360"/>
      </w:tabs>
      <w:suppressAutoHyphens/>
    </w:pPr>
    <w:rPr>
      <w:rFonts w:ascii="Times New Roman" w:hAnsi="Times New Roman"/>
      <w:sz w:val="24"/>
      <w:szCs w:val="24"/>
    </w:rPr>
  </w:style>
  <w:style w:type="character" w:customStyle="1" w:styleId="msoheading70">
    <w:name w:val="msoheading7"/>
    <w:basedOn w:val="DefaultParagraphFont"/>
    <w:uiPriority w:val="99"/>
    <w:rsid w:val="00505B10"/>
    <w:rPr>
      <w:rFonts w:ascii="Times New Roman" w:hAnsi="Times New Roman" w:cs="Times New Roman"/>
    </w:rPr>
  </w:style>
  <w:style w:type="paragraph" w:customStyle="1" w:styleId="5">
    <w:name w:val="заголовок 5"/>
    <w:basedOn w:val="Normal"/>
    <w:next w:val="Normal"/>
    <w:uiPriority w:val="99"/>
    <w:rsid w:val="00505B10"/>
    <w:pPr>
      <w:keepNext/>
      <w:autoSpaceDE w:val="0"/>
      <w:autoSpaceDN w:val="0"/>
      <w:outlineLvl w:val="4"/>
    </w:pPr>
    <w:rPr>
      <w:sz w:val="28"/>
      <w:szCs w:val="28"/>
      <w:lang w:val="ru-RU" w:eastAsia="ru-RU"/>
    </w:rPr>
  </w:style>
  <w:style w:type="character" w:customStyle="1" w:styleId="boldas">
    <w:name w:val="boldas"/>
    <w:basedOn w:val="DefaultParagraphFont"/>
    <w:uiPriority w:val="99"/>
    <w:rsid w:val="00505B10"/>
    <w:rPr>
      <w:rFonts w:ascii="Times New Roman" w:hAnsi="Times New Roman" w:cs="Times New Roman"/>
      <w:b/>
      <w:bCs/>
    </w:rPr>
  </w:style>
  <w:style w:type="character" w:customStyle="1" w:styleId="italic">
    <w:name w:val="italic"/>
    <w:basedOn w:val="DefaultParagraphFont"/>
    <w:uiPriority w:val="99"/>
    <w:rsid w:val="00505B10"/>
    <w:rPr>
      <w:rFonts w:ascii="Times New Roman" w:hAnsi="Times New Roman" w:cs="Times New Roman"/>
      <w:i/>
      <w:iCs/>
    </w:rPr>
  </w:style>
  <w:style w:type="character" w:customStyle="1" w:styleId="green">
    <w:name w:val="green"/>
    <w:basedOn w:val="DefaultParagraphFont"/>
    <w:uiPriority w:val="99"/>
    <w:rsid w:val="00505B10"/>
    <w:rPr>
      <w:rFonts w:ascii="Times New Roman" w:hAnsi="Times New Roman" w:cs="Times New Roman"/>
      <w:b/>
      <w:bCs/>
      <w:color w:val="008000"/>
    </w:rPr>
  </w:style>
  <w:style w:type="character" w:customStyle="1" w:styleId="bodytextbold1">
    <w:name w:val="bodytextbold1"/>
    <w:basedOn w:val="DefaultParagraphFont"/>
    <w:uiPriority w:val="99"/>
    <w:rsid w:val="00505B10"/>
    <w:rPr>
      <w:rFonts w:ascii="Verdana" w:hAnsi="Verdana" w:cs="Verdana"/>
      <w:b/>
      <w:bCs/>
      <w:sz w:val="21"/>
      <w:szCs w:val="21"/>
    </w:rPr>
  </w:style>
  <w:style w:type="paragraph" w:customStyle="1" w:styleId="normbuluzsk">
    <w:name w:val="normbuluzsk"/>
    <w:basedOn w:val="Normal"/>
    <w:uiPriority w:val="99"/>
    <w:rsid w:val="00505B10"/>
    <w:pPr>
      <w:tabs>
        <w:tab w:val="num" w:pos="720"/>
      </w:tabs>
      <w:spacing w:before="40"/>
      <w:ind w:left="720" w:hanging="360"/>
      <w:jc w:val="both"/>
    </w:pPr>
    <w:rPr>
      <w:sz w:val="22"/>
      <w:szCs w:val="22"/>
      <w:lang w:val="en-GB"/>
    </w:rPr>
  </w:style>
  <w:style w:type="paragraph" w:customStyle="1" w:styleId="Text1">
    <w:name w:val="Text 1"/>
    <w:basedOn w:val="Normal"/>
    <w:uiPriority w:val="99"/>
    <w:rsid w:val="00505B10"/>
    <w:pPr>
      <w:spacing w:after="240"/>
      <w:ind w:left="482"/>
      <w:jc w:val="both"/>
    </w:pPr>
    <w:rPr>
      <w:lang w:val="en-GB" w:eastAsia="de-DE"/>
    </w:rPr>
  </w:style>
  <w:style w:type="paragraph" w:customStyle="1" w:styleId="Ievads4">
    <w:name w:val="Ievads4"/>
    <w:basedOn w:val="Heading4"/>
    <w:autoRedefine/>
    <w:uiPriority w:val="99"/>
    <w:rsid w:val="00505B10"/>
    <w:pPr>
      <w:pBdr>
        <w:top w:val="none" w:sz="0" w:space="0" w:color="auto"/>
        <w:left w:val="none" w:sz="0" w:space="0" w:color="auto"/>
        <w:bottom w:val="none" w:sz="0" w:space="0" w:color="auto"/>
        <w:right w:val="none" w:sz="0" w:space="0" w:color="auto"/>
      </w:pBdr>
      <w:spacing w:before="240" w:after="60"/>
      <w:ind w:left="0"/>
      <w:jc w:val="both"/>
    </w:pPr>
    <w:rPr>
      <w:rFonts w:ascii="Verdana" w:hAnsi="Verdana" w:cs="Verdana"/>
      <w:smallCaps w:val="0"/>
      <w:color w:val="000000"/>
      <w:sz w:val="22"/>
      <w:szCs w:val="22"/>
      <w:lang w:val="en-GB"/>
    </w:rPr>
  </w:style>
  <w:style w:type="paragraph" w:customStyle="1" w:styleId="H56">
    <w:name w:val="_ H_5/6"/>
    <w:basedOn w:val="Normal"/>
    <w:next w:val="Normal"/>
    <w:uiPriority w:val="99"/>
    <w:rsid w:val="00505B10"/>
    <w:pPr>
      <w:keepNext/>
      <w:keepLines/>
      <w:tabs>
        <w:tab w:val="right" w:pos="360"/>
      </w:tabs>
      <w:suppressAutoHyphens/>
      <w:spacing w:line="240" w:lineRule="exact"/>
      <w:outlineLvl w:val="4"/>
    </w:pPr>
    <w:rPr>
      <w:spacing w:val="4"/>
      <w:w w:val="103"/>
      <w:kern w:val="14"/>
      <w:sz w:val="20"/>
      <w:szCs w:val="20"/>
      <w:lang w:val="en-GB"/>
    </w:rPr>
  </w:style>
  <w:style w:type="paragraph" w:customStyle="1" w:styleId="16">
    <w:name w:val="Основной текст1"/>
    <w:basedOn w:val="Normal"/>
    <w:uiPriority w:val="99"/>
    <w:rsid w:val="00505B10"/>
    <w:pPr>
      <w:autoSpaceDE w:val="0"/>
      <w:autoSpaceDN w:val="0"/>
      <w:spacing w:after="120"/>
    </w:pPr>
    <w:rPr>
      <w:sz w:val="20"/>
      <w:szCs w:val="20"/>
      <w:lang w:val="ru-RU" w:eastAsia="nl-NL"/>
    </w:rPr>
  </w:style>
  <w:style w:type="character" w:customStyle="1" w:styleId="NormalJustifiedChar">
    <w:name w:val="Normal + Justified Char"/>
    <w:basedOn w:val="DefaultParagraphFont"/>
    <w:uiPriority w:val="99"/>
    <w:rsid w:val="00505B10"/>
    <w:rPr>
      <w:rFonts w:ascii="Times New Roman" w:hAnsi="Times New Roman" w:cs="Times New Roman"/>
      <w:sz w:val="24"/>
      <w:szCs w:val="24"/>
      <w:lang w:val="en-US" w:eastAsia="nl-NL"/>
    </w:rPr>
  </w:style>
  <w:style w:type="character" w:customStyle="1" w:styleId="BodyTextIn">
    <w:name w:val="Body Text In"/>
    <w:uiPriority w:val="99"/>
    <w:rsid w:val="00505B10"/>
  </w:style>
  <w:style w:type="paragraph" w:customStyle="1" w:styleId="My">
    <w:name w:val="My"/>
    <w:basedOn w:val="Normal"/>
    <w:uiPriority w:val="99"/>
    <w:rsid w:val="00505B10"/>
    <w:pPr>
      <w:spacing w:line="360" w:lineRule="auto"/>
      <w:ind w:firstLine="720"/>
      <w:jc w:val="both"/>
    </w:pPr>
    <w:rPr>
      <w:lang w:val="ru-RU" w:eastAsia="ru-RU"/>
    </w:rPr>
  </w:style>
  <w:style w:type="paragraph" w:customStyle="1" w:styleId="IauiCbe">
    <w:name w:val="Iau?iCbe"/>
    <w:uiPriority w:val="99"/>
    <w:rsid w:val="00505B10"/>
    <w:pPr>
      <w:widowControl w:val="0"/>
    </w:pPr>
    <w:rPr>
      <w:rFonts w:ascii="Times New Roman" w:hAnsi="Times New Roman"/>
      <w:sz w:val="24"/>
      <w:szCs w:val="24"/>
      <w:lang w:val="ru-RU" w:eastAsia="ru-RU"/>
    </w:rPr>
  </w:style>
  <w:style w:type="paragraph" w:customStyle="1" w:styleId="ac">
    <w:name w:val="титул таблицы"/>
    <w:basedOn w:val="Normal"/>
    <w:uiPriority w:val="99"/>
    <w:rsid w:val="00505B10"/>
    <w:pPr>
      <w:jc w:val="both"/>
    </w:pPr>
    <w:rPr>
      <w:lang w:val="ru-RU" w:eastAsia="ru-RU"/>
    </w:rPr>
  </w:style>
  <w:style w:type="paragraph" w:customStyle="1" w:styleId="ad">
    <w:name w:val="таблица"/>
    <w:basedOn w:val="Normal"/>
    <w:uiPriority w:val="99"/>
    <w:rsid w:val="00505B10"/>
    <w:pPr>
      <w:jc w:val="both"/>
    </w:pPr>
    <w:rPr>
      <w:lang w:val="ru-RU" w:eastAsia="ru-RU"/>
    </w:rPr>
  </w:style>
  <w:style w:type="paragraph" w:customStyle="1" w:styleId="17">
    <w:name w:val="Обычный (веб)1"/>
    <w:basedOn w:val="Normal"/>
    <w:uiPriority w:val="99"/>
    <w:rsid w:val="00505B10"/>
    <w:pPr>
      <w:spacing w:before="30" w:after="30"/>
      <w:ind w:firstLine="450"/>
    </w:pPr>
    <w:rPr>
      <w:lang w:val="ru-RU" w:eastAsia="ru-RU"/>
    </w:rPr>
  </w:style>
  <w:style w:type="character" w:customStyle="1" w:styleId="18">
    <w:name w:val="Гиперссылка1"/>
    <w:basedOn w:val="DefaultParagraphFont"/>
    <w:uiPriority w:val="99"/>
    <w:rsid w:val="00505B10"/>
    <w:rPr>
      <w:rFonts w:ascii="Times New Roman" w:hAnsi="Times New Roman" w:cs="Times New Roman"/>
      <w:color w:val="0000FF"/>
      <w:u w:val="none"/>
      <w:effect w:val="none"/>
    </w:rPr>
  </w:style>
  <w:style w:type="character" w:customStyle="1" w:styleId="spelle">
    <w:name w:val="spelle"/>
    <w:basedOn w:val="DefaultParagraphFont"/>
    <w:rsid w:val="00505B10"/>
    <w:rPr>
      <w:rFonts w:ascii="Times New Roman" w:hAnsi="Times New Roman" w:cs="Times New Roman"/>
    </w:rPr>
  </w:style>
  <w:style w:type="character" w:customStyle="1" w:styleId="grame">
    <w:name w:val="grame"/>
    <w:basedOn w:val="DefaultParagraphFont"/>
    <w:rsid w:val="00505B10"/>
    <w:rPr>
      <w:rFonts w:ascii="Times New Roman" w:hAnsi="Times New Roman" w:cs="Times New Roman"/>
    </w:rPr>
  </w:style>
  <w:style w:type="paragraph" w:customStyle="1" w:styleId="Num-DocParagraph">
    <w:name w:val="Num-Doc Paragraph"/>
    <w:basedOn w:val="BodyText"/>
    <w:uiPriority w:val="99"/>
    <w:rsid w:val="00505B10"/>
    <w:pPr>
      <w:framePr w:w="0" w:hRule="auto" w:hSpace="0" w:wrap="auto" w:vAnchor="margin" w:hAnchor="text" w:xAlign="left" w:yAlign="inline"/>
      <w:tabs>
        <w:tab w:val="left" w:pos="850"/>
        <w:tab w:val="left" w:pos="1191"/>
        <w:tab w:val="left" w:pos="1531"/>
      </w:tabs>
      <w:spacing w:after="240"/>
      <w:jc w:val="both"/>
    </w:pPr>
    <w:rPr>
      <w:sz w:val="22"/>
      <w:szCs w:val="22"/>
      <w:lang w:val="en-GB"/>
    </w:rPr>
  </w:style>
  <w:style w:type="paragraph" w:customStyle="1" w:styleId="Pa3">
    <w:name w:val="Pa3"/>
    <w:basedOn w:val="Default"/>
    <w:next w:val="Default"/>
    <w:rsid w:val="00505B10"/>
    <w:pPr>
      <w:widowControl/>
      <w:spacing w:line="211" w:lineRule="atLeast"/>
    </w:pPr>
    <w:rPr>
      <w:rFonts w:ascii="Filosofia Regular" w:hAnsi="Filosofia Regular" w:cs="Filosofia Regular"/>
      <w:color w:val="auto"/>
      <w:lang w:val="en-GB" w:eastAsia="en-GB"/>
    </w:rPr>
  </w:style>
  <w:style w:type="paragraph" w:customStyle="1" w:styleId="Pa5">
    <w:name w:val="Pa5"/>
    <w:basedOn w:val="Default"/>
    <w:next w:val="Default"/>
    <w:uiPriority w:val="99"/>
    <w:rsid w:val="00505B10"/>
    <w:pPr>
      <w:widowControl/>
      <w:spacing w:line="180" w:lineRule="atLeast"/>
    </w:pPr>
    <w:rPr>
      <w:rFonts w:ascii="Interstate" w:hAnsi="Interstate" w:cs="Interstate"/>
      <w:color w:val="auto"/>
      <w:lang w:val="en-GB" w:eastAsia="en-GB"/>
    </w:rPr>
  </w:style>
  <w:style w:type="paragraph" w:styleId="TableofFigures">
    <w:name w:val="table of figures"/>
    <w:aliases w:val="Table of Boxes"/>
    <w:basedOn w:val="Normal"/>
    <w:next w:val="Normal"/>
    <w:uiPriority w:val="99"/>
    <w:rsid w:val="00505B10"/>
    <w:pPr>
      <w:jc w:val="both"/>
    </w:pPr>
    <w:rPr>
      <w:rFonts w:ascii="Arial" w:hAnsi="Arial" w:cs="Arial"/>
      <w:sz w:val="20"/>
      <w:szCs w:val="20"/>
      <w:lang w:val="en-GB" w:eastAsia="en-GB"/>
    </w:rPr>
  </w:style>
  <w:style w:type="paragraph" w:customStyle="1" w:styleId="p14">
    <w:name w:val="p14"/>
    <w:basedOn w:val="Normal"/>
    <w:uiPriority w:val="99"/>
    <w:rsid w:val="00505B10"/>
    <w:pPr>
      <w:widowControl w:val="0"/>
      <w:tabs>
        <w:tab w:val="left" w:pos="720"/>
      </w:tabs>
      <w:autoSpaceDE w:val="0"/>
      <w:autoSpaceDN w:val="0"/>
      <w:adjustRightInd w:val="0"/>
      <w:spacing w:line="260" w:lineRule="atLeast"/>
    </w:pPr>
    <w:rPr>
      <w:lang w:val="en-GB"/>
    </w:rPr>
  </w:style>
  <w:style w:type="paragraph" w:customStyle="1" w:styleId="Char">
    <w:name w:val="Char"/>
    <w:basedOn w:val="Heading2"/>
    <w:uiPriority w:val="99"/>
    <w:rsid w:val="00505B10"/>
    <w:pPr>
      <w:pageBreakBefore/>
      <w:tabs>
        <w:tab w:val="left" w:pos="850"/>
        <w:tab w:val="left" w:pos="1191"/>
        <w:tab w:val="left" w:pos="1531"/>
      </w:tabs>
      <w:spacing w:before="120" w:after="120"/>
      <w:jc w:val="center"/>
    </w:pPr>
    <w:rPr>
      <w:rFonts w:ascii="Tahoma" w:hAnsi="Tahoma" w:cs="Tahoma"/>
      <w:b/>
      <w:bCs/>
      <w:i w:val="0"/>
      <w:iCs w:val="0"/>
      <w:color w:val="FFFFFF"/>
      <w:spacing w:val="20"/>
      <w:sz w:val="22"/>
      <w:szCs w:val="22"/>
      <w:lang w:val="en-GB" w:eastAsia="zh-CN"/>
    </w:rPr>
  </w:style>
  <w:style w:type="paragraph" w:styleId="ListParagraph">
    <w:name w:val="List Paragraph"/>
    <w:basedOn w:val="Normal"/>
    <w:uiPriority w:val="34"/>
    <w:qFormat/>
    <w:rsid w:val="00505B10"/>
    <w:pPr>
      <w:ind w:left="720"/>
    </w:pPr>
  </w:style>
  <w:style w:type="paragraph" w:customStyle="1" w:styleId="PlaceholderText1">
    <w:name w:val="Placeholder Text1"/>
    <w:basedOn w:val="Normal"/>
    <w:uiPriority w:val="99"/>
    <w:rsid w:val="00505B10"/>
    <w:pPr>
      <w:keepNext/>
      <w:numPr>
        <w:ilvl w:val="2"/>
        <w:numId w:val="3"/>
      </w:numPr>
      <w:tabs>
        <w:tab w:val="clear" w:pos="2160"/>
        <w:tab w:val="num" w:pos="0"/>
        <w:tab w:val="num" w:pos="576"/>
        <w:tab w:val="num" w:pos="1440"/>
      </w:tabs>
      <w:ind w:left="360" w:hanging="360"/>
      <w:outlineLvl w:val="0"/>
    </w:pPr>
    <w:rPr>
      <w:rFonts w:ascii="Verdana" w:eastAsia="MS Gothic" w:hAnsi="Verdana" w:cs="Verdana"/>
    </w:rPr>
  </w:style>
  <w:style w:type="paragraph" w:customStyle="1" w:styleId="NoteLevel31">
    <w:name w:val="Note Level 31"/>
    <w:basedOn w:val="Normal"/>
    <w:uiPriority w:val="99"/>
    <w:rsid w:val="00505B10"/>
    <w:pPr>
      <w:keepNext/>
      <w:numPr>
        <w:ilvl w:val="3"/>
        <w:numId w:val="3"/>
      </w:numPr>
      <w:tabs>
        <w:tab w:val="clear" w:pos="2880"/>
        <w:tab w:val="num" w:pos="1440"/>
        <w:tab w:val="num" w:pos="2160"/>
      </w:tabs>
      <w:ind w:left="1800"/>
      <w:outlineLvl w:val="2"/>
    </w:pPr>
    <w:rPr>
      <w:rFonts w:ascii="Verdana" w:eastAsia="MS Gothic" w:hAnsi="Verdana" w:cs="Verdana"/>
    </w:rPr>
  </w:style>
  <w:style w:type="paragraph" w:customStyle="1" w:styleId="NoteLevel41">
    <w:name w:val="Note Level 41"/>
    <w:basedOn w:val="Normal"/>
    <w:uiPriority w:val="99"/>
    <w:rsid w:val="00505B10"/>
    <w:pPr>
      <w:keepNext/>
      <w:numPr>
        <w:ilvl w:val="4"/>
        <w:numId w:val="3"/>
      </w:numPr>
      <w:tabs>
        <w:tab w:val="clear" w:pos="3600"/>
        <w:tab w:val="num" w:pos="2160"/>
        <w:tab w:val="num" w:pos="2880"/>
      </w:tabs>
      <w:ind w:left="2520"/>
      <w:outlineLvl w:val="3"/>
    </w:pPr>
    <w:rPr>
      <w:rFonts w:ascii="Verdana" w:eastAsia="MS Gothic" w:hAnsi="Verdana" w:cs="Verdana"/>
    </w:rPr>
  </w:style>
  <w:style w:type="paragraph" w:customStyle="1" w:styleId="NoteLevel51">
    <w:name w:val="Note Level 51"/>
    <w:basedOn w:val="Normal"/>
    <w:uiPriority w:val="99"/>
    <w:rsid w:val="00505B10"/>
    <w:pPr>
      <w:keepNext/>
      <w:numPr>
        <w:ilvl w:val="5"/>
        <w:numId w:val="3"/>
      </w:numPr>
      <w:tabs>
        <w:tab w:val="clear" w:pos="4320"/>
        <w:tab w:val="num" w:pos="2880"/>
        <w:tab w:val="num" w:pos="3600"/>
      </w:tabs>
      <w:ind w:left="3240" w:hanging="360"/>
      <w:outlineLvl w:val="4"/>
    </w:pPr>
    <w:rPr>
      <w:rFonts w:ascii="Verdana" w:eastAsia="MS Gothic" w:hAnsi="Verdana" w:cs="Verdana"/>
    </w:rPr>
  </w:style>
  <w:style w:type="paragraph" w:customStyle="1" w:styleId="NoteLevel61">
    <w:name w:val="Note Level 61"/>
    <w:basedOn w:val="Normal"/>
    <w:uiPriority w:val="99"/>
    <w:rsid w:val="00505B10"/>
    <w:pPr>
      <w:keepNext/>
      <w:numPr>
        <w:ilvl w:val="6"/>
        <w:numId w:val="3"/>
      </w:numPr>
      <w:tabs>
        <w:tab w:val="clear" w:pos="5040"/>
        <w:tab w:val="num" w:pos="3600"/>
        <w:tab w:val="num" w:pos="4320"/>
      </w:tabs>
      <w:ind w:left="3960"/>
      <w:outlineLvl w:val="5"/>
    </w:pPr>
    <w:rPr>
      <w:rFonts w:ascii="Verdana" w:eastAsia="MS Gothic" w:hAnsi="Verdana" w:cs="Verdana"/>
    </w:rPr>
  </w:style>
  <w:style w:type="paragraph" w:customStyle="1" w:styleId="NoteLevel71">
    <w:name w:val="Note Level 71"/>
    <w:basedOn w:val="Normal"/>
    <w:uiPriority w:val="99"/>
    <w:rsid w:val="00505B10"/>
    <w:pPr>
      <w:keepNext/>
      <w:numPr>
        <w:ilvl w:val="7"/>
        <w:numId w:val="3"/>
      </w:numPr>
      <w:tabs>
        <w:tab w:val="clear" w:pos="5760"/>
        <w:tab w:val="num" w:pos="4320"/>
        <w:tab w:val="num" w:pos="5040"/>
      </w:tabs>
      <w:ind w:left="4680"/>
      <w:outlineLvl w:val="6"/>
    </w:pPr>
    <w:rPr>
      <w:rFonts w:ascii="Verdana" w:eastAsia="MS Gothic" w:hAnsi="Verdana" w:cs="Verdana"/>
    </w:rPr>
  </w:style>
  <w:style w:type="paragraph" w:customStyle="1" w:styleId="NoteLevel81">
    <w:name w:val="Note Level 81"/>
    <w:basedOn w:val="Normal"/>
    <w:uiPriority w:val="99"/>
    <w:rsid w:val="00505B10"/>
    <w:pPr>
      <w:keepNext/>
      <w:tabs>
        <w:tab w:val="num" w:pos="5040"/>
      </w:tabs>
      <w:ind w:left="5400" w:hanging="360"/>
      <w:outlineLvl w:val="7"/>
    </w:pPr>
    <w:rPr>
      <w:rFonts w:ascii="Verdana" w:eastAsia="MS Gothic" w:hAnsi="Verdana" w:cs="Verdana"/>
    </w:rPr>
  </w:style>
  <w:style w:type="paragraph" w:customStyle="1" w:styleId="NoteLevel91">
    <w:name w:val="Note Level 91"/>
    <w:basedOn w:val="Normal"/>
    <w:uiPriority w:val="99"/>
    <w:rsid w:val="00505B10"/>
    <w:pPr>
      <w:keepNext/>
      <w:numPr>
        <w:ilvl w:val="8"/>
        <w:numId w:val="11"/>
      </w:numPr>
      <w:tabs>
        <w:tab w:val="num" w:pos="6120"/>
      </w:tabs>
      <w:ind w:left="6120" w:hanging="360"/>
      <w:outlineLvl w:val="8"/>
    </w:pPr>
    <w:rPr>
      <w:rFonts w:ascii="Verdana" w:eastAsia="MS Gothic" w:hAnsi="Verdana" w:cs="Verdana"/>
    </w:rPr>
  </w:style>
  <w:style w:type="paragraph" w:styleId="EndnoteText">
    <w:name w:val="endnote text"/>
    <w:basedOn w:val="Normal"/>
    <w:link w:val="EndnoteTextChar"/>
    <w:rsid w:val="00505B10"/>
    <w:rPr>
      <w:sz w:val="20"/>
      <w:szCs w:val="20"/>
      <w:lang w:val="en-GB"/>
    </w:rPr>
  </w:style>
  <w:style w:type="character" w:customStyle="1" w:styleId="EndnoteTextChar">
    <w:name w:val="Endnote Text Char"/>
    <w:basedOn w:val="DefaultParagraphFont"/>
    <w:link w:val="EndnoteText"/>
    <w:locked/>
    <w:rsid w:val="00505B10"/>
    <w:rPr>
      <w:rFonts w:ascii="Times New Roman" w:hAnsi="Times New Roman" w:cs="Times New Roman"/>
      <w:lang w:val="en-GB"/>
    </w:rPr>
  </w:style>
  <w:style w:type="paragraph" w:customStyle="1" w:styleId="Pa0">
    <w:name w:val="Pa0"/>
    <w:basedOn w:val="Default"/>
    <w:next w:val="Default"/>
    <w:rsid w:val="00505B10"/>
    <w:pPr>
      <w:widowControl/>
      <w:spacing w:line="241" w:lineRule="atLeast"/>
    </w:pPr>
    <w:rPr>
      <w:rFonts w:ascii="Myriad" w:hAnsi="Myriad" w:cs="Myriad"/>
      <w:color w:val="auto"/>
    </w:rPr>
  </w:style>
  <w:style w:type="character" w:customStyle="1" w:styleId="A40">
    <w:name w:val="A4"/>
    <w:rsid w:val="00505B10"/>
    <w:rPr>
      <w:color w:val="000000"/>
      <w:sz w:val="20"/>
    </w:rPr>
  </w:style>
  <w:style w:type="character" w:customStyle="1" w:styleId="A80">
    <w:name w:val="A8"/>
    <w:rsid w:val="00505B10"/>
    <w:rPr>
      <w:color w:val="auto"/>
      <w:sz w:val="60"/>
    </w:rPr>
  </w:style>
  <w:style w:type="character" w:customStyle="1" w:styleId="A90">
    <w:name w:val="A9"/>
    <w:rsid w:val="00505B10"/>
    <w:rPr>
      <w:color w:val="auto"/>
      <w:sz w:val="30"/>
    </w:rPr>
  </w:style>
  <w:style w:type="character" w:customStyle="1" w:styleId="A10">
    <w:name w:val="A10"/>
    <w:rsid w:val="00505B10"/>
    <w:rPr>
      <w:color w:val="auto"/>
      <w:sz w:val="46"/>
    </w:rPr>
  </w:style>
  <w:style w:type="character" w:customStyle="1" w:styleId="A70">
    <w:name w:val="A7"/>
    <w:rsid w:val="00505B10"/>
    <w:rPr>
      <w:color w:val="auto"/>
      <w:sz w:val="42"/>
    </w:rPr>
  </w:style>
  <w:style w:type="character" w:customStyle="1" w:styleId="A12">
    <w:name w:val="A12"/>
    <w:rsid w:val="00505B10"/>
    <w:rPr>
      <w:color w:val="000000"/>
      <w:sz w:val="23"/>
    </w:rPr>
  </w:style>
  <w:style w:type="paragraph" w:customStyle="1" w:styleId="Pa6">
    <w:name w:val="Pa6"/>
    <w:basedOn w:val="Default"/>
    <w:next w:val="Default"/>
    <w:rsid w:val="00505B10"/>
    <w:pPr>
      <w:widowControl/>
      <w:spacing w:line="241" w:lineRule="atLeast"/>
    </w:pPr>
    <w:rPr>
      <w:rFonts w:ascii="Adobe Caslon Pro" w:hAnsi="Adobe Caslon Pro" w:cs="Adobe Caslon Pro"/>
      <w:color w:val="auto"/>
    </w:rPr>
  </w:style>
  <w:style w:type="character" w:customStyle="1" w:styleId="A13">
    <w:name w:val="A13"/>
    <w:rsid w:val="00505B10"/>
    <w:rPr>
      <w:rFonts w:ascii="Zapf Dingbats" w:eastAsia="Times New Roman"/>
      <w:color w:val="auto"/>
      <w:sz w:val="16"/>
    </w:rPr>
  </w:style>
  <w:style w:type="paragraph" w:customStyle="1" w:styleId="Pa11">
    <w:name w:val="Pa11"/>
    <w:basedOn w:val="Default"/>
    <w:next w:val="Default"/>
    <w:rsid w:val="00505B10"/>
    <w:pPr>
      <w:widowControl/>
      <w:spacing w:line="241" w:lineRule="atLeast"/>
    </w:pPr>
    <w:rPr>
      <w:rFonts w:ascii="Myriad Pro" w:hAnsi="Myriad Pro" w:cs="Myriad Pro"/>
      <w:color w:val="auto"/>
    </w:rPr>
  </w:style>
  <w:style w:type="character" w:customStyle="1" w:styleId="A19">
    <w:name w:val="A19"/>
    <w:rsid w:val="00505B10"/>
    <w:rPr>
      <w:color w:val="auto"/>
      <w:sz w:val="34"/>
    </w:rPr>
  </w:style>
  <w:style w:type="character" w:customStyle="1" w:styleId="A15">
    <w:name w:val="A15"/>
    <w:rsid w:val="00505B10"/>
    <w:rPr>
      <w:rFonts w:ascii="Myriad" w:hAnsi="Myriad"/>
      <w:color w:val="000000"/>
      <w:sz w:val="28"/>
    </w:rPr>
  </w:style>
  <w:style w:type="paragraph" w:customStyle="1" w:styleId="Pa8">
    <w:name w:val="Pa8"/>
    <w:basedOn w:val="Default"/>
    <w:next w:val="Default"/>
    <w:rsid w:val="00505B10"/>
    <w:pPr>
      <w:widowControl/>
      <w:spacing w:line="241" w:lineRule="atLeast"/>
    </w:pPr>
    <w:rPr>
      <w:rFonts w:ascii="Myriad Pro" w:hAnsi="Myriad Pro" w:cs="Myriad Pro"/>
      <w:color w:val="auto"/>
    </w:rPr>
  </w:style>
  <w:style w:type="character" w:customStyle="1" w:styleId="A16">
    <w:name w:val="A16"/>
    <w:rsid w:val="00505B10"/>
    <w:rPr>
      <w:rFonts w:ascii="Adobe Caslon" w:hAnsi="Adobe Caslon"/>
      <w:color w:val="000000"/>
      <w:sz w:val="9"/>
    </w:rPr>
  </w:style>
  <w:style w:type="character" w:customStyle="1" w:styleId="A17">
    <w:name w:val="A17"/>
    <w:rsid w:val="00505B10"/>
    <w:rPr>
      <w:rFonts w:ascii="Adobe Caslon" w:hAnsi="Adobe Caslon"/>
      <w:color w:val="000000"/>
      <w:sz w:val="10"/>
    </w:rPr>
  </w:style>
  <w:style w:type="paragraph" w:customStyle="1" w:styleId="Pa9">
    <w:name w:val="Pa9"/>
    <w:basedOn w:val="Default"/>
    <w:next w:val="Default"/>
    <w:rsid w:val="00505B10"/>
    <w:pPr>
      <w:widowControl/>
      <w:spacing w:line="181" w:lineRule="atLeast"/>
    </w:pPr>
    <w:rPr>
      <w:rFonts w:ascii="Myriad Pro" w:hAnsi="Myriad Pro" w:cs="Myriad Pro"/>
      <w:color w:val="auto"/>
    </w:rPr>
  </w:style>
  <w:style w:type="character" w:customStyle="1" w:styleId="A18">
    <w:name w:val="A18"/>
    <w:rsid w:val="00505B10"/>
    <w:rPr>
      <w:rFonts w:ascii="Myriad" w:hAnsi="Myriad"/>
      <w:color w:val="000000"/>
      <w:sz w:val="18"/>
    </w:rPr>
  </w:style>
  <w:style w:type="paragraph" w:customStyle="1" w:styleId="Pa10">
    <w:name w:val="Pa10"/>
    <w:basedOn w:val="Default"/>
    <w:next w:val="Default"/>
    <w:rsid w:val="00505B10"/>
    <w:pPr>
      <w:widowControl/>
      <w:spacing w:line="201" w:lineRule="atLeast"/>
    </w:pPr>
    <w:rPr>
      <w:rFonts w:ascii="Myriad Pro" w:hAnsi="Myriad Pro" w:cs="Myriad Pro"/>
      <w:color w:val="auto"/>
    </w:rPr>
  </w:style>
  <w:style w:type="character" w:customStyle="1" w:styleId="A00">
    <w:name w:val="A0"/>
    <w:rsid w:val="00505B10"/>
    <w:rPr>
      <w:color w:val="FFFFFF"/>
      <w:sz w:val="22"/>
    </w:rPr>
  </w:style>
  <w:style w:type="character" w:styleId="EndnoteReference">
    <w:name w:val="endnote reference"/>
    <w:basedOn w:val="DefaultParagraphFont"/>
    <w:rsid w:val="00505B10"/>
    <w:rPr>
      <w:rFonts w:ascii="Times New Roman" w:hAnsi="Times New Roman" w:cs="Times New Roman"/>
      <w:vertAlign w:val="superscript"/>
    </w:rPr>
  </w:style>
  <w:style w:type="paragraph" w:customStyle="1" w:styleId="Sub-Para1underX">
    <w:name w:val="Sub-Para 1 under X."/>
    <w:basedOn w:val="Normal"/>
    <w:rsid w:val="00505B10"/>
    <w:pPr>
      <w:tabs>
        <w:tab w:val="num" w:pos="1080"/>
      </w:tabs>
      <w:spacing w:after="240"/>
      <w:ind w:left="720" w:hanging="360"/>
      <w:outlineLvl w:val="2"/>
    </w:pPr>
  </w:style>
  <w:style w:type="paragraph" w:customStyle="1" w:styleId="Sub-Para2underX">
    <w:name w:val="Sub-Para 2 under X."/>
    <w:basedOn w:val="Normal"/>
    <w:rsid w:val="00505B10"/>
    <w:pPr>
      <w:tabs>
        <w:tab w:val="num" w:pos="1800"/>
      </w:tabs>
      <w:spacing w:after="240"/>
      <w:ind w:left="1080" w:hanging="360"/>
      <w:outlineLvl w:val="3"/>
    </w:pPr>
  </w:style>
  <w:style w:type="paragraph" w:customStyle="1" w:styleId="Sub-Para3underX">
    <w:name w:val="Sub-Para 3 under X."/>
    <w:basedOn w:val="Normal"/>
    <w:rsid w:val="00505B10"/>
    <w:pPr>
      <w:tabs>
        <w:tab w:val="num" w:pos="1440"/>
      </w:tabs>
      <w:spacing w:after="240"/>
      <w:ind w:left="1440" w:hanging="360"/>
      <w:outlineLvl w:val="4"/>
    </w:pPr>
  </w:style>
  <w:style w:type="paragraph" w:customStyle="1" w:styleId="Sub-Para4underX">
    <w:name w:val="Sub-Para 4 under X."/>
    <w:basedOn w:val="Normal"/>
    <w:rsid w:val="00505B10"/>
    <w:pPr>
      <w:numPr>
        <w:numId w:val="23"/>
      </w:numPr>
      <w:tabs>
        <w:tab w:val="clear" w:pos="360"/>
        <w:tab w:val="num" w:pos="2160"/>
      </w:tabs>
      <w:spacing w:after="240"/>
      <w:ind w:left="1800"/>
      <w:outlineLvl w:val="5"/>
    </w:pPr>
  </w:style>
  <w:style w:type="paragraph" w:customStyle="1" w:styleId="Heading1a">
    <w:name w:val="Heading 1a"/>
    <w:basedOn w:val="Normal"/>
    <w:next w:val="Normal"/>
    <w:rsid w:val="00505B10"/>
    <w:pPr>
      <w:keepNext/>
      <w:keepLines/>
      <w:numPr>
        <w:numId w:val="12"/>
      </w:numPr>
      <w:tabs>
        <w:tab w:val="num" w:pos="360"/>
      </w:tabs>
      <w:spacing w:before="1440" w:after="240"/>
      <w:ind w:left="360"/>
      <w:jc w:val="center"/>
      <w:outlineLvl w:val="0"/>
    </w:pPr>
    <w:rPr>
      <w:b/>
      <w:bCs/>
      <w:caps/>
      <w:sz w:val="32"/>
      <w:szCs w:val="32"/>
    </w:rPr>
  </w:style>
  <w:style w:type="paragraph" w:customStyle="1" w:styleId="NoteLevel11">
    <w:name w:val="Note Level 11"/>
    <w:basedOn w:val="Normal"/>
    <w:uiPriority w:val="99"/>
    <w:rsid w:val="00505B10"/>
    <w:pPr>
      <w:keepNext/>
      <w:tabs>
        <w:tab w:val="num" w:pos="0"/>
      </w:tabs>
      <w:outlineLvl w:val="0"/>
    </w:pPr>
    <w:rPr>
      <w:rFonts w:ascii="Verdana" w:eastAsia="MS Gothic" w:hAnsi="Verdana" w:cs="Verdana"/>
    </w:rPr>
  </w:style>
  <w:style w:type="paragraph" w:customStyle="1" w:styleId="NoteLevel21">
    <w:name w:val="Note Level 21"/>
    <w:basedOn w:val="Normal"/>
    <w:uiPriority w:val="99"/>
    <w:rsid w:val="00505B10"/>
    <w:pPr>
      <w:keepNext/>
      <w:tabs>
        <w:tab w:val="num" w:pos="720"/>
      </w:tabs>
      <w:ind w:left="1080" w:hanging="360"/>
      <w:outlineLvl w:val="1"/>
    </w:pPr>
    <w:rPr>
      <w:rFonts w:ascii="Verdana" w:eastAsia="MS Gothic" w:hAnsi="Verdana" w:cs="Verdana"/>
    </w:rPr>
  </w:style>
  <w:style w:type="paragraph" w:customStyle="1" w:styleId="ae">
    <w:name w:val="Абзац списка"/>
    <w:basedOn w:val="Normal"/>
    <w:uiPriority w:val="99"/>
    <w:rsid w:val="00505B10"/>
    <w:pPr>
      <w:spacing w:after="200" w:line="276" w:lineRule="auto"/>
      <w:ind w:left="720"/>
    </w:pPr>
    <w:rPr>
      <w:rFonts w:ascii="Calibri" w:hAnsi="Calibri" w:cs="Calibri"/>
      <w:sz w:val="22"/>
      <w:szCs w:val="22"/>
      <w:lang w:val="ru-RU"/>
    </w:rPr>
  </w:style>
  <w:style w:type="character" w:customStyle="1" w:styleId="FontStyle29">
    <w:name w:val="Font Style29"/>
    <w:basedOn w:val="DefaultParagraphFont"/>
    <w:uiPriority w:val="99"/>
    <w:rsid w:val="00505B10"/>
    <w:rPr>
      <w:rFonts w:ascii="Times New Roman" w:hAnsi="Times New Roman" w:cs="Times New Roman"/>
      <w:sz w:val="24"/>
      <w:szCs w:val="24"/>
    </w:rPr>
  </w:style>
  <w:style w:type="paragraph" w:customStyle="1" w:styleId="Char2">
    <w:name w:val="Char2"/>
    <w:basedOn w:val="Normal"/>
    <w:autoRedefine/>
    <w:uiPriority w:val="99"/>
    <w:rsid w:val="00505B10"/>
    <w:pPr>
      <w:autoSpaceDE w:val="0"/>
      <w:autoSpaceDN w:val="0"/>
      <w:adjustRightInd w:val="0"/>
    </w:pPr>
    <w:rPr>
      <w:rFonts w:ascii="Arial" w:hAnsi="Arial" w:cs="Arial"/>
      <w:sz w:val="20"/>
      <w:szCs w:val="20"/>
      <w:lang w:val="en-ZA" w:eastAsia="en-ZA"/>
    </w:rPr>
  </w:style>
  <w:style w:type="paragraph" w:customStyle="1" w:styleId="Char21">
    <w:name w:val="Char21"/>
    <w:basedOn w:val="Normal"/>
    <w:autoRedefine/>
    <w:uiPriority w:val="99"/>
    <w:rsid w:val="00505B10"/>
    <w:pPr>
      <w:autoSpaceDE w:val="0"/>
      <w:autoSpaceDN w:val="0"/>
      <w:adjustRightInd w:val="0"/>
    </w:pPr>
    <w:rPr>
      <w:rFonts w:ascii="Arial" w:hAnsi="Arial" w:cs="Arial"/>
      <w:sz w:val="20"/>
      <w:szCs w:val="20"/>
      <w:lang w:val="en-ZA" w:eastAsia="en-ZA"/>
    </w:rPr>
  </w:style>
  <w:style w:type="character" w:customStyle="1" w:styleId="apple-converted-space">
    <w:name w:val="apple-converted-space"/>
    <w:basedOn w:val="DefaultParagraphFont"/>
    <w:rsid w:val="00505B10"/>
    <w:rPr>
      <w:rFonts w:ascii="Times New Roman" w:hAnsi="Times New Roman" w:cs="Times New Roman"/>
    </w:rPr>
  </w:style>
  <w:style w:type="paragraph" w:customStyle="1" w:styleId="Char22">
    <w:name w:val="Char22"/>
    <w:basedOn w:val="Normal"/>
    <w:autoRedefine/>
    <w:uiPriority w:val="99"/>
    <w:rsid w:val="00505B10"/>
    <w:pPr>
      <w:autoSpaceDE w:val="0"/>
      <w:autoSpaceDN w:val="0"/>
      <w:adjustRightInd w:val="0"/>
    </w:pPr>
    <w:rPr>
      <w:rFonts w:ascii="Arial" w:hAnsi="Arial" w:cs="Arial"/>
      <w:sz w:val="20"/>
      <w:szCs w:val="20"/>
      <w:lang w:val="en-ZA" w:eastAsia="en-ZA"/>
    </w:rPr>
  </w:style>
  <w:style w:type="paragraph" w:styleId="BodyTextIndent">
    <w:name w:val="Body Text Indent"/>
    <w:basedOn w:val="Normal"/>
    <w:link w:val="BodyTextIndentChar3"/>
    <w:rsid w:val="00E06E66"/>
    <w:pPr>
      <w:spacing w:after="120"/>
      <w:ind w:left="360"/>
    </w:pPr>
  </w:style>
  <w:style w:type="character" w:customStyle="1" w:styleId="BodyTextIndentChar3">
    <w:name w:val="Body Text Indent Char3"/>
    <w:basedOn w:val="DefaultParagraphFont"/>
    <w:link w:val="BodyTextIndent"/>
    <w:uiPriority w:val="99"/>
    <w:semiHidden/>
    <w:locked/>
    <w:rsid w:val="00E06E66"/>
    <w:rPr>
      <w:rFonts w:ascii="Times New Roman" w:hAnsi="Times New Roman" w:cs="Times New Roman"/>
      <w:sz w:val="24"/>
      <w:szCs w:val="24"/>
    </w:rPr>
  </w:style>
  <w:style w:type="paragraph" w:styleId="BodyTextFirstIndent2">
    <w:name w:val="Body Text First Indent 2"/>
    <w:basedOn w:val="BodyText2"/>
    <w:link w:val="BodyTextFirstIndent2Char"/>
    <w:rsid w:val="00505B10"/>
    <w:pPr>
      <w:spacing w:after="120"/>
      <w:ind w:left="360" w:firstLine="210"/>
      <w:jc w:val="left"/>
    </w:pPr>
  </w:style>
  <w:style w:type="character" w:customStyle="1" w:styleId="BodyTextFirstIndent2Char">
    <w:name w:val="Body Text First Indent 2 Char"/>
    <w:basedOn w:val="BodyTextIndentChar2"/>
    <w:link w:val="BodyTextFirstIndent2"/>
    <w:locked/>
    <w:rsid w:val="00505B10"/>
    <w:rPr>
      <w:rFonts w:ascii="Times New Roman" w:hAnsi="Times New Roman" w:cs="Times New Roman"/>
      <w:sz w:val="24"/>
      <w:szCs w:val="24"/>
    </w:rPr>
  </w:style>
  <w:style w:type="character" w:customStyle="1" w:styleId="EmailStyle612">
    <w:name w:val="EmailStyle612"/>
    <w:basedOn w:val="DefaultParagraphFont"/>
    <w:uiPriority w:val="99"/>
    <w:rsid w:val="00505B10"/>
    <w:rPr>
      <w:rFonts w:ascii="Tahoma" w:hAnsi="Tahoma" w:cs="Tahoma"/>
      <w:color w:val="000080"/>
      <w:sz w:val="20"/>
      <w:szCs w:val="20"/>
    </w:rPr>
  </w:style>
  <w:style w:type="paragraph" w:customStyle="1" w:styleId="Char23">
    <w:name w:val="Char23"/>
    <w:basedOn w:val="Normal"/>
    <w:autoRedefine/>
    <w:uiPriority w:val="99"/>
    <w:rsid w:val="00505B10"/>
    <w:pPr>
      <w:autoSpaceDE w:val="0"/>
      <w:autoSpaceDN w:val="0"/>
      <w:adjustRightInd w:val="0"/>
    </w:pPr>
    <w:rPr>
      <w:rFonts w:ascii="Arial" w:hAnsi="Arial" w:cs="Arial"/>
      <w:sz w:val="20"/>
      <w:szCs w:val="20"/>
      <w:lang w:val="en-ZA" w:eastAsia="en-ZA"/>
    </w:rPr>
  </w:style>
  <w:style w:type="paragraph" w:customStyle="1" w:styleId="Char24">
    <w:name w:val="Char24"/>
    <w:basedOn w:val="Normal"/>
    <w:autoRedefine/>
    <w:uiPriority w:val="99"/>
    <w:rsid w:val="00505B10"/>
    <w:pPr>
      <w:autoSpaceDE w:val="0"/>
      <w:autoSpaceDN w:val="0"/>
      <w:adjustRightInd w:val="0"/>
    </w:pPr>
    <w:rPr>
      <w:rFonts w:ascii="Arial" w:hAnsi="Arial" w:cs="Arial"/>
      <w:sz w:val="20"/>
      <w:szCs w:val="20"/>
      <w:lang w:val="en-ZA" w:eastAsia="en-ZA"/>
    </w:rPr>
  </w:style>
  <w:style w:type="paragraph" w:customStyle="1" w:styleId="HeadingChapter2">
    <w:name w:val="Heading Chapter 2"/>
    <w:basedOn w:val="TOC2"/>
    <w:next w:val="Heading2"/>
    <w:autoRedefine/>
    <w:uiPriority w:val="99"/>
    <w:rsid w:val="00505B10"/>
    <w:pPr>
      <w:spacing w:before="0"/>
      <w:jc w:val="both"/>
    </w:pPr>
    <w:rPr>
      <w:sz w:val="22"/>
      <w:szCs w:val="22"/>
    </w:rPr>
  </w:style>
  <w:style w:type="paragraph" w:customStyle="1" w:styleId="B">
    <w:name w:val="B"/>
    <w:basedOn w:val="Normal"/>
    <w:uiPriority w:val="99"/>
    <w:rsid w:val="00505B10"/>
    <w:pPr>
      <w:spacing w:before="80"/>
    </w:pPr>
    <w:rPr>
      <w:sz w:val="18"/>
      <w:szCs w:val="18"/>
    </w:rPr>
  </w:style>
  <w:style w:type="character" w:customStyle="1" w:styleId="BChar">
    <w:name w:val="B Char"/>
    <w:basedOn w:val="DefaultParagraphFont"/>
    <w:uiPriority w:val="99"/>
    <w:rsid w:val="00505B10"/>
    <w:rPr>
      <w:rFonts w:ascii="Times New Roman" w:hAnsi="Times New Roman" w:cs="Times New Roman"/>
      <w:sz w:val="18"/>
      <w:szCs w:val="18"/>
    </w:rPr>
  </w:style>
  <w:style w:type="character" w:customStyle="1" w:styleId="EmailStyle618">
    <w:name w:val="EmailStyle618"/>
    <w:basedOn w:val="DefaultParagraphFont"/>
    <w:uiPriority w:val="99"/>
    <w:rsid w:val="00505B10"/>
    <w:rPr>
      <w:rFonts w:ascii="Tahoma" w:hAnsi="Tahoma" w:cs="Tahoma"/>
      <w:color w:val="000080"/>
      <w:sz w:val="20"/>
      <w:szCs w:val="20"/>
    </w:rPr>
  </w:style>
  <w:style w:type="character" w:customStyle="1" w:styleId="EmailStyle619">
    <w:name w:val="EmailStyle619"/>
    <w:basedOn w:val="DefaultParagraphFont"/>
    <w:uiPriority w:val="99"/>
    <w:rsid w:val="00505B10"/>
    <w:rPr>
      <w:rFonts w:ascii="Tahoma" w:hAnsi="Tahoma" w:cs="Tahoma"/>
      <w:color w:val="000080"/>
      <w:sz w:val="20"/>
      <w:szCs w:val="20"/>
    </w:rPr>
  </w:style>
  <w:style w:type="paragraph" w:customStyle="1" w:styleId="Bullets1">
    <w:name w:val="Bullets1"/>
    <w:basedOn w:val="Normal"/>
    <w:autoRedefine/>
    <w:uiPriority w:val="99"/>
    <w:rsid w:val="00505B10"/>
    <w:pPr>
      <w:numPr>
        <w:numId w:val="13"/>
      </w:numPr>
      <w:tabs>
        <w:tab w:val="num" w:pos="360"/>
      </w:tabs>
      <w:ind w:left="360"/>
    </w:pPr>
    <w:rPr>
      <w:sz w:val="22"/>
      <w:szCs w:val="22"/>
      <w:lang w:val="ru-RU" w:eastAsia="ru-RU"/>
    </w:rPr>
  </w:style>
  <w:style w:type="paragraph" w:customStyle="1" w:styleId="TableCaption">
    <w:name w:val="Table Caption"/>
    <w:basedOn w:val="BodyText"/>
    <w:next w:val="Normal"/>
    <w:autoRedefine/>
    <w:uiPriority w:val="99"/>
    <w:rsid w:val="00505B10"/>
    <w:pPr>
      <w:keepNext/>
      <w:framePr w:w="0" w:hRule="auto" w:hSpace="0" w:wrap="auto" w:vAnchor="margin" w:hAnchor="text" w:xAlign="left" w:yAlign="inline"/>
      <w:spacing w:after="120"/>
    </w:pPr>
    <w:rPr>
      <w:rFonts w:ascii="Arial" w:hAnsi="Arial" w:cs="Arial"/>
      <w:i/>
      <w:iCs/>
    </w:rPr>
  </w:style>
  <w:style w:type="paragraph" w:customStyle="1" w:styleId="Tableheading0">
    <w:name w:val="Table heading"/>
    <w:basedOn w:val="Normal"/>
    <w:autoRedefine/>
    <w:uiPriority w:val="99"/>
    <w:rsid w:val="00505B10"/>
    <w:rPr>
      <w:b/>
      <w:bCs/>
      <w:sz w:val="20"/>
      <w:szCs w:val="20"/>
    </w:rPr>
  </w:style>
  <w:style w:type="paragraph" w:customStyle="1" w:styleId="Annexpara">
    <w:name w:val="Annex para"/>
    <w:basedOn w:val="Normal"/>
    <w:autoRedefine/>
    <w:uiPriority w:val="99"/>
    <w:rsid w:val="00505B10"/>
    <w:pPr>
      <w:spacing w:before="120" w:after="120"/>
      <w:ind w:firstLine="360"/>
      <w:jc w:val="both"/>
    </w:pPr>
    <w:rPr>
      <w:sz w:val="22"/>
      <w:szCs w:val="22"/>
    </w:rPr>
  </w:style>
  <w:style w:type="character" w:customStyle="1" w:styleId="FontStyle16">
    <w:name w:val="Font Style16"/>
    <w:basedOn w:val="DefaultParagraphFont"/>
    <w:uiPriority w:val="99"/>
    <w:rsid w:val="00505B10"/>
    <w:rPr>
      <w:rFonts w:ascii="Arial" w:hAnsi="Arial" w:cs="Arial"/>
      <w:sz w:val="14"/>
      <w:szCs w:val="14"/>
    </w:rPr>
  </w:style>
  <w:style w:type="character" w:customStyle="1" w:styleId="BalloonTextChar25">
    <w:name w:val="Balloon Text Char25"/>
    <w:basedOn w:val="DefaultParagraphFont"/>
    <w:uiPriority w:val="99"/>
    <w:rsid w:val="00505B10"/>
    <w:rPr>
      <w:rFonts w:ascii="Lucida Grande" w:hAnsi="Lucida Grande" w:cs="Lucida Grande"/>
      <w:sz w:val="18"/>
      <w:szCs w:val="18"/>
    </w:rPr>
  </w:style>
  <w:style w:type="character" w:customStyle="1" w:styleId="BalloonTextChar24">
    <w:name w:val="Balloon Text Char24"/>
    <w:basedOn w:val="DefaultParagraphFont"/>
    <w:uiPriority w:val="99"/>
    <w:rsid w:val="00505B10"/>
    <w:rPr>
      <w:rFonts w:ascii="Lucida Grande" w:hAnsi="Lucida Grande" w:cs="Lucida Grande"/>
      <w:sz w:val="18"/>
      <w:szCs w:val="18"/>
    </w:rPr>
  </w:style>
  <w:style w:type="character" w:customStyle="1" w:styleId="BalloonTextChar23">
    <w:name w:val="Balloon Text Char23"/>
    <w:basedOn w:val="DefaultParagraphFont"/>
    <w:uiPriority w:val="99"/>
    <w:rsid w:val="00505B10"/>
    <w:rPr>
      <w:rFonts w:ascii="Lucida Grande" w:hAnsi="Lucida Grande" w:cs="Lucida Grande"/>
      <w:sz w:val="18"/>
      <w:szCs w:val="18"/>
    </w:rPr>
  </w:style>
  <w:style w:type="character" w:customStyle="1" w:styleId="BalloonTextChar22">
    <w:name w:val="Balloon Text Char22"/>
    <w:basedOn w:val="DefaultParagraphFont"/>
    <w:uiPriority w:val="99"/>
    <w:rsid w:val="00505B10"/>
    <w:rPr>
      <w:rFonts w:ascii="Lucida Grande" w:hAnsi="Lucida Grande" w:cs="Lucida Grande"/>
      <w:sz w:val="18"/>
      <w:szCs w:val="18"/>
    </w:rPr>
  </w:style>
  <w:style w:type="character" w:customStyle="1" w:styleId="BalloonTextChar21">
    <w:name w:val="Balloon Text Char21"/>
    <w:basedOn w:val="DefaultParagraphFont"/>
    <w:uiPriority w:val="99"/>
    <w:rsid w:val="00505B10"/>
    <w:rPr>
      <w:rFonts w:ascii="Lucida Grande" w:hAnsi="Lucida Grande" w:cs="Lucida Grande"/>
      <w:sz w:val="18"/>
      <w:szCs w:val="18"/>
    </w:rPr>
  </w:style>
  <w:style w:type="character" w:customStyle="1" w:styleId="BalloonTextChar20">
    <w:name w:val="Balloon Text Char20"/>
    <w:basedOn w:val="DefaultParagraphFont"/>
    <w:uiPriority w:val="99"/>
    <w:rsid w:val="00505B10"/>
    <w:rPr>
      <w:rFonts w:ascii="Lucida Grande" w:hAnsi="Lucida Grande" w:cs="Lucida Grande"/>
      <w:sz w:val="18"/>
      <w:szCs w:val="18"/>
    </w:rPr>
  </w:style>
  <w:style w:type="character" w:customStyle="1" w:styleId="BalloonTextChar19">
    <w:name w:val="Balloon Text Char19"/>
    <w:basedOn w:val="DefaultParagraphFont"/>
    <w:uiPriority w:val="99"/>
    <w:rsid w:val="00505B10"/>
    <w:rPr>
      <w:rFonts w:ascii="Lucida Grande" w:hAnsi="Lucida Grande" w:cs="Lucida Grande"/>
      <w:sz w:val="18"/>
      <w:szCs w:val="18"/>
    </w:rPr>
  </w:style>
  <w:style w:type="character" w:customStyle="1" w:styleId="BalloonTextChar18">
    <w:name w:val="Balloon Text Char18"/>
    <w:basedOn w:val="DefaultParagraphFont"/>
    <w:uiPriority w:val="99"/>
    <w:rsid w:val="00505B10"/>
    <w:rPr>
      <w:rFonts w:ascii="Lucida Grande" w:hAnsi="Lucida Grande" w:cs="Lucida Grande"/>
      <w:sz w:val="18"/>
      <w:szCs w:val="18"/>
    </w:rPr>
  </w:style>
  <w:style w:type="character" w:customStyle="1" w:styleId="BalloonTextChar17">
    <w:name w:val="Balloon Text Char17"/>
    <w:basedOn w:val="DefaultParagraphFont"/>
    <w:uiPriority w:val="99"/>
    <w:rsid w:val="00505B10"/>
    <w:rPr>
      <w:rFonts w:ascii="Lucida Grande" w:hAnsi="Lucida Grande" w:cs="Lucida Grande"/>
      <w:sz w:val="18"/>
      <w:szCs w:val="18"/>
    </w:rPr>
  </w:style>
  <w:style w:type="character" w:customStyle="1" w:styleId="BalloonTextChar16">
    <w:name w:val="Balloon Text Char16"/>
    <w:basedOn w:val="DefaultParagraphFont"/>
    <w:uiPriority w:val="99"/>
    <w:rsid w:val="00505B10"/>
    <w:rPr>
      <w:rFonts w:ascii="Lucida Grande" w:hAnsi="Lucida Grande" w:cs="Lucida Grande"/>
      <w:sz w:val="18"/>
      <w:szCs w:val="18"/>
    </w:rPr>
  </w:style>
  <w:style w:type="character" w:customStyle="1" w:styleId="BalloonTextChar15">
    <w:name w:val="Balloon Text Char15"/>
    <w:basedOn w:val="DefaultParagraphFont"/>
    <w:uiPriority w:val="99"/>
    <w:rsid w:val="00505B10"/>
    <w:rPr>
      <w:rFonts w:ascii="Lucida Grande" w:hAnsi="Lucida Grande" w:cs="Lucida Grande"/>
      <w:sz w:val="18"/>
      <w:szCs w:val="18"/>
    </w:rPr>
  </w:style>
  <w:style w:type="character" w:customStyle="1" w:styleId="BalloonTextChar14">
    <w:name w:val="Balloon Text Char14"/>
    <w:basedOn w:val="DefaultParagraphFont"/>
    <w:uiPriority w:val="99"/>
    <w:rsid w:val="00505B10"/>
    <w:rPr>
      <w:rFonts w:ascii="Lucida Grande" w:hAnsi="Lucida Grande" w:cs="Lucida Grande"/>
      <w:sz w:val="18"/>
      <w:szCs w:val="18"/>
    </w:rPr>
  </w:style>
  <w:style w:type="character" w:customStyle="1" w:styleId="BalloonTextChar13">
    <w:name w:val="Balloon Text Char13"/>
    <w:basedOn w:val="DefaultParagraphFont"/>
    <w:uiPriority w:val="99"/>
    <w:rsid w:val="00505B10"/>
    <w:rPr>
      <w:rFonts w:ascii="Lucida Grande" w:hAnsi="Lucida Grande" w:cs="Lucida Grande"/>
      <w:sz w:val="18"/>
      <w:szCs w:val="18"/>
    </w:rPr>
  </w:style>
  <w:style w:type="character" w:customStyle="1" w:styleId="BalloonTextChar12">
    <w:name w:val="Balloon Text Char12"/>
    <w:basedOn w:val="DefaultParagraphFont"/>
    <w:uiPriority w:val="99"/>
    <w:rsid w:val="00505B10"/>
    <w:rPr>
      <w:rFonts w:ascii="Lucida Grande" w:hAnsi="Lucida Grande" w:cs="Lucida Grande"/>
      <w:sz w:val="18"/>
      <w:szCs w:val="18"/>
    </w:rPr>
  </w:style>
  <w:style w:type="character" w:customStyle="1" w:styleId="BalloonTextChar11">
    <w:name w:val="Balloon Text Char11"/>
    <w:basedOn w:val="DefaultParagraphFont"/>
    <w:uiPriority w:val="99"/>
    <w:rsid w:val="00505B10"/>
    <w:rPr>
      <w:rFonts w:ascii="Lucida Grande" w:hAnsi="Lucida Grande" w:cs="Lucida Grande"/>
      <w:sz w:val="18"/>
      <w:szCs w:val="18"/>
    </w:rPr>
  </w:style>
  <w:style w:type="character" w:customStyle="1" w:styleId="BalloonTextChar10">
    <w:name w:val="Balloon Text Char10"/>
    <w:basedOn w:val="DefaultParagraphFont"/>
    <w:uiPriority w:val="99"/>
    <w:rsid w:val="00505B10"/>
    <w:rPr>
      <w:rFonts w:ascii="Lucida Grande" w:hAnsi="Lucida Grande" w:cs="Lucida Grande"/>
      <w:sz w:val="18"/>
      <w:szCs w:val="18"/>
    </w:rPr>
  </w:style>
  <w:style w:type="character" w:customStyle="1" w:styleId="BalloonTextChar9">
    <w:name w:val="Balloon Text Char9"/>
    <w:basedOn w:val="DefaultParagraphFont"/>
    <w:uiPriority w:val="99"/>
    <w:rsid w:val="00505B10"/>
    <w:rPr>
      <w:rFonts w:ascii="Lucida Grande" w:hAnsi="Lucida Grande" w:cs="Lucida Grande"/>
      <w:sz w:val="18"/>
      <w:szCs w:val="18"/>
    </w:rPr>
  </w:style>
  <w:style w:type="character" w:customStyle="1" w:styleId="BalloonTextChar8">
    <w:name w:val="Balloon Text Char8"/>
    <w:basedOn w:val="DefaultParagraphFont"/>
    <w:uiPriority w:val="99"/>
    <w:rsid w:val="00505B10"/>
    <w:rPr>
      <w:rFonts w:ascii="Lucida Grande" w:hAnsi="Lucida Grande" w:cs="Lucida Grande"/>
      <w:sz w:val="18"/>
      <w:szCs w:val="18"/>
    </w:rPr>
  </w:style>
  <w:style w:type="character" w:customStyle="1" w:styleId="BalloonTextChar7">
    <w:name w:val="Balloon Text Char7"/>
    <w:basedOn w:val="DefaultParagraphFont"/>
    <w:uiPriority w:val="99"/>
    <w:rsid w:val="00505B10"/>
    <w:rPr>
      <w:rFonts w:ascii="Lucida Grande" w:hAnsi="Lucida Grande" w:cs="Lucida Grande"/>
      <w:sz w:val="18"/>
      <w:szCs w:val="18"/>
    </w:rPr>
  </w:style>
  <w:style w:type="character" w:customStyle="1" w:styleId="BalloonTextChar6">
    <w:name w:val="Balloon Text Char6"/>
    <w:basedOn w:val="DefaultParagraphFont"/>
    <w:uiPriority w:val="99"/>
    <w:rsid w:val="00505B10"/>
    <w:rPr>
      <w:rFonts w:ascii="Lucida Grande" w:hAnsi="Lucida Grande" w:cs="Lucida Grande"/>
      <w:sz w:val="18"/>
      <w:szCs w:val="18"/>
    </w:rPr>
  </w:style>
  <w:style w:type="character" w:customStyle="1" w:styleId="BalloonTextChar5">
    <w:name w:val="Balloon Text Char5"/>
    <w:basedOn w:val="DefaultParagraphFont"/>
    <w:uiPriority w:val="99"/>
    <w:rsid w:val="00505B10"/>
    <w:rPr>
      <w:rFonts w:ascii="Lucida Grande" w:hAnsi="Lucida Grande" w:cs="Lucida Grande"/>
      <w:sz w:val="18"/>
      <w:szCs w:val="18"/>
    </w:rPr>
  </w:style>
  <w:style w:type="character" w:customStyle="1" w:styleId="BalloonTextChar4">
    <w:name w:val="Balloon Text Char4"/>
    <w:basedOn w:val="DefaultParagraphFont"/>
    <w:uiPriority w:val="99"/>
    <w:rsid w:val="00505B10"/>
    <w:rPr>
      <w:rFonts w:ascii="Lucida Grande" w:hAnsi="Lucida Grande" w:cs="Lucida Grande"/>
      <w:sz w:val="18"/>
      <w:szCs w:val="18"/>
    </w:rPr>
  </w:style>
  <w:style w:type="character" w:customStyle="1" w:styleId="BalloonTextChar3">
    <w:name w:val="Balloon Text Char3"/>
    <w:basedOn w:val="DefaultParagraphFont"/>
    <w:uiPriority w:val="99"/>
    <w:rsid w:val="00505B10"/>
    <w:rPr>
      <w:rFonts w:ascii="Lucida Grande" w:hAnsi="Lucida Grande" w:cs="Lucida Grande"/>
      <w:sz w:val="18"/>
      <w:szCs w:val="18"/>
    </w:rPr>
  </w:style>
  <w:style w:type="paragraph" w:customStyle="1" w:styleId="af">
    <w:name w:val="Θέμα σχολίου"/>
    <w:basedOn w:val="CommentText"/>
    <w:next w:val="CommentText"/>
    <w:uiPriority w:val="99"/>
    <w:rsid w:val="00505B10"/>
    <w:pPr>
      <w:overflowPunct/>
      <w:autoSpaceDE/>
      <w:autoSpaceDN/>
      <w:adjustRightInd/>
      <w:textAlignment w:val="auto"/>
    </w:pPr>
    <w:rPr>
      <w:rFonts w:ascii="Times New Roman" w:hAnsi="Times New Roman" w:cs="Times New Roman"/>
      <w:b/>
      <w:bCs/>
      <w:sz w:val="20"/>
      <w:szCs w:val="20"/>
      <w:lang w:eastAsia="en-US"/>
    </w:rPr>
  </w:style>
  <w:style w:type="character" w:customStyle="1" w:styleId="EmailStyle649">
    <w:name w:val="EmailStyle649"/>
    <w:basedOn w:val="DefaultParagraphFont"/>
    <w:uiPriority w:val="99"/>
    <w:rsid w:val="00505B10"/>
    <w:rPr>
      <w:rFonts w:ascii="Tahoma" w:hAnsi="Tahoma" w:cs="Tahoma"/>
      <w:color w:val="000080"/>
      <w:sz w:val="20"/>
      <w:szCs w:val="20"/>
    </w:rPr>
  </w:style>
  <w:style w:type="character" w:customStyle="1" w:styleId="EmailStyle650">
    <w:name w:val="EmailStyle650"/>
    <w:basedOn w:val="DefaultParagraphFont"/>
    <w:uiPriority w:val="99"/>
    <w:rsid w:val="00505B10"/>
    <w:rPr>
      <w:rFonts w:ascii="Tahoma" w:hAnsi="Tahoma" w:cs="Tahoma"/>
      <w:color w:val="000080"/>
      <w:sz w:val="20"/>
      <w:szCs w:val="20"/>
    </w:rPr>
  </w:style>
  <w:style w:type="character" w:customStyle="1" w:styleId="EmailStyle651">
    <w:name w:val="EmailStyle651"/>
    <w:basedOn w:val="DefaultParagraphFont"/>
    <w:uiPriority w:val="99"/>
    <w:rsid w:val="00505B10"/>
    <w:rPr>
      <w:rFonts w:ascii="Tahoma" w:hAnsi="Tahoma" w:cs="Tahoma"/>
      <w:color w:val="000080"/>
      <w:sz w:val="20"/>
      <w:szCs w:val="20"/>
    </w:rPr>
  </w:style>
  <w:style w:type="character" w:customStyle="1" w:styleId="EmailStyle652">
    <w:name w:val="EmailStyle652"/>
    <w:basedOn w:val="DefaultParagraphFont"/>
    <w:uiPriority w:val="99"/>
    <w:rsid w:val="00505B10"/>
    <w:rPr>
      <w:rFonts w:ascii="Tahoma" w:hAnsi="Tahoma" w:cs="Tahoma"/>
      <w:color w:val="000080"/>
      <w:sz w:val="20"/>
      <w:szCs w:val="20"/>
    </w:rPr>
  </w:style>
  <w:style w:type="character" w:customStyle="1" w:styleId="CommentTextChar1">
    <w:name w:val="Comment Text Char1"/>
    <w:basedOn w:val="DefaultParagraphFont"/>
    <w:uiPriority w:val="99"/>
    <w:rsid w:val="00C71317"/>
    <w:rPr>
      <w:rFonts w:ascii="Arial" w:hAnsi="Arial" w:cs="Arial"/>
      <w:sz w:val="24"/>
      <w:szCs w:val="24"/>
      <w:lang w:eastAsia="cs-CZ"/>
    </w:rPr>
  </w:style>
  <w:style w:type="paragraph" w:customStyle="1" w:styleId="CommentSubject1">
    <w:name w:val="Comment Subject1"/>
    <w:basedOn w:val="CommentText"/>
    <w:next w:val="CommentText"/>
    <w:uiPriority w:val="99"/>
    <w:rsid w:val="00C71317"/>
    <w:pPr>
      <w:overflowPunct/>
      <w:autoSpaceDE/>
      <w:autoSpaceDN/>
      <w:adjustRightInd/>
      <w:textAlignment w:val="auto"/>
    </w:pPr>
    <w:rPr>
      <w:rFonts w:ascii="Times New Roman" w:hAnsi="Times New Roman" w:cs="Times New Roman"/>
      <w:b/>
      <w:bCs/>
      <w:sz w:val="20"/>
      <w:szCs w:val="20"/>
      <w:lang w:eastAsia="en-US"/>
    </w:rPr>
  </w:style>
  <w:style w:type="character" w:customStyle="1" w:styleId="EmailStyle655">
    <w:name w:val="EmailStyle655"/>
    <w:basedOn w:val="DefaultParagraphFont"/>
    <w:uiPriority w:val="99"/>
    <w:rsid w:val="00C71317"/>
    <w:rPr>
      <w:rFonts w:ascii="Tahoma" w:hAnsi="Tahoma" w:cs="Tahoma"/>
      <w:color w:val="000080"/>
      <w:sz w:val="20"/>
      <w:szCs w:val="20"/>
    </w:rPr>
  </w:style>
  <w:style w:type="character" w:customStyle="1" w:styleId="EmailStyle656">
    <w:name w:val="EmailStyle656"/>
    <w:basedOn w:val="DefaultParagraphFont"/>
    <w:uiPriority w:val="99"/>
    <w:rsid w:val="00C71317"/>
    <w:rPr>
      <w:rFonts w:ascii="Tahoma" w:hAnsi="Tahoma" w:cs="Tahoma"/>
      <w:color w:val="000080"/>
      <w:sz w:val="20"/>
      <w:szCs w:val="20"/>
    </w:rPr>
  </w:style>
  <w:style w:type="character" w:customStyle="1" w:styleId="EmailStyle657">
    <w:name w:val="EmailStyle657"/>
    <w:basedOn w:val="DefaultParagraphFont"/>
    <w:uiPriority w:val="99"/>
    <w:rsid w:val="00C71317"/>
    <w:rPr>
      <w:rFonts w:ascii="Tahoma" w:hAnsi="Tahoma" w:cs="Tahoma"/>
      <w:color w:val="000080"/>
      <w:sz w:val="20"/>
      <w:szCs w:val="20"/>
    </w:rPr>
  </w:style>
  <w:style w:type="character" w:customStyle="1" w:styleId="EmailStyle658">
    <w:name w:val="EmailStyle658"/>
    <w:basedOn w:val="DefaultParagraphFont"/>
    <w:uiPriority w:val="99"/>
    <w:rsid w:val="00C71317"/>
    <w:rPr>
      <w:rFonts w:ascii="Tahoma" w:hAnsi="Tahoma" w:cs="Tahoma"/>
      <w:color w:val="000080"/>
      <w:sz w:val="20"/>
      <w:szCs w:val="20"/>
    </w:rPr>
  </w:style>
  <w:style w:type="character" w:customStyle="1" w:styleId="EmailStyle659">
    <w:name w:val="EmailStyle659"/>
    <w:basedOn w:val="DefaultParagraphFont"/>
    <w:uiPriority w:val="99"/>
    <w:rsid w:val="00C71317"/>
    <w:rPr>
      <w:rFonts w:ascii="Tahoma" w:hAnsi="Tahoma" w:cs="Tahoma"/>
      <w:color w:val="000080"/>
      <w:sz w:val="20"/>
      <w:szCs w:val="20"/>
    </w:rPr>
  </w:style>
  <w:style w:type="character" w:customStyle="1" w:styleId="EmailStyle660">
    <w:name w:val="EmailStyle660"/>
    <w:basedOn w:val="DefaultParagraphFont"/>
    <w:uiPriority w:val="99"/>
    <w:rsid w:val="00C71317"/>
    <w:rPr>
      <w:rFonts w:ascii="Tahoma" w:hAnsi="Tahoma" w:cs="Tahoma"/>
      <w:color w:val="000080"/>
      <w:sz w:val="20"/>
      <w:szCs w:val="20"/>
    </w:rPr>
  </w:style>
  <w:style w:type="character" w:customStyle="1" w:styleId="EmailStyle661">
    <w:name w:val="EmailStyle661"/>
    <w:basedOn w:val="DefaultParagraphFont"/>
    <w:uiPriority w:val="99"/>
    <w:rsid w:val="00C71317"/>
    <w:rPr>
      <w:rFonts w:ascii="Tahoma" w:hAnsi="Tahoma" w:cs="Tahoma"/>
      <w:color w:val="000080"/>
      <w:sz w:val="20"/>
      <w:szCs w:val="20"/>
    </w:rPr>
  </w:style>
  <w:style w:type="character" w:customStyle="1" w:styleId="EmailStyle662">
    <w:name w:val="EmailStyle662"/>
    <w:basedOn w:val="DefaultParagraphFont"/>
    <w:uiPriority w:val="99"/>
    <w:rsid w:val="00C71317"/>
    <w:rPr>
      <w:rFonts w:ascii="Tahoma" w:hAnsi="Tahoma" w:cs="Tahoma"/>
      <w:color w:val="000080"/>
      <w:sz w:val="20"/>
      <w:szCs w:val="20"/>
    </w:rPr>
  </w:style>
  <w:style w:type="paragraph" w:customStyle="1" w:styleId="GEFPIFBodyTextNumberedPara">
    <w:name w:val="GEF PIF Body Text Numbered Para"/>
    <w:basedOn w:val="Normal"/>
    <w:uiPriority w:val="99"/>
    <w:rsid w:val="00C71317"/>
    <w:pPr>
      <w:numPr>
        <w:numId w:val="27"/>
      </w:numPr>
    </w:pPr>
    <w:rPr>
      <w:sz w:val="22"/>
    </w:rPr>
  </w:style>
  <w:style w:type="character" w:customStyle="1" w:styleId="CommentSubjectChar1">
    <w:name w:val="Comment Subject Char1"/>
    <w:basedOn w:val="CommentTextChar1"/>
    <w:uiPriority w:val="99"/>
    <w:rsid w:val="00C71317"/>
    <w:rPr>
      <w:rFonts w:ascii="Arial" w:hAnsi="Arial" w:cs="Arial"/>
      <w:b/>
      <w:bCs/>
      <w:sz w:val="24"/>
      <w:szCs w:val="24"/>
      <w:lang w:eastAsia="cs-CZ"/>
    </w:rPr>
  </w:style>
  <w:style w:type="table" w:styleId="TableGrid">
    <w:name w:val="Table Grid"/>
    <w:basedOn w:val="TableNormal"/>
    <w:uiPriority w:val="59"/>
    <w:rsid w:val="00C71317"/>
    <w:rPr>
      <w:sz w:val="24"/>
      <w:szCs w:val="24"/>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aragraphedeliste1">
    <w:name w:val="Paragraphe de liste1"/>
    <w:basedOn w:val="Normal"/>
    <w:uiPriority w:val="99"/>
    <w:rsid w:val="007C7D9C"/>
    <w:pPr>
      <w:ind w:left="720"/>
      <w:jc w:val="both"/>
    </w:pPr>
    <w:rPr>
      <w:rFonts w:ascii="Arial" w:hAnsi="Arial"/>
      <w:sz w:val="22"/>
    </w:rPr>
  </w:style>
  <w:style w:type="character" w:customStyle="1" w:styleId="googqs-tidbitgoogqs-tidbit-0">
    <w:name w:val="goog_qs-tidbit goog_qs-tidbit-0"/>
    <w:basedOn w:val="DefaultParagraphFont"/>
    <w:rsid w:val="00DB2B26"/>
  </w:style>
  <w:style w:type="character" w:customStyle="1" w:styleId="af0">
    <w:name w:val="Символ сноски"/>
    <w:basedOn w:val="DefaultParagraphFont"/>
    <w:rsid w:val="00AE70F5"/>
    <w:rPr>
      <w:vertAlign w:val="superscript"/>
    </w:rPr>
  </w:style>
  <w:style w:type="paragraph" w:customStyle="1" w:styleId="TableData">
    <w:name w:val="Table Data"/>
    <w:basedOn w:val="Normal"/>
    <w:rsid w:val="00F05FD0"/>
    <w:rPr>
      <w:snapToGrid w:val="0"/>
      <w:color w:val="000000"/>
      <w:sz w:val="20"/>
      <w:szCs w:val="20"/>
      <w:lang w:val="en-GB"/>
    </w:rPr>
  </w:style>
  <w:style w:type="character" w:customStyle="1" w:styleId="BodytextChar">
    <w:name w:val="Bodytext Char"/>
    <w:link w:val="Bodytext0"/>
    <w:rsid w:val="00DE0D08"/>
    <w:rPr>
      <w:rFonts w:ascii="Times New Roman" w:hAnsi="Times New Roman"/>
      <w:sz w:val="22"/>
      <w:szCs w:val="22"/>
      <w:lang w:val="en-GB"/>
    </w:rPr>
  </w:style>
  <w:style w:type="paragraph" w:customStyle="1" w:styleId="TableRowHeading">
    <w:name w:val="Table Row Heading"/>
    <w:basedOn w:val="TableData"/>
    <w:rsid w:val="0032506F"/>
    <w:pPr>
      <w:spacing w:before="20" w:after="20"/>
    </w:pPr>
    <w:rPr>
      <w:b/>
    </w:rPr>
  </w:style>
  <w:style w:type="paragraph" w:customStyle="1" w:styleId="Bullet1">
    <w:name w:val="Bullet 1"/>
    <w:basedOn w:val="BodyText"/>
    <w:rsid w:val="0032506F"/>
    <w:pPr>
      <w:framePr w:w="0" w:hRule="auto" w:hSpace="0" w:wrap="auto" w:vAnchor="margin" w:hAnchor="text" w:xAlign="left" w:yAlign="inline"/>
      <w:numPr>
        <w:numId w:val="32"/>
      </w:numPr>
      <w:ind w:left="1077" w:hanging="357"/>
      <w:jc w:val="both"/>
    </w:pPr>
    <w:rPr>
      <w:sz w:val="22"/>
      <w:lang w:val="en-GB" w:eastAsia="en-GB"/>
    </w:rPr>
  </w:style>
  <w:style w:type="paragraph" w:customStyle="1" w:styleId="Bullet2">
    <w:name w:val="Bullet 2"/>
    <w:basedOn w:val="BodyText"/>
    <w:rsid w:val="0032506F"/>
    <w:pPr>
      <w:framePr w:w="0" w:hRule="auto" w:hSpace="0" w:wrap="auto" w:vAnchor="margin" w:hAnchor="text" w:xAlign="left" w:yAlign="inline"/>
      <w:numPr>
        <w:numId w:val="33"/>
      </w:numPr>
      <w:ind w:left="1434" w:right="720" w:hanging="357"/>
      <w:jc w:val="both"/>
    </w:pPr>
    <w:rPr>
      <w:sz w:val="22"/>
      <w:lang w:val="en-GB" w:eastAsia="en-GB"/>
    </w:rPr>
  </w:style>
  <w:style w:type="paragraph" w:customStyle="1" w:styleId="StyleHeading1Left0Firstline0Right-05">
    <w:name w:val="Style Heading 1 + Left:  0&quot; First line:  0&quot; Right:  -0.5&quot;"/>
    <w:basedOn w:val="Heading1"/>
    <w:rsid w:val="0032506F"/>
    <w:pPr>
      <w:tabs>
        <w:tab w:val="num" w:pos="432"/>
      </w:tabs>
      <w:spacing w:before="360" w:after="360"/>
      <w:ind w:left="431" w:right="-720" w:hanging="431"/>
      <w:jc w:val="both"/>
    </w:pPr>
    <w:rPr>
      <w:rFonts w:ascii="Arial" w:hAnsi="Arial"/>
      <w:kern w:val="32"/>
      <w:szCs w:val="56"/>
      <w:u w:val="none"/>
    </w:rPr>
  </w:style>
  <w:style w:type="paragraph" w:customStyle="1" w:styleId="StyleHeading2LeftLeft0Hanging04After3pt">
    <w:name w:val="Style Heading 2 + Left Left:  0&quot; Hanging:  0.4&quot; After:  3 pt"/>
    <w:basedOn w:val="Heading2"/>
    <w:rsid w:val="0032506F"/>
    <w:pPr>
      <w:tabs>
        <w:tab w:val="num" w:pos="576"/>
      </w:tabs>
      <w:spacing w:before="120" w:after="60"/>
      <w:ind w:left="576" w:hanging="576"/>
      <w:jc w:val="both"/>
    </w:pPr>
    <w:rPr>
      <w:rFonts w:ascii="Arial" w:hAnsi="Arial"/>
      <w:b/>
      <w:bCs/>
      <w:i w:val="0"/>
      <w:iCs w:val="0"/>
      <w:sz w:val="22"/>
      <w:szCs w:val="28"/>
    </w:rPr>
  </w:style>
  <w:style w:type="paragraph" w:customStyle="1" w:styleId="StyleHeading3Left0Hanging05Before12pt1">
    <w:name w:val="Style Heading 3 + Left:  0&quot; Hanging:  0.5&quot; Before:  12 pt1"/>
    <w:basedOn w:val="Heading3"/>
    <w:rsid w:val="0032506F"/>
    <w:pPr>
      <w:spacing w:before="240" w:after="60"/>
      <w:ind w:left="1003" w:hanging="283"/>
      <w:jc w:val="both"/>
    </w:pPr>
    <w:rPr>
      <w:rFonts w:ascii="Arial" w:hAnsi="Arial"/>
      <w:i/>
      <w:iCs/>
      <w:sz w:val="22"/>
      <w:szCs w:val="20"/>
    </w:rPr>
  </w:style>
  <w:style w:type="paragraph" w:customStyle="1" w:styleId="tabledata0">
    <w:name w:val="tabledata"/>
    <w:basedOn w:val="Normal"/>
    <w:rsid w:val="0032506F"/>
    <w:pPr>
      <w:spacing w:before="100" w:beforeAutospacing="1" w:after="100" w:afterAutospacing="1"/>
      <w:jc w:val="both"/>
    </w:pPr>
  </w:style>
  <w:style w:type="paragraph" w:customStyle="1" w:styleId="StyleListBullet11pt">
    <w:name w:val="Style List Bullet + 11 pt"/>
    <w:basedOn w:val="Normal"/>
    <w:rsid w:val="0032506F"/>
    <w:pPr>
      <w:numPr>
        <w:numId w:val="34"/>
      </w:numPr>
      <w:spacing w:after="120"/>
      <w:jc w:val="both"/>
    </w:pPr>
    <w:rPr>
      <w:rFonts w:ascii="Arial" w:hAnsi="Arial"/>
      <w:lang w:val="en-GB"/>
    </w:rPr>
  </w:style>
  <w:style w:type="character" w:customStyle="1" w:styleId="SourceChar2">
    <w:name w:val="Source Char2"/>
    <w:rsid w:val="0032506F"/>
    <w:rPr>
      <w:rFonts w:ascii="Arial" w:eastAsia="MS Mincho" w:hAnsi="Arial"/>
      <w:noProof w:val="0"/>
      <w:sz w:val="16"/>
      <w:lang w:val="en-GB" w:eastAsia="en-US" w:bidi="ar-SA"/>
    </w:rPr>
  </w:style>
  <w:style w:type="paragraph" w:customStyle="1" w:styleId="SourceLogo">
    <w:name w:val="SourceLogo"/>
    <w:basedOn w:val="Normal"/>
    <w:rsid w:val="0032506F"/>
    <w:pPr>
      <w:tabs>
        <w:tab w:val="left" w:pos="1418"/>
      </w:tabs>
      <w:overflowPunct w:val="0"/>
      <w:autoSpaceDE w:val="0"/>
      <w:autoSpaceDN w:val="0"/>
      <w:adjustRightInd w:val="0"/>
      <w:spacing w:after="60" w:line="300" w:lineRule="atLeast"/>
      <w:ind w:left="1418" w:hanging="1418"/>
      <w:jc w:val="right"/>
      <w:textAlignment w:val="baseline"/>
    </w:pPr>
    <w:rPr>
      <w:rFonts w:ascii="Arial" w:eastAsia="MS Mincho" w:hAnsi="Arial"/>
      <w:b/>
      <w:caps/>
      <w:spacing w:val="1"/>
      <w:sz w:val="14"/>
      <w:szCs w:val="20"/>
      <w:lang w:val="en-GB"/>
    </w:rPr>
  </w:style>
  <w:style w:type="paragraph" w:customStyle="1" w:styleId="FigBody">
    <w:name w:val="FigBody"/>
    <w:basedOn w:val="Normal"/>
    <w:rsid w:val="0032506F"/>
    <w:pPr>
      <w:overflowPunct w:val="0"/>
      <w:autoSpaceDE w:val="0"/>
      <w:autoSpaceDN w:val="0"/>
      <w:adjustRightInd w:val="0"/>
      <w:spacing w:after="120"/>
      <w:jc w:val="center"/>
      <w:textAlignment w:val="baseline"/>
    </w:pPr>
    <w:rPr>
      <w:rFonts w:eastAsia="MS Mincho"/>
      <w:b/>
      <w:i/>
      <w:snapToGrid w:val="0"/>
      <w:sz w:val="22"/>
      <w:szCs w:val="20"/>
      <w:lang w:val="en-GB"/>
    </w:rPr>
  </w:style>
  <w:style w:type="paragraph" w:customStyle="1" w:styleId="FigTitle">
    <w:name w:val="FigTitle"/>
    <w:basedOn w:val="Normal"/>
    <w:rsid w:val="0032506F"/>
    <w:pPr>
      <w:numPr>
        <w:numId w:val="36"/>
      </w:numPr>
      <w:tabs>
        <w:tab w:val="left" w:pos="1418"/>
      </w:tabs>
      <w:overflowPunct w:val="0"/>
      <w:autoSpaceDE w:val="0"/>
      <w:autoSpaceDN w:val="0"/>
      <w:adjustRightInd w:val="0"/>
      <w:spacing w:before="60" w:after="60"/>
      <w:jc w:val="both"/>
      <w:textAlignment w:val="baseline"/>
    </w:pPr>
    <w:rPr>
      <w:rFonts w:eastAsia="MS Mincho"/>
      <w:b/>
      <w:i/>
      <w:snapToGrid w:val="0"/>
      <w:sz w:val="22"/>
      <w:szCs w:val="20"/>
      <w:lang w:val="en-GB"/>
    </w:rPr>
  </w:style>
  <w:style w:type="paragraph" w:customStyle="1" w:styleId="TableBody">
    <w:name w:val="TableBody"/>
    <w:basedOn w:val="Normal"/>
    <w:rsid w:val="0032506F"/>
    <w:pPr>
      <w:overflowPunct w:val="0"/>
      <w:autoSpaceDE w:val="0"/>
      <w:autoSpaceDN w:val="0"/>
      <w:adjustRightInd w:val="0"/>
      <w:spacing w:after="120"/>
      <w:jc w:val="both"/>
      <w:textAlignment w:val="baseline"/>
    </w:pPr>
    <w:rPr>
      <w:rFonts w:ascii="Arial" w:eastAsia="MS Mincho" w:hAnsi="Arial"/>
      <w:snapToGrid w:val="0"/>
      <w:sz w:val="22"/>
      <w:szCs w:val="20"/>
      <w:lang w:val="en-GB"/>
    </w:rPr>
  </w:style>
  <w:style w:type="paragraph" w:customStyle="1" w:styleId="TableTitle">
    <w:name w:val="TableTitle"/>
    <w:basedOn w:val="Normal"/>
    <w:rsid w:val="0032506F"/>
    <w:pPr>
      <w:shd w:val="clear" w:color="auto" w:fill="000000"/>
      <w:tabs>
        <w:tab w:val="left" w:pos="1418"/>
      </w:tabs>
      <w:overflowPunct w:val="0"/>
      <w:autoSpaceDE w:val="0"/>
      <w:autoSpaceDN w:val="0"/>
      <w:adjustRightInd w:val="0"/>
      <w:spacing w:before="60" w:after="60" w:line="300" w:lineRule="atLeast"/>
      <w:ind w:left="1418" w:hanging="1418"/>
      <w:jc w:val="both"/>
      <w:textAlignment w:val="baseline"/>
    </w:pPr>
    <w:rPr>
      <w:rFonts w:ascii="Arial" w:eastAsia="MS Mincho" w:hAnsi="Arial"/>
      <w:b/>
      <w:color w:val="FFFFFF"/>
      <w:sz w:val="22"/>
      <w:szCs w:val="20"/>
      <w:lang w:val="en-GB"/>
    </w:rPr>
  </w:style>
  <w:style w:type="character" w:customStyle="1" w:styleId="TableTitleChar">
    <w:name w:val="TableTitle Char"/>
    <w:rsid w:val="0032506F"/>
    <w:rPr>
      <w:rFonts w:ascii="Arial" w:eastAsia="MS Mincho" w:hAnsi="Arial"/>
      <w:b/>
      <w:noProof w:val="0"/>
      <w:color w:val="FFFFFF"/>
      <w:lang w:val="en-GB" w:eastAsia="en-US" w:bidi="ar-SA"/>
    </w:rPr>
  </w:style>
  <w:style w:type="character" w:customStyle="1" w:styleId="SourceLogoChar">
    <w:name w:val="SourceLogo Char"/>
    <w:rsid w:val="0032506F"/>
    <w:rPr>
      <w:rFonts w:ascii="Arial" w:eastAsia="MS Mincho" w:hAnsi="Arial"/>
      <w:b/>
      <w:caps/>
      <w:noProof w:val="0"/>
      <w:color w:val="FFFFFF"/>
      <w:spacing w:val="1"/>
      <w:sz w:val="14"/>
      <w:lang w:val="en-GB" w:eastAsia="en-US" w:bidi="ar-SA"/>
    </w:rPr>
  </w:style>
  <w:style w:type="paragraph" w:customStyle="1" w:styleId="lis">
    <w:name w:val="lis"/>
    <w:basedOn w:val="BodyText3"/>
    <w:next w:val="BodyText3"/>
    <w:autoRedefine/>
    <w:rsid w:val="0032506F"/>
    <w:pPr>
      <w:tabs>
        <w:tab w:val="left" w:pos="0"/>
      </w:tabs>
      <w:autoSpaceDE/>
      <w:autoSpaceDN/>
      <w:adjustRightInd/>
      <w:spacing w:before="0" w:after="120"/>
      <w:jc w:val="both"/>
    </w:pPr>
    <w:rPr>
      <w:rFonts w:ascii="Garamond" w:hAnsi="Garamond" w:cs="Arial"/>
      <w:noProof/>
      <w:sz w:val="24"/>
      <w:szCs w:val="24"/>
    </w:rPr>
  </w:style>
  <w:style w:type="character" w:customStyle="1" w:styleId="Heading4Char1">
    <w:name w:val="Heading 4 Char1"/>
    <w:rsid w:val="0032506F"/>
    <w:rPr>
      <w:i/>
      <w:sz w:val="22"/>
      <w:lang w:eastAsia="en-GB"/>
    </w:rPr>
  </w:style>
  <w:style w:type="paragraph" w:customStyle="1" w:styleId="Tablestyle">
    <w:name w:val="Tablestyle"/>
    <w:basedOn w:val="Normal"/>
    <w:next w:val="Normal"/>
    <w:rsid w:val="0032506F"/>
    <w:pPr>
      <w:keepLines/>
      <w:spacing w:after="120"/>
      <w:jc w:val="both"/>
    </w:pPr>
    <w:rPr>
      <w:snapToGrid w:val="0"/>
      <w:color w:val="000000"/>
      <w:sz w:val="18"/>
      <w:szCs w:val="20"/>
      <w:lang w:val="en-AU"/>
    </w:rPr>
  </w:style>
  <w:style w:type="character" w:customStyle="1" w:styleId="HeaderChar1">
    <w:name w:val="Header Char1"/>
    <w:basedOn w:val="DefaultParagraphFont"/>
    <w:semiHidden/>
    <w:rsid w:val="0032506F"/>
  </w:style>
  <w:style w:type="paragraph" w:customStyle="1" w:styleId="NoSpacing1">
    <w:name w:val="No Spacing1"/>
    <w:link w:val="NoSpacingChar"/>
    <w:uiPriority w:val="99"/>
    <w:qFormat/>
    <w:rsid w:val="0032506F"/>
    <w:rPr>
      <w:rFonts w:eastAsia="Calibri"/>
      <w:sz w:val="22"/>
      <w:szCs w:val="22"/>
      <w:lang w:val="en-GB"/>
    </w:rPr>
  </w:style>
  <w:style w:type="paragraph" w:customStyle="1" w:styleId="bodytext4">
    <w:name w:val="bodytext"/>
    <w:basedOn w:val="Normal"/>
    <w:rsid w:val="0032506F"/>
    <w:pPr>
      <w:spacing w:before="100" w:beforeAutospacing="1" w:after="100" w:afterAutospacing="1"/>
      <w:jc w:val="both"/>
    </w:pPr>
  </w:style>
  <w:style w:type="character" w:customStyle="1" w:styleId="txtlabelitalic">
    <w:name w:val="txtlabelitalic"/>
    <w:basedOn w:val="DefaultParagraphFont"/>
    <w:rsid w:val="0032506F"/>
  </w:style>
  <w:style w:type="paragraph" w:customStyle="1" w:styleId="PublicationNameonTitlePage">
    <w:name w:val="Publication Name on Title Page"/>
    <w:basedOn w:val="Normal"/>
    <w:next w:val="Normal"/>
    <w:rsid w:val="0032506F"/>
    <w:pPr>
      <w:autoSpaceDE w:val="0"/>
      <w:autoSpaceDN w:val="0"/>
      <w:adjustRightInd w:val="0"/>
      <w:spacing w:after="120"/>
      <w:jc w:val="both"/>
    </w:pPr>
    <w:rPr>
      <w:rFonts w:ascii="Arial" w:hAnsi="Arial"/>
    </w:rPr>
  </w:style>
  <w:style w:type="paragraph" w:customStyle="1" w:styleId="Boxheading">
    <w:name w:val="Box heading"/>
    <w:basedOn w:val="Normal"/>
    <w:next w:val="Normal"/>
    <w:autoRedefine/>
    <w:qFormat/>
    <w:rsid w:val="0032506F"/>
    <w:pPr>
      <w:numPr>
        <w:numId w:val="35"/>
      </w:numPr>
      <w:spacing w:after="120"/>
      <w:ind w:right="720"/>
      <w:jc w:val="center"/>
    </w:pPr>
    <w:rPr>
      <w:b/>
      <w:i/>
      <w:sz w:val="22"/>
      <w:szCs w:val="20"/>
      <w:u w:val="single"/>
      <w:lang w:val="en-GB" w:eastAsia="en-GB"/>
    </w:rPr>
  </w:style>
  <w:style w:type="character" w:customStyle="1" w:styleId="BodyTextChar2">
    <w:name w:val="Body Text Char2"/>
    <w:aliases w:val="gl Char1,Anna Char2"/>
    <w:rsid w:val="0032506F"/>
    <w:rPr>
      <w:sz w:val="22"/>
    </w:rPr>
  </w:style>
  <w:style w:type="paragraph" w:customStyle="1" w:styleId="bullets0">
    <w:name w:val="bullets"/>
    <w:basedOn w:val="Normal"/>
    <w:rsid w:val="0032506F"/>
    <w:pPr>
      <w:tabs>
        <w:tab w:val="num" w:pos="720"/>
      </w:tabs>
      <w:spacing w:before="120"/>
      <w:ind w:left="720" w:hanging="360"/>
      <w:jc w:val="both"/>
    </w:pPr>
    <w:rPr>
      <w:rFonts w:ascii="Myriad Pro" w:hAnsi="Myriad Pro"/>
      <w:lang w:val="en-GB"/>
    </w:rPr>
  </w:style>
  <w:style w:type="paragraph" w:customStyle="1" w:styleId="Body">
    <w:name w:val="Body"/>
    <w:basedOn w:val="Normal"/>
    <w:rsid w:val="0032506F"/>
    <w:pPr>
      <w:tabs>
        <w:tab w:val="left" w:pos="360"/>
      </w:tabs>
      <w:spacing w:after="120"/>
      <w:jc w:val="both"/>
    </w:pPr>
    <w:rPr>
      <w:rFonts w:cs="ArialMS"/>
      <w:noProof/>
      <w:snapToGrid w:val="0"/>
      <w:sz w:val="22"/>
      <w:szCs w:val="26"/>
      <w:lang w:val="en-GB"/>
    </w:rPr>
  </w:style>
  <w:style w:type="paragraph" w:customStyle="1" w:styleId="BodySubNumber">
    <w:name w:val="BodySubNumber"/>
    <w:basedOn w:val="Normal"/>
    <w:rsid w:val="0032506F"/>
    <w:pPr>
      <w:tabs>
        <w:tab w:val="num" w:pos="360"/>
      </w:tabs>
      <w:ind w:left="360" w:hanging="360"/>
    </w:pPr>
    <w:rPr>
      <w:sz w:val="22"/>
      <w:lang w:val="en-GB" w:eastAsia="en-GB"/>
    </w:rPr>
  </w:style>
  <w:style w:type="paragraph" w:customStyle="1" w:styleId="StyleHeading211ptBoldSmallcaps">
    <w:name w:val="Style Heading 2 + 11 pt Bold Small caps"/>
    <w:basedOn w:val="Heading2"/>
    <w:rsid w:val="0032506F"/>
    <w:pPr>
      <w:spacing w:before="120" w:after="120"/>
    </w:pPr>
    <w:rPr>
      <w:b/>
      <w:bCs/>
      <w:smallCaps/>
      <w:sz w:val="22"/>
      <w:lang w:val="en-GB"/>
    </w:rPr>
  </w:style>
  <w:style w:type="paragraph" w:customStyle="1" w:styleId="SeqListLev2">
    <w:name w:val="Seq List Lev2"/>
    <w:basedOn w:val="Normal"/>
    <w:rsid w:val="0032506F"/>
    <w:pPr>
      <w:overflowPunct w:val="0"/>
      <w:autoSpaceDE w:val="0"/>
      <w:autoSpaceDN w:val="0"/>
      <w:adjustRightInd w:val="0"/>
      <w:ind w:left="1276" w:hanging="425"/>
      <w:textAlignment w:val="baseline"/>
    </w:pPr>
    <w:rPr>
      <w:noProof/>
      <w:sz w:val="22"/>
      <w:szCs w:val="20"/>
      <w:lang w:val="en-GB"/>
    </w:rPr>
  </w:style>
  <w:style w:type="paragraph" w:customStyle="1" w:styleId="bodytextsubheading">
    <w:name w:val="body text subheading"/>
    <w:basedOn w:val="BodyText"/>
    <w:rsid w:val="0032506F"/>
    <w:pPr>
      <w:keepNext/>
      <w:framePr w:w="0" w:hRule="auto" w:hSpace="0" w:wrap="auto" w:vAnchor="margin" w:hAnchor="text" w:xAlign="left" w:yAlign="inline"/>
      <w:widowControl w:val="0"/>
      <w:autoSpaceDE w:val="0"/>
      <w:autoSpaceDN w:val="0"/>
      <w:adjustRightInd w:val="0"/>
      <w:spacing w:before="120" w:after="60"/>
    </w:pPr>
    <w:rPr>
      <w:rFonts w:ascii="Arial" w:hAnsi="Arial" w:cs="Arial"/>
      <w:b/>
      <w:bCs/>
      <w:i/>
      <w:iCs/>
      <w:sz w:val="22"/>
      <w:szCs w:val="24"/>
      <w:lang w:val="en-CA"/>
    </w:rPr>
  </w:style>
  <w:style w:type="character" w:customStyle="1" w:styleId="bodytextbig1">
    <w:name w:val="bodytextbig1"/>
    <w:rsid w:val="0032506F"/>
    <w:rPr>
      <w:rFonts w:ascii="Verdana" w:hAnsi="Verdana" w:hint="default"/>
      <w:color w:val="000000"/>
      <w:sz w:val="20"/>
      <w:szCs w:val="20"/>
    </w:rPr>
  </w:style>
  <w:style w:type="paragraph" w:customStyle="1" w:styleId="Heading1underline">
    <w:name w:val="Heading 1 underline"/>
    <w:basedOn w:val="Heading1"/>
    <w:rsid w:val="0032506F"/>
    <w:pPr>
      <w:spacing w:line="240" w:lineRule="exact"/>
      <w:jc w:val="center"/>
    </w:pPr>
    <w:rPr>
      <w:b w:val="0"/>
      <w:bCs w:val="0"/>
      <w:i/>
      <w:iCs/>
      <w:snapToGrid w:val="0"/>
      <w:color w:val="000000"/>
      <w:szCs w:val="18"/>
      <w:lang w:val="en-GB"/>
    </w:rPr>
  </w:style>
  <w:style w:type="paragraph" w:customStyle="1" w:styleId="Caption20">
    <w:name w:val="Caption 2"/>
    <w:basedOn w:val="Normal"/>
    <w:rsid w:val="0032506F"/>
    <w:pPr>
      <w:ind w:left="720"/>
    </w:pPr>
    <w:rPr>
      <w:rFonts w:ascii="Times New Roman Bold" w:hAnsi="Times New Roman Bold"/>
      <w:bCs/>
      <w:sz w:val="20"/>
      <w:szCs w:val="22"/>
      <w:lang w:val="en-GB"/>
    </w:rPr>
  </w:style>
  <w:style w:type="paragraph" w:customStyle="1" w:styleId="BodyBullett">
    <w:name w:val="Body Bullett"/>
    <w:basedOn w:val="Normal"/>
    <w:rsid w:val="0032506F"/>
    <w:pPr>
      <w:widowControl w:val="0"/>
      <w:jc w:val="both"/>
    </w:pPr>
    <w:rPr>
      <w:b/>
      <w:sz w:val="22"/>
      <w:szCs w:val="22"/>
      <w:lang w:val="en-GB"/>
    </w:rPr>
  </w:style>
  <w:style w:type="paragraph" w:customStyle="1" w:styleId="Listintro">
    <w:name w:val="List intro"/>
    <w:basedOn w:val="Normal"/>
    <w:rsid w:val="0032506F"/>
    <w:pPr>
      <w:keepNext/>
      <w:autoSpaceDE w:val="0"/>
      <w:autoSpaceDN w:val="0"/>
      <w:adjustRightInd w:val="0"/>
      <w:spacing w:after="60"/>
    </w:pPr>
    <w:rPr>
      <w:rFonts w:ascii="Arial" w:hAnsi="Arial" w:cs="Helvetica"/>
      <w:bCs/>
      <w:iCs/>
      <w:sz w:val="22"/>
      <w:lang w:val="en-GB" w:eastAsia="da-DK"/>
    </w:rPr>
  </w:style>
  <w:style w:type="character" w:customStyle="1" w:styleId="style251">
    <w:name w:val="style251"/>
    <w:rsid w:val="0032506F"/>
    <w:rPr>
      <w:color w:val="333333"/>
      <w:sz w:val="20"/>
      <w:szCs w:val="20"/>
    </w:rPr>
  </w:style>
  <w:style w:type="paragraph" w:customStyle="1" w:styleId="NormalJustified">
    <w:name w:val="Normal + Justified"/>
    <w:basedOn w:val="Normal"/>
    <w:rsid w:val="0032506F"/>
    <w:pPr>
      <w:tabs>
        <w:tab w:val="left" w:pos="284"/>
      </w:tabs>
      <w:overflowPunct w:val="0"/>
      <w:autoSpaceDE w:val="0"/>
      <w:autoSpaceDN w:val="0"/>
      <w:adjustRightInd w:val="0"/>
      <w:ind w:left="284" w:hanging="284"/>
      <w:jc w:val="both"/>
      <w:textAlignment w:val="baseline"/>
    </w:pPr>
    <w:rPr>
      <w:szCs w:val="20"/>
      <w:lang w:val="en-GB"/>
    </w:rPr>
  </w:style>
  <w:style w:type="paragraph" w:customStyle="1" w:styleId="IRoutlinenumberedlist">
    <w:name w:val="IR outline numbered list"/>
    <w:basedOn w:val="Normal"/>
    <w:rsid w:val="0032506F"/>
    <w:pPr>
      <w:numPr>
        <w:numId w:val="37"/>
      </w:numPr>
      <w:spacing w:after="120"/>
      <w:jc w:val="both"/>
    </w:pPr>
    <w:rPr>
      <w:rFonts w:ascii="Arial" w:hAnsi="Arial"/>
      <w:lang w:val="en-GB"/>
    </w:rPr>
  </w:style>
  <w:style w:type="paragraph" w:customStyle="1" w:styleId="Head2-anx-numbered">
    <w:name w:val="Head2-anx-numbered"/>
    <w:basedOn w:val="Head2-anx"/>
    <w:rsid w:val="0032506F"/>
    <w:pPr>
      <w:tabs>
        <w:tab w:val="num" w:pos="340"/>
      </w:tabs>
      <w:spacing w:before="480"/>
      <w:ind w:left="340" w:hanging="340"/>
    </w:pPr>
  </w:style>
  <w:style w:type="paragraph" w:customStyle="1" w:styleId="Head2-anx">
    <w:name w:val="Head2-anx"/>
    <w:basedOn w:val="Heading2"/>
    <w:rsid w:val="0032506F"/>
    <w:pPr>
      <w:tabs>
        <w:tab w:val="num" w:pos="390"/>
      </w:tabs>
      <w:spacing w:before="120"/>
    </w:pPr>
    <w:rPr>
      <w:b/>
      <w:bCs/>
      <w:lang w:val="en-GB" w:eastAsia="en-GB"/>
    </w:rPr>
  </w:style>
  <w:style w:type="paragraph" w:customStyle="1" w:styleId="BodyCharChar">
    <w:name w:val="Body Char Char"/>
    <w:basedOn w:val="Normal"/>
    <w:rsid w:val="0032506F"/>
    <w:pPr>
      <w:numPr>
        <w:numId w:val="38"/>
      </w:numPr>
      <w:tabs>
        <w:tab w:val="clear" w:pos="720"/>
      </w:tabs>
      <w:spacing w:before="240"/>
      <w:ind w:left="0" w:firstLine="0"/>
      <w:jc w:val="both"/>
    </w:pPr>
    <w:rPr>
      <w:sz w:val="22"/>
      <w:lang w:val="en-GB" w:eastAsia="en-GB"/>
    </w:rPr>
  </w:style>
  <w:style w:type="paragraph" w:customStyle="1" w:styleId="Level1">
    <w:name w:val="Level1"/>
    <w:basedOn w:val="Normal"/>
    <w:rsid w:val="0032506F"/>
    <w:pPr>
      <w:numPr>
        <w:ilvl w:val="1"/>
        <w:numId w:val="38"/>
      </w:numPr>
      <w:tabs>
        <w:tab w:val="clear" w:pos="1440"/>
        <w:tab w:val="num" w:pos="360"/>
      </w:tabs>
      <w:spacing w:before="240"/>
      <w:ind w:left="357" w:hanging="357"/>
    </w:pPr>
    <w:rPr>
      <w:b/>
      <w:sz w:val="22"/>
      <w:szCs w:val="22"/>
      <w:lang w:val="en-GB" w:eastAsia="en-GB"/>
    </w:rPr>
  </w:style>
  <w:style w:type="paragraph" w:customStyle="1" w:styleId="references">
    <w:name w:val="references"/>
    <w:basedOn w:val="Normal"/>
    <w:autoRedefine/>
    <w:rsid w:val="0032506F"/>
    <w:pPr>
      <w:numPr>
        <w:ilvl w:val="2"/>
        <w:numId w:val="38"/>
      </w:numPr>
      <w:tabs>
        <w:tab w:val="clear" w:pos="624"/>
      </w:tabs>
      <w:spacing w:after="240"/>
      <w:ind w:left="0" w:firstLine="0"/>
    </w:pPr>
    <w:rPr>
      <w:lang w:val="en-GB"/>
    </w:rPr>
  </w:style>
  <w:style w:type="paragraph" w:customStyle="1" w:styleId="Clearformatting">
    <w:name w:val="Clear formatting"/>
    <w:basedOn w:val="Heading3"/>
    <w:rsid w:val="0032506F"/>
    <w:pPr>
      <w:ind w:left="420"/>
    </w:pPr>
    <w:rPr>
      <w:b w:val="0"/>
      <w:bCs w:val="0"/>
      <w:i/>
      <w:iCs/>
      <w:sz w:val="20"/>
      <w:szCs w:val="20"/>
      <w:u w:val="single"/>
      <w:lang w:val="en-GB"/>
    </w:rPr>
  </w:style>
  <w:style w:type="character" w:customStyle="1" w:styleId="AnnexBodyCharChar">
    <w:name w:val="AnnexBody Char Char"/>
    <w:rsid w:val="0032506F"/>
    <w:rPr>
      <w:iCs/>
      <w:sz w:val="22"/>
    </w:rPr>
  </w:style>
  <w:style w:type="paragraph" w:customStyle="1" w:styleId="Style5">
    <w:name w:val="Style5"/>
    <w:basedOn w:val="Normal"/>
    <w:rsid w:val="0032506F"/>
    <w:pPr>
      <w:spacing w:line="360" w:lineRule="auto"/>
      <w:jc w:val="both"/>
    </w:pPr>
    <w:rPr>
      <w:szCs w:val="20"/>
      <w:lang w:val="en-GB"/>
    </w:rPr>
  </w:style>
  <w:style w:type="paragraph" w:customStyle="1" w:styleId="Caption11ptnormal">
    <w:name w:val="Caption 11 pt normal"/>
    <w:basedOn w:val="Caption"/>
    <w:rsid w:val="0032506F"/>
    <w:rPr>
      <w:rFonts w:cs="Times New Roman"/>
      <w:sz w:val="22"/>
      <w:lang w:val="en-GB"/>
    </w:rPr>
  </w:style>
  <w:style w:type="paragraph" w:customStyle="1" w:styleId="Caption10">
    <w:name w:val="Caption 1"/>
    <w:basedOn w:val="Caption"/>
    <w:rsid w:val="0032506F"/>
    <w:pPr>
      <w:ind w:left="720"/>
    </w:pPr>
    <w:rPr>
      <w:rFonts w:cs="Times New Roman"/>
      <w:b w:val="0"/>
      <w:caps w:val="0"/>
      <w:sz w:val="22"/>
      <w:szCs w:val="22"/>
      <w:lang w:val="en-GB"/>
    </w:rPr>
  </w:style>
  <w:style w:type="paragraph" w:customStyle="1" w:styleId="BodyNumber">
    <w:name w:val="Body Number"/>
    <w:basedOn w:val="Normal"/>
    <w:rsid w:val="0032506F"/>
    <w:pPr>
      <w:widowControl w:val="0"/>
      <w:numPr>
        <w:numId w:val="39"/>
      </w:numPr>
      <w:jc w:val="both"/>
    </w:pPr>
    <w:rPr>
      <w:sz w:val="22"/>
      <w:szCs w:val="22"/>
      <w:lang w:val="en-GB"/>
    </w:rPr>
  </w:style>
  <w:style w:type="paragraph" w:customStyle="1" w:styleId="AnnexText">
    <w:name w:val="AnnexText"/>
    <w:basedOn w:val="Normal"/>
    <w:rsid w:val="0032506F"/>
    <w:pPr>
      <w:tabs>
        <w:tab w:val="num" w:pos="360"/>
      </w:tabs>
      <w:spacing w:after="240"/>
      <w:ind w:left="714" w:hanging="357"/>
      <w:jc w:val="both"/>
    </w:pPr>
    <w:rPr>
      <w:sz w:val="22"/>
      <w:lang w:val="en-GB"/>
    </w:rPr>
  </w:style>
  <w:style w:type="paragraph" w:customStyle="1" w:styleId="Between">
    <w:name w:val="Between"/>
    <w:basedOn w:val="Bodytext0"/>
    <w:rsid w:val="0032506F"/>
    <w:pPr>
      <w:tabs>
        <w:tab w:val="clear" w:pos="720"/>
        <w:tab w:val="clear" w:pos="1080"/>
      </w:tabs>
      <w:ind w:left="360" w:firstLine="0"/>
    </w:pPr>
  </w:style>
  <w:style w:type="paragraph" w:customStyle="1" w:styleId="AnnexBody">
    <w:name w:val="AnnexBody"/>
    <w:basedOn w:val="Normal"/>
    <w:rsid w:val="0032506F"/>
    <w:pPr>
      <w:spacing w:before="120"/>
      <w:jc w:val="both"/>
    </w:pPr>
    <w:rPr>
      <w:rFonts w:eastAsia="MS Mincho"/>
      <w:iCs/>
      <w:sz w:val="22"/>
      <w:lang w:val="en-GB" w:eastAsia="ja-JP"/>
    </w:rPr>
  </w:style>
  <w:style w:type="paragraph" w:customStyle="1" w:styleId="3rdHeading">
    <w:name w:val="3rd Heading"/>
    <w:basedOn w:val="Heading3"/>
    <w:rsid w:val="0032506F"/>
    <w:pPr>
      <w:spacing w:before="360" w:after="60"/>
    </w:pPr>
    <w:rPr>
      <w:rFonts w:eastAsia="MS Mincho"/>
      <w:sz w:val="26"/>
      <w:szCs w:val="26"/>
      <w:lang w:val="en-GB" w:eastAsia="ja-JP"/>
    </w:rPr>
  </w:style>
  <w:style w:type="paragraph" w:customStyle="1" w:styleId="NBBodyBullett">
    <w:name w:val="NBBody Bullett"/>
    <w:basedOn w:val="BodyBullett"/>
    <w:rsid w:val="0032506F"/>
    <w:rPr>
      <w:b w:val="0"/>
      <w:bCs/>
    </w:rPr>
  </w:style>
  <w:style w:type="character" w:customStyle="1" w:styleId="ExSummBodyChar">
    <w:name w:val="ExSummBody Char"/>
    <w:rsid w:val="0032506F"/>
    <w:rPr>
      <w:noProof w:val="0"/>
      <w:sz w:val="22"/>
      <w:szCs w:val="22"/>
      <w:lang w:val="en-GB" w:eastAsia="en-US" w:bidi="ar-SA"/>
    </w:rPr>
  </w:style>
  <w:style w:type="character" w:customStyle="1" w:styleId="StyleHeading211ptBoldSmallcapsChar">
    <w:name w:val="Style Heading 2 + 11 pt Bold Small caps Char"/>
    <w:rsid w:val="0032506F"/>
    <w:rPr>
      <w:b/>
      <w:bCs/>
      <w:i w:val="0"/>
      <w:iCs/>
      <w:smallCaps/>
      <w:noProof w:val="0"/>
      <w:sz w:val="22"/>
      <w:szCs w:val="24"/>
      <w:lang w:val="fr-FR"/>
    </w:rPr>
  </w:style>
  <w:style w:type="paragraph" w:customStyle="1" w:styleId="StyleHeading5TimesNewRoman11pt">
    <w:name w:val="Style Heading 5 + Times New Roman 11 pt"/>
    <w:basedOn w:val="Heading5"/>
    <w:rsid w:val="0032506F"/>
    <w:pPr>
      <w:pBdr>
        <w:top w:val="single" w:sz="4" w:space="1" w:color="auto"/>
        <w:left w:val="single" w:sz="4" w:space="4" w:color="auto"/>
        <w:bottom w:val="single" w:sz="4" w:space="1" w:color="auto"/>
        <w:right w:val="single" w:sz="4" w:space="4" w:color="auto"/>
      </w:pBdr>
      <w:spacing w:before="360"/>
      <w:ind w:left="0"/>
    </w:pPr>
    <w:rPr>
      <w:caps/>
      <w:sz w:val="22"/>
      <w:lang w:val="en-GB"/>
    </w:rPr>
  </w:style>
  <w:style w:type="character" w:customStyle="1" w:styleId="StyleHeading5TimesNewRoman11ptChar">
    <w:name w:val="Style Heading 5 + Times New Roman 11 pt Char"/>
    <w:rsid w:val="0032506F"/>
    <w:rPr>
      <w:rFonts w:ascii="Times New Roman Bold" w:hAnsi="Times New Roman Bold"/>
      <w:b/>
      <w:bCs/>
      <w:i/>
      <w:caps/>
      <w:noProof w:val="0"/>
      <w:sz w:val="22"/>
      <w:szCs w:val="24"/>
      <w:lang w:val="en-US" w:eastAsia="en-US" w:bidi="ar-SA"/>
    </w:rPr>
  </w:style>
  <w:style w:type="paragraph" w:customStyle="1" w:styleId="AnnexDash">
    <w:name w:val="AnnexDash"/>
    <w:basedOn w:val="Normal"/>
    <w:rsid w:val="0032506F"/>
    <w:pPr>
      <w:numPr>
        <w:numId w:val="40"/>
      </w:numPr>
      <w:tabs>
        <w:tab w:val="clear" w:pos="720"/>
        <w:tab w:val="num" w:pos="1080"/>
      </w:tabs>
      <w:ind w:left="1077" w:hanging="357"/>
      <w:jc w:val="both"/>
    </w:pPr>
    <w:rPr>
      <w:rFonts w:eastAsia="MS Mincho"/>
      <w:sz w:val="22"/>
      <w:lang w:val="en-GB" w:eastAsia="ja-JP"/>
    </w:rPr>
  </w:style>
  <w:style w:type="paragraph" w:customStyle="1" w:styleId="BodyLetter">
    <w:name w:val="Body Letter"/>
    <w:basedOn w:val="Bodytext0"/>
    <w:rsid w:val="0032506F"/>
    <w:pPr>
      <w:tabs>
        <w:tab w:val="clear" w:pos="720"/>
        <w:tab w:val="clear" w:pos="1080"/>
      </w:tabs>
      <w:ind w:left="360" w:firstLine="0"/>
    </w:pPr>
  </w:style>
  <w:style w:type="paragraph" w:customStyle="1" w:styleId="AnnexBullet">
    <w:name w:val="AnnexBullet"/>
    <w:basedOn w:val="Normal"/>
    <w:rsid w:val="0032506F"/>
    <w:pPr>
      <w:numPr>
        <w:numId w:val="41"/>
      </w:numPr>
    </w:pPr>
    <w:rPr>
      <w:lang w:val="en-GB"/>
    </w:rPr>
  </w:style>
  <w:style w:type="paragraph" w:customStyle="1" w:styleId="Captiontext">
    <w:name w:val="Caption text"/>
    <w:basedOn w:val="Caption"/>
    <w:rsid w:val="0032506F"/>
    <w:pPr>
      <w:spacing w:before="120" w:after="120"/>
    </w:pPr>
    <w:rPr>
      <w:rFonts w:ascii="Times New Roman" w:eastAsia="MS Mincho" w:hAnsi="Times New Roman" w:cs="Times New Roman"/>
      <w:caps w:val="0"/>
      <w:sz w:val="18"/>
      <w:szCs w:val="18"/>
      <w:lang w:val="en-GB" w:eastAsia="ja-JP"/>
    </w:rPr>
  </w:style>
  <w:style w:type="character" w:customStyle="1" w:styleId="Typewriter">
    <w:name w:val="Typewriter"/>
    <w:rsid w:val="0032506F"/>
    <w:rPr>
      <w:rFonts w:ascii="Courier New" w:hAnsi="Courier New"/>
      <w:sz w:val="20"/>
    </w:rPr>
  </w:style>
  <w:style w:type="paragraph" w:customStyle="1" w:styleId="3ptspacing">
    <w:name w:val="3 pt spacing"/>
    <w:basedOn w:val="Normal"/>
    <w:rsid w:val="0032506F"/>
    <w:pPr>
      <w:spacing w:before="60" w:after="60"/>
    </w:pPr>
    <w:rPr>
      <w:rFonts w:ascii="Trebuchet MS" w:hAnsi="Trebuchet MS"/>
      <w:sz w:val="22"/>
      <w:lang w:val="en-GB"/>
    </w:rPr>
  </w:style>
  <w:style w:type="paragraph" w:customStyle="1" w:styleId="TOC11">
    <w:name w:val="TOC 11"/>
    <w:basedOn w:val="Normal"/>
    <w:rsid w:val="0032506F"/>
    <w:pPr>
      <w:tabs>
        <w:tab w:val="right" w:leader="dot" w:pos="10224"/>
      </w:tabs>
      <w:spacing w:before="120" w:after="120"/>
    </w:pPr>
    <w:rPr>
      <w:rFonts w:ascii="Trebuchet MS" w:hAnsi="Trebuchet MS"/>
      <w:sz w:val="22"/>
      <w:szCs w:val="20"/>
      <w:lang w:val="en-GB"/>
    </w:rPr>
  </w:style>
  <w:style w:type="paragraph" w:customStyle="1" w:styleId="listnumberindent">
    <w:name w:val="list number indent"/>
    <w:basedOn w:val="Normal"/>
    <w:rsid w:val="0032506F"/>
    <w:pPr>
      <w:tabs>
        <w:tab w:val="num" w:pos="720"/>
      </w:tabs>
      <w:autoSpaceDE w:val="0"/>
      <w:autoSpaceDN w:val="0"/>
      <w:adjustRightInd w:val="0"/>
      <w:spacing w:after="60"/>
      <w:ind w:left="720" w:hanging="360"/>
    </w:pPr>
    <w:rPr>
      <w:rFonts w:ascii="Arial" w:hAnsi="Arial"/>
      <w:sz w:val="22"/>
      <w:lang w:val="en-CA" w:eastAsia="da-DK"/>
    </w:rPr>
  </w:style>
  <w:style w:type="paragraph" w:customStyle="1" w:styleId="Bulletflush">
    <w:name w:val="Bullet flush"/>
    <w:basedOn w:val="Normal"/>
    <w:rsid w:val="0032506F"/>
    <w:pPr>
      <w:numPr>
        <w:numId w:val="42"/>
      </w:numPr>
      <w:tabs>
        <w:tab w:val="clear" w:pos="720"/>
        <w:tab w:val="num" w:pos="360"/>
      </w:tabs>
      <w:ind w:left="360"/>
    </w:pPr>
    <w:rPr>
      <w:rFonts w:ascii="Arial" w:hAnsi="Arial" w:cs="Arial"/>
      <w:sz w:val="22"/>
      <w:szCs w:val="20"/>
      <w:lang w:val="en-GB"/>
    </w:rPr>
  </w:style>
  <w:style w:type="character" w:customStyle="1" w:styleId="subhead1">
    <w:name w:val="subhead1"/>
    <w:rsid w:val="0032506F"/>
    <w:rPr>
      <w:rFonts w:ascii="Verdana" w:hAnsi="Verdana" w:hint="default"/>
      <w:b/>
      <w:bCs/>
      <w:color w:val="000000"/>
      <w:spacing w:val="320"/>
      <w:sz w:val="22"/>
      <w:szCs w:val="22"/>
    </w:rPr>
  </w:style>
  <w:style w:type="character" w:customStyle="1" w:styleId="heading2char0">
    <w:name w:val="heading2char"/>
    <w:basedOn w:val="DefaultParagraphFont"/>
    <w:rsid w:val="0032506F"/>
  </w:style>
  <w:style w:type="character" w:customStyle="1" w:styleId="headlines1">
    <w:name w:val="headlines1"/>
    <w:rsid w:val="0032506F"/>
    <w:rPr>
      <w:rFonts w:ascii="Verdana" w:hAnsi="Verdana" w:hint="default"/>
      <w:b/>
      <w:bCs/>
      <w:color w:val="800000"/>
      <w:sz w:val="26"/>
      <w:szCs w:val="26"/>
    </w:rPr>
  </w:style>
  <w:style w:type="paragraph" w:customStyle="1" w:styleId="Normaltable">
    <w:name w:val="Normal table"/>
    <w:basedOn w:val="Normal"/>
    <w:rsid w:val="0032506F"/>
    <w:pPr>
      <w:widowControl w:val="0"/>
    </w:pPr>
    <w:rPr>
      <w:rFonts w:ascii="Arial" w:hAnsi="Arial" w:cs="Arial"/>
      <w:sz w:val="20"/>
      <w:szCs w:val="22"/>
      <w:lang w:val="en-CA" w:eastAsia="en-CA"/>
    </w:rPr>
  </w:style>
  <w:style w:type="paragraph" w:customStyle="1" w:styleId="normalnumbchar">
    <w:name w:val="normalnumbchar"/>
    <w:basedOn w:val="Normal"/>
    <w:rsid w:val="0032506F"/>
    <w:pPr>
      <w:spacing w:before="100" w:beforeAutospacing="1" w:after="100" w:afterAutospacing="1"/>
    </w:pPr>
    <w:rPr>
      <w:color w:val="000000"/>
      <w:lang w:val="en-GB" w:eastAsia="en-GB"/>
    </w:rPr>
  </w:style>
  <w:style w:type="character" w:customStyle="1" w:styleId="bodyleft1">
    <w:name w:val="bodyleft1"/>
    <w:basedOn w:val="DefaultParagraphFont"/>
    <w:rsid w:val="0032506F"/>
  </w:style>
  <w:style w:type="paragraph" w:styleId="ListBullet3">
    <w:name w:val="List Bullet 3"/>
    <w:basedOn w:val="Normal"/>
    <w:uiPriority w:val="99"/>
    <w:locked/>
    <w:rsid w:val="0032506F"/>
    <w:pPr>
      <w:numPr>
        <w:numId w:val="43"/>
      </w:numPr>
    </w:pPr>
    <w:rPr>
      <w:lang w:val="en-GB"/>
    </w:rPr>
  </w:style>
  <w:style w:type="paragraph" w:customStyle="1" w:styleId="1tablehead">
    <w:name w:val="1tablehead"/>
    <w:basedOn w:val="Normal"/>
    <w:rsid w:val="0032506F"/>
    <w:pPr>
      <w:keepNext/>
      <w:keepLines/>
      <w:jc w:val="center"/>
    </w:pPr>
    <w:rPr>
      <w:rFonts w:ascii="Arial" w:hAnsi="Arial"/>
      <w:b/>
      <w:sz w:val="22"/>
      <w:szCs w:val="20"/>
      <w:lang w:val="en-GB"/>
    </w:rPr>
  </w:style>
  <w:style w:type="character" w:customStyle="1" w:styleId="textmetter1">
    <w:name w:val="textmetter1"/>
    <w:rsid w:val="0032506F"/>
    <w:rPr>
      <w:rFonts w:ascii="Tahoma" w:hAnsi="Tahoma" w:cs="Bookman Old Style" w:hint="default"/>
      <w:b w:val="0"/>
      <w:bCs w:val="0"/>
      <w:i w:val="0"/>
      <w:iCs w:val="0"/>
      <w:strike w:val="0"/>
      <w:dstrike w:val="0"/>
      <w:color w:val="003333"/>
      <w:sz w:val="17"/>
      <w:szCs w:val="17"/>
      <w:u w:val="none"/>
      <w:effect w:val="none"/>
    </w:rPr>
  </w:style>
  <w:style w:type="character" w:customStyle="1" w:styleId="mw-headline">
    <w:name w:val="mw-headline"/>
    <w:basedOn w:val="DefaultParagraphFont"/>
    <w:rsid w:val="0032506F"/>
  </w:style>
  <w:style w:type="character" w:customStyle="1" w:styleId="WW8Num10z3">
    <w:name w:val="WW8Num10z3"/>
    <w:rsid w:val="0032506F"/>
    <w:rPr>
      <w:rFonts w:ascii="Symbol" w:hAnsi="Symbol"/>
    </w:rPr>
  </w:style>
  <w:style w:type="character" w:customStyle="1" w:styleId="WW8Num20z0">
    <w:name w:val="WW8Num20z0"/>
    <w:rsid w:val="0032506F"/>
    <w:rPr>
      <w:rFonts w:ascii="Wingdings" w:hAnsi="Wingdings"/>
      <w:strike w:val="0"/>
      <w:dstrike w:val="0"/>
    </w:rPr>
  </w:style>
  <w:style w:type="character" w:customStyle="1" w:styleId="WW8Num20z1">
    <w:name w:val="WW8Num20z1"/>
    <w:rsid w:val="0032506F"/>
    <w:rPr>
      <w:rFonts w:ascii="Courier New" w:hAnsi="Courier New" w:cs="Wingdings"/>
    </w:rPr>
  </w:style>
  <w:style w:type="character" w:customStyle="1" w:styleId="WW8Num20z2">
    <w:name w:val="WW8Num20z2"/>
    <w:rsid w:val="0032506F"/>
    <w:rPr>
      <w:rFonts w:ascii="Wingdings" w:hAnsi="Wingdings"/>
    </w:rPr>
  </w:style>
  <w:style w:type="character" w:customStyle="1" w:styleId="WW8Num20z3">
    <w:name w:val="WW8Num20z3"/>
    <w:rsid w:val="0032506F"/>
    <w:rPr>
      <w:rFonts w:ascii="Symbol" w:hAnsi="Symbol"/>
    </w:rPr>
  </w:style>
  <w:style w:type="character" w:customStyle="1" w:styleId="WW8Num22z0">
    <w:name w:val="WW8Num22z0"/>
    <w:rsid w:val="0032506F"/>
    <w:rPr>
      <w:rFonts w:ascii="Wingdings" w:hAnsi="Wingdings"/>
    </w:rPr>
  </w:style>
  <w:style w:type="character" w:customStyle="1" w:styleId="WW8Num22z1">
    <w:name w:val="WW8Num22z1"/>
    <w:rsid w:val="0032506F"/>
    <w:rPr>
      <w:rFonts w:ascii="Courier New" w:hAnsi="Courier New" w:cs="Wingdings"/>
    </w:rPr>
  </w:style>
  <w:style w:type="character" w:customStyle="1" w:styleId="WW8Num22z3">
    <w:name w:val="WW8Num22z3"/>
    <w:rsid w:val="0032506F"/>
    <w:rPr>
      <w:rFonts w:ascii="Symbol" w:hAnsi="Symbol"/>
    </w:rPr>
  </w:style>
  <w:style w:type="character" w:customStyle="1" w:styleId="WW8Num23z0">
    <w:name w:val="WW8Num23z0"/>
    <w:rsid w:val="0032506F"/>
    <w:rPr>
      <w:rFonts w:ascii="Symbol" w:hAnsi="Symbol"/>
    </w:rPr>
  </w:style>
  <w:style w:type="character" w:customStyle="1" w:styleId="WW8Num23z1">
    <w:name w:val="WW8Num23z1"/>
    <w:rsid w:val="0032506F"/>
    <w:rPr>
      <w:rFonts w:ascii="Courier New" w:hAnsi="Courier New" w:cs="Wingdings"/>
    </w:rPr>
  </w:style>
  <w:style w:type="character" w:customStyle="1" w:styleId="WW8Num23z2">
    <w:name w:val="WW8Num23z2"/>
    <w:rsid w:val="0032506F"/>
    <w:rPr>
      <w:rFonts w:ascii="Wingdings" w:hAnsi="Wingdings"/>
    </w:rPr>
  </w:style>
  <w:style w:type="character" w:customStyle="1" w:styleId="WW8Num25z0">
    <w:name w:val="WW8Num25z0"/>
    <w:rsid w:val="0032506F"/>
    <w:rPr>
      <w:rFonts w:ascii="Times New Roman" w:eastAsia="Times New Roman" w:hAnsi="Times New Roman" w:cs="Times New Roman"/>
    </w:rPr>
  </w:style>
  <w:style w:type="character" w:customStyle="1" w:styleId="WW8Num25z1">
    <w:name w:val="WW8Num25z1"/>
    <w:rsid w:val="0032506F"/>
    <w:rPr>
      <w:rFonts w:ascii="Courier New" w:hAnsi="Courier New"/>
    </w:rPr>
  </w:style>
  <w:style w:type="character" w:customStyle="1" w:styleId="WW8Num25z2">
    <w:name w:val="WW8Num25z2"/>
    <w:rsid w:val="0032506F"/>
    <w:rPr>
      <w:rFonts w:ascii="Wingdings" w:hAnsi="Wingdings"/>
    </w:rPr>
  </w:style>
  <w:style w:type="character" w:customStyle="1" w:styleId="WW8Num25z3">
    <w:name w:val="WW8Num25z3"/>
    <w:rsid w:val="0032506F"/>
    <w:rPr>
      <w:rFonts w:ascii="Symbol" w:hAnsi="Symbol"/>
    </w:rPr>
  </w:style>
  <w:style w:type="character" w:customStyle="1" w:styleId="WW8Num29z0">
    <w:name w:val="WW8Num29z0"/>
    <w:rsid w:val="0032506F"/>
    <w:rPr>
      <w:rFonts w:ascii="Times New Roman" w:eastAsia="Times New Roman" w:hAnsi="Times New Roman" w:cs="Times New Roman"/>
    </w:rPr>
  </w:style>
  <w:style w:type="character" w:customStyle="1" w:styleId="WW8Num29z1">
    <w:name w:val="WW8Num29z1"/>
    <w:rsid w:val="0032506F"/>
    <w:rPr>
      <w:rFonts w:ascii="Courier New" w:hAnsi="Courier New" w:cs="Arial"/>
    </w:rPr>
  </w:style>
  <w:style w:type="character" w:customStyle="1" w:styleId="WW8Num29z2">
    <w:name w:val="WW8Num29z2"/>
    <w:rsid w:val="0032506F"/>
    <w:rPr>
      <w:rFonts w:ascii="Wingdings" w:hAnsi="Wingdings"/>
    </w:rPr>
  </w:style>
  <w:style w:type="character" w:customStyle="1" w:styleId="WW8Num29z3">
    <w:name w:val="WW8Num29z3"/>
    <w:rsid w:val="0032506F"/>
    <w:rPr>
      <w:rFonts w:ascii="Symbol" w:hAnsi="Symbol"/>
    </w:rPr>
  </w:style>
  <w:style w:type="character" w:customStyle="1" w:styleId="WW8Num30z0">
    <w:name w:val="WW8Num30z0"/>
    <w:rsid w:val="0032506F"/>
    <w:rPr>
      <w:rFonts w:ascii="Symbol" w:hAnsi="Symbol"/>
    </w:rPr>
  </w:style>
  <w:style w:type="character" w:customStyle="1" w:styleId="WW8Num30z1">
    <w:name w:val="WW8Num30z1"/>
    <w:rsid w:val="0032506F"/>
    <w:rPr>
      <w:rFonts w:ascii="Courier New" w:hAnsi="Courier New" w:cs="Wingdings"/>
    </w:rPr>
  </w:style>
  <w:style w:type="character" w:customStyle="1" w:styleId="WW8Num30z2">
    <w:name w:val="WW8Num30z2"/>
    <w:rsid w:val="0032506F"/>
    <w:rPr>
      <w:rFonts w:ascii="Wingdings" w:hAnsi="Wingdings"/>
    </w:rPr>
  </w:style>
  <w:style w:type="character" w:customStyle="1" w:styleId="WW8Num31z0">
    <w:name w:val="WW8Num31z0"/>
    <w:rsid w:val="0032506F"/>
    <w:rPr>
      <w:rFonts w:ascii="Symbol" w:hAnsi="Symbol"/>
    </w:rPr>
  </w:style>
  <w:style w:type="character" w:customStyle="1" w:styleId="WW8Num31z1">
    <w:name w:val="WW8Num31z1"/>
    <w:rsid w:val="0032506F"/>
    <w:rPr>
      <w:rFonts w:ascii="Courier New" w:hAnsi="Courier New" w:cs="Wingdings"/>
    </w:rPr>
  </w:style>
  <w:style w:type="character" w:customStyle="1" w:styleId="WW8Num31z2">
    <w:name w:val="WW8Num31z2"/>
    <w:rsid w:val="0032506F"/>
    <w:rPr>
      <w:rFonts w:ascii="Wingdings" w:hAnsi="Wingdings"/>
    </w:rPr>
  </w:style>
  <w:style w:type="character" w:customStyle="1" w:styleId="AnnaCharChar">
    <w:name w:val="Anna Char Char"/>
    <w:rsid w:val="0032506F"/>
    <w:rPr>
      <w:rFonts w:ascii="Times New Roman" w:eastAsia="Times New Roman" w:hAnsi="Times New Roman" w:cs="Times New Roman"/>
      <w:b/>
      <w:bCs/>
      <w:noProof w:val="0"/>
      <w:szCs w:val="24"/>
      <w:lang w:val="en-US"/>
    </w:rPr>
  </w:style>
  <w:style w:type="character" w:customStyle="1" w:styleId="andrewbovarnick">
    <w:name w:val="andrew.bovarnick"/>
    <w:rsid w:val="0032506F"/>
    <w:rPr>
      <w:rFonts w:ascii="Arial" w:hAnsi="Arial" w:cs="Arial"/>
      <w:color w:val="000080"/>
      <w:sz w:val="20"/>
      <w:szCs w:val="20"/>
    </w:rPr>
  </w:style>
  <w:style w:type="character" w:customStyle="1" w:styleId="EndnoteTextChar1">
    <w:name w:val="Endnote Text Char1"/>
    <w:semiHidden/>
    <w:rsid w:val="0032506F"/>
    <w:rPr>
      <w:sz w:val="22"/>
    </w:rPr>
  </w:style>
  <w:style w:type="paragraph" w:customStyle="1" w:styleId="WW-Default">
    <w:name w:val="WW-Default"/>
    <w:rsid w:val="0032506F"/>
    <w:pPr>
      <w:suppressAutoHyphens/>
      <w:autoSpaceDE w:val="0"/>
    </w:pPr>
    <w:rPr>
      <w:rFonts w:ascii="Myriad" w:hAnsi="Myriad" w:cs="Zapf Dingbats"/>
      <w:color w:val="000000"/>
      <w:sz w:val="24"/>
      <w:szCs w:val="24"/>
      <w:lang w:eastAsia="ar-SA"/>
    </w:rPr>
  </w:style>
  <w:style w:type="paragraph" w:styleId="NormalIndent">
    <w:name w:val="Normal Indent"/>
    <w:basedOn w:val="Normal"/>
    <w:uiPriority w:val="99"/>
    <w:unhideWhenUsed/>
    <w:locked/>
    <w:rsid w:val="0032506F"/>
    <w:pPr>
      <w:ind w:left="720"/>
    </w:pPr>
    <w:rPr>
      <w:sz w:val="20"/>
      <w:szCs w:val="20"/>
      <w:lang w:val="en-GB" w:eastAsia="en-GB"/>
    </w:rPr>
  </w:style>
  <w:style w:type="paragraph" w:customStyle="1" w:styleId="story-body">
    <w:name w:val="story-body"/>
    <w:basedOn w:val="Normal"/>
    <w:rsid w:val="0032506F"/>
    <w:pPr>
      <w:spacing w:before="100" w:beforeAutospacing="1" w:after="100" w:afterAutospacing="1"/>
    </w:pPr>
    <w:rPr>
      <w:rFonts w:ascii="Arial" w:hAnsi="Arial"/>
      <w:sz w:val="22"/>
      <w:szCs w:val="20"/>
      <w:lang w:val="en-GB"/>
    </w:rPr>
  </w:style>
  <w:style w:type="numbering" w:customStyle="1" w:styleId="NoList1">
    <w:name w:val="No List1"/>
    <w:next w:val="NoList"/>
    <w:semiHidden/>
    <w:rsid w:val="0032506F"/>
  </w:style>
  <w:style w:type="numbering" w:customStyle="1" w:styleId="NoList2">
    <w:name w:val="No List2"/>
    <w:next w:val="NoList"/>
    <w:semiHidden/>
    <w:rsid w:val="0032506F"/>
  </w:style>
  <w:style w:type="character" w:customStyle="1" w:styleId="EmailStyle47">
    <w:name w:val="EmailStyle47"/>
    <w:semiHidden/>
    <w:rsid w:val="0032506F"/>
    <w:rPr>
      <w:rFonts w:ascii="Arial" w:hAnsi="Arial" w:cs="Arial"/>
      <w:color w:val="000080"/>
      <w:sz w:val="20"/>
      <w:szCs w:val="20"/>
    </w:rPr>
  </w:style>
  <w:style w:type="paragraph" w:styleId="ListNumber5">
    <w:name w:val="List Number 5"/>
    <w:basedOn w:val="Normal"/>
    <w:uiPriority w:val="99"/>
    <w:semiHidden/>
    <w:unhideWhenUsed/>
    <w:locked/>
    <w:rsid w:val="0032506F"/>
    <w:pPr>
      <w:numPr>
        <w:numId w:val="44"/>
      </w:numPr>
      <w:spacing w:after="120"/>
      <w:contextualSpacing/>
      <w:jc w:val="both"/>
    </w:pPr>
    <w:rPr>
      <w:sz w:val="22"/>
      <w:szCs w:val="20"/>
      <w:lang w:val="en-GB" w:eastAsia="en-GB"/>
    </w:rPr>
  </w:style>
  <w:style w:type="character" w:customStyle="1" w:styleId="FotnotstextChar">
    <w:name w:val="Fotnotstext Char"/>
    <w:rsid w:val="0032506F"/>
    <w:rPr>
      <w:lang w:val="en-GB" w:eastAsia="en-CA"/>
    </w:rPr>
  </w:style>
  <w:style w:type="character" w:customStyle="1" w:styleId="EmailStyle129">
    <w:name w:val="EmailStyle129"/>
    <w:semiHidden/>
    <w:rsid w:val="0032506F"/>
    <w:rPr>
      <w:rFonts w:ascii="Arial" w:hAnsi="Arial" w:cs="Arial"/>
      <w:color w:val="000080"/>
      <w:sz w:val="20"/>
      <w:szCs w:val="20"/>
    </w:rPr>
  </w:style>
  <w:style w:type="character" w:customStyle="1" w:styleId="EmailStyle157">
    <w:name w:val="EmailStyle157"/>
    <w:semiHidden/>
    <w:rsid w:val="0032506F"/>
    <w:rPr>
      <w:rFonts w:ascii="Arial" w:hAnsi="Arial" w:cs="Arial"/>
      <w:color w:val="000080"/>
      <w:sz w:val="20"/>
      <w:szCs w:val="20"/>
    </w:rPr>
  </w:style>
  <w:style w:type="character" w:customStyle="1" w:styleId="ListNumberChar">
    <w:name w:val="List Number Char"/>
    <w:rsid w:val="0032506F"/>
    <w:rPr>
      <w:rFonts w:ascii="Book Antiqua" w:hAnsi="Book Antiqua"/>
      <w:sz w:val="22"/>
      <w:szCs w:val="24"/>
      <w:lang w:val="en-GB" w:eastAsia="en-US" w:bidi="ar-SA"/>
    </w:rPr>
  </w:style>
  <w:style w:type="paragraph" w:styleId="ListNumber">
    <w:name w:val="List Number"/>
    <w:basedOn w:val="Normal"/>
    <w:uiPriority w:val="99"/>
    <w:semiHidden/>
    <w:unhideWhenUsed/>
    <w:locked/>
    <w:rsid w:val="0032506F"/>
    <w:pPr>
      <w:tabs>
        <w:tab w:val="num" w:pos="360"/>
      </w:tabs>
      <w:spacing w:after="120"/>
      <w:ind w:left="360" w:hanging="360"/>
      <w:contextualSpacing/>
      <w:jc w:val="both"/>
    </w:pPr>
    <w:rPr>
      <w:sz w:val="22"/>
      <w:szCs w:val="20"/>
      <w:lang w:val="en-GB" w:eastAsia="en-GB"/>
    </w:rPr>
  </w:style>
  <w:style w:type="paragraph" w:customStyle="1" w:styleId="Style40">
    <w:name w:val="Style4"/>
    <w:basedOn w:val="Normal"/>
    <w:rsid w:val="0032506F"/>
    <w:pPr>
      <w:ind w:left="720" w:right="720"/>
    </w:pPr>
    <w:rPr>
      <w:rFonts w:ascii="Book Antiqua" w:hAnsi="Book Antiqua"/>
      <w:i/>
      <w:sz w:val="20"/>
      <w:lang w:val="en-GB"/>
    </w:rPr>
  </w:style>
  <w:style w:type="paragraph" w:customStyle="1" w:styleId="ColorfulGrid-Accent11">
    <w:name w:val="Colorful Grid - Accent 11"/>
    <w:basedOn w:val="Normal"/>
    <w:next w:val="Normal"/>
    <w:link w:val="ColorfulGrid-Accent1Char"/>
    <w:uiPriority w:val="29"/>
    <w:qFormat/>
    <w:rsid w:val="0032506F"/>
    <w:pPr>
      <w:tabs>
        <w:tab w:val="left" w:pos="567"/>
        <w:tab w:val="left" w:pos="1134"/>
        <w:tab w:val="left" w:pos="1701"/>
      </w:tabs>
      <w:spacing w:before="240" w:after="240" w:line="300" w:lineRule="exact"/>
      <w:jc w:val="both"/>
    </w:pPr>
    <w:rPr>
      <w:rFonts w:ascii="Century Gothic" w:hAnsi="Century Gothic"/>
      <w:i/>
      <w:iCs/>
      <w:color w:val="000000"/>
      <w:sz w:val="20"/>
      <w:szCs w:val="20"/>
      <w:lang w:val="en-ZA"/>
    </w:rPr>
  </w:style>
  <w:style w:type="character" w:customStyle="1" w:styleId="ColorfulGrid-Accent1Char">
    <w:name w:val="Colorful Grid - Accent 1 Char"/>
    <w:link w:val="ColorfulGrid-Accent11"/>
    <w:uiPriority w:val="29"/>
    <w:rsid w:val="0032506F"/>
    <w:rPr>
      <w:rFonts w:ascii="Century Gothic" w:hAnsi="Century Gothic"/>
      <w:i/>
      <w:iCs/>
      <w:color w:val="000000"/>
      <w:lang w:val="en-ZA"/>
    </w:rPr>
  </w:style>
  <w:style w:type="paragraph" w:customStyle="1" w:styleId="Headinga">
    <w:name w:val="Heading a"/>
    <w:basedOn w:val="Normal"/>
    <w:rsid w:val="0032506F"/>
    <w:pPr>
      <w:widowControl w:val="0"/>
      <w:spacing w:after="120"/>
    </w:pPr>
    <w:rPr>
      <w:sz w:val="22"/>
      <w:szCs w:val="22"/>
      <w:lang w:val="en-GB"/>
    </w:rPr>
  </w:style>
  <w:style w:type="paragraph" w:customStyle="1" w:styleId="titre1">
    <w:name w:val="titre1"/>
    <w:basedOn w:val="Heading1"/>
    <w:rsid w:val="0032506F"/>
    <w:pPr>
      <w:tabs>
        <w:tab w:val="num" w:pos="360"/>
        <w:tab w:val="num" w:pos="1080"/>
      </w:tabs>
      <w:spacing w:after="120" w:line="288" w:lineRule="auto"/>
      <w:ind w:left="360" w:hanging="360"/>
      <w:jc w:val="both"/>
    </w:pPr>
    <w:rPr>
      <w:bCs w:val="0"/>
      <w:sz w:val="22"/>
      <w:u w:val="none"/>
    </w:rPr>
  </w:style>
  <w:style w:type="character" w:customStyle="1" w:styleId="StyleCaptionNotAllcapsChar">
    <w:name w:val="Style Caption + Not All caps Char"/>
    <w:rsid w:val="0032506F"/>
    <w:rPr>
      <w:b/>
      <w:bCs/>
      <w:sz w:val="24"/>
      <w:szCs w:val="24"/>
      <w:lang w:val="en-GB" w:eastAsia="en-US" w:bidi="ar-SA"/>
    </w:rPr>
  </w:style>
  <w:style w:type="character" w:customStyle="1" w:styleId="navigation">
    <w:name w:val="navigation"/>
    <w:basedOn w:val="DefaultParagraphFont"/>
    <w:rsid w:val="0032506F"/>
  </w:style>
  <w:style w:type="character" w:customStyle="1" w:styleId="blackmain">
    <w:name w:val="blackmain"/>
    <w:basedOn w:val="DefaultParagraphFont"/>
    <w:rsid w:val="0032506F"/>
  </w:style>
  <w:style w:type="character" w:customStyle="1" w:styleId="c17">
    <w:name w:val="c17"/>
    <w:basedOn w:val="DefaultParagraphFont"/>
    <w:rsid w:val="0032506F"/>
  </w:style>
  <w:style w:type="character" w:customStyle="1" w:styleId="Rubrik3Char">
    <w:name w:val="Rubrik 3 Char"/>
    <w:rsid w:val="0032506F"/>
    <w:rPr>
      <w:b/>
      <w:bCs/>
      <w:sz w:val="27"/>
      <w:szCs w:val="27"/>
    </w:rPr>
  </w:style>
  <w:style w:type="character" w:customStyle="1" w:styleId="uistorymessage">
    <w:name w:val="uistory_message"/>
    <w:basedOn w:val="DefaultParagraphFont"/>
    <w:rsid w:val="0032506F"/>
  </w:style>
  <w:style w:type="character" w:customStyle="1" w:styleId="Brdtext3Char">
    <w:name w:val="Brödtext 3 Char"/>
    <w:rsid w:val="0032506F"/>
    <w:rPr>
      <w:rFonts w:ascii="Arial" w:hAnsi="Arial"/>
      <w:sz w:val="18"/>
      <w:szCs w:val="24"/>
      <w:lang w:val="en-GB"/>
    </w:rPr>
  </w:style>
  <w:style w:type="character" w:customStyle="1" w:styleId="Rubrik1Char">
    <w:name w:val="Rubrik 1 Char"/>
    <w:rsid w:val="0032506F"/>
    <w:rPr>
      <w:rFonts w:ascii="Cambria" w:eastAsia="Times New Roman" w:hAnsi="Cambria" w:cs="Times New Roman"/>
      <w:b/>
      <w:bCs/>
      <w:kern w:val="32"/>
      <w:sz w:val="32"/>
      <w:szCs w:val="32"/>
      <w:lang w:val="en-GB" w:eastAsia="en-CA"/>
    </w:rPr>
  </w:style>
  <w:style w:type="paragraph" w:customStyle="1" w:styleId="Liststycke">
    <w:name w:val="Liststycke"/>
    <w:basedOn w:val="Normal"/>
    <w:qFormat/>
    <w:rsid w:val="0032506F"/>
    <w:pPr>
      <w:ind w:left="720"/>
      <w:contextualSpacing/>
    </w:pPr>
    <w:rPr>
      <w:lang w:val="en-ZA" w:eastAsia="en-CA"/>
    </w:rPr>
  </w:style>
  <w:style w:type="character" w:styleId="HTMLCite">
    <w:name w:val="HTML Cite"/>
    <w:unhideWhenUsed/>
    <w:locked/>
    <w:rsid w:val="0032506F"/>
    <w:rPr>
      <w:i/>
      <w:iCs/>
    </w:rPr>
  </w:style>
  <w:style w:type="paragraph" w:customStyle="1" w:styleId="Innehllsfrteckningsrubrik">
    <w:name w:val="Innehållsförteckningsrubrik"/>
    <w:basedOn w:val="Heading1"/>
    <w:next w:val="Normal"/>
    <w:semiHidden/>
    <w:unhideWhenUsed/>
    <w:qFormat/>
    <w:rsid w:val="0032506F"/>
    <w:pPr>
      <w:keepLines/>
      <w:spacing w:before="480" w:line="276" w:lineRule="auto"/>
      <w:jc w:val="both"/>
      <w:outlineLvl w:val="9"/>
    </w:pPr>
    <w:rPr>
      <w:rFonts w:ascii="Cambria" w:hAnsi="Cambria"/>
      <w:bCs w:val="0"/>
      <w:color w:val="365F91"/>
      <w:sz w:val="28"/>
      <w:szCs w:val="28"/>
      <w:u w:val="none"/>
    </w:rPr>
  </w:style>
  <w:style w:type="character" w:customStyle="1" w:styleId="Rubrik2Char">
    <w:name w:val="Rubrik 2 Char"/>
    <w:semiHidden/>
    <w:rsid w:val="0032506F"/>
    <w:rPr>
      <w:rFonts w:ascii="Cambria" w:eastAsia="Times New Roman" w:hAnsi="Cambria" w:cs="Times New Roman"/>
      <w:b/>
      <w:bCs/>
      <w:color w:val="4F81BD"/>
      <w:sz w:val="26"/>
      <w:szCs w:val="26"/>
      <w:lang w:val="en-ZA" w:eastAsia="en-CA"/>
    </w:rPr>
  </w:style>
  <w:style w:type="paragraph" w:customStyle="1" w:styleId="Normal10">
    <w:name w:val="Normal 1"/>
    <w:basedOn w:val="Normal"/>
    <w:next w:val="Normal"/>
    <w:rsid w:val="0032506F"/>
    <w:pPr>
      <w:tabs>
        <w:tab w:val="left" w:pos="851"/>
      </w:tabs>
      <w:suppressAutoHyphens/>
      <w:jc w:val="both"/>
    </w:pPr>
    <w:rPr>
      <w:rFonts w:ascii="Arial" w:hAnsi="Arial"/>
      <w:sz w:val="22"/>
      <w:szCs w:val="20"/>
      <w:lang w:val="en-ZA"/>
    </w:rPr>
  </w:style>
  <w:style w:type="paragraph" w:customStyle="1" w:styleId="Listbulletzeroindent">
    <w:name w:val="List bullet zero indent"/>
    <w:basedOn w:val="Normal"/>
    <w:rsid w:val="0032506F"/>
    <w:pPr>
      <w:tabs>
        <w:tab w:val="num" w:pos="567"/>
      </w:tabs>
      <w:ind w:left="567" w:hanging="567"/>
      <w:jc w:val="both"/>
    </w:pPr>
    <w:rPr>
      <w:rFonts w:ascii="Arial" w:hAnsi="Arial"/>
      <w:sz w:val="22"/>
      <w:szCs w:val="20"/>
      <w:lang w:val="en-ZA"/>
    </w:rPr>
  </w:style>
  <w:style w:type="paragraph" w:customStyle="1" w:styleId="cheetahhome">
    <w:name w:val="cheetahhome"/>
    <w:basedOn w:val="Normal"/>
    <w:rsid w:val="0032506F"/>
    <w:pPr>
      <w:spacing w:before="100" w:beforeAutospacing="1" w:after="100" w:afterAutospacing="1"/>
    </w:pPr>
    <w:rPr>
      <w:lang w:val="en-GB" w:eastAsia="en-GB"/>
    </w:rPr>
  </w:style>
  <w:style w:type="character" w:customStyle="1" w:styleId="pseditboxdisponly">
    <w:name w:val="pseditbox_disponly"/>
    <w:basedOn w:val="DefaultParagraphFont"/>
    <w:rsid w:val="0032506F"/>
  </w:style>
  <w:style w:type="table" w:customStyle="1" w:styleId="MediumGrid21">
    <w:name w:val="Medium Grid 21"/>
    <w:basedOn w:val="TableNormal"/>
    <w:uiPriority w:val="68"/>
    <w:rsid w:val="0032506F"/>
    <w:rPr>
      <w:rFonts w:ascii="Cambria" w:hAnsi="Cambria"/>
      <w:color w:val="000000"/>
      <w:lang w:val="en-GB" w:eastAsia="en-GB"/>
    </w:rPr>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LightGrid-Accent4">
    <w:name w:val="Light Grid Accent 4"/>
    <w:basedOn w:val="TableNormal"/>
    <w:uiPriority w:val="67"/>
    <w:rsid w:val="0032506F"/>
    <w:rPr>
      <w:rFonts w:ascii="Times New Roman" w:hAnsi="Times New Roman"/>
      <w:lang w:val="en-GB" w:eastAsia="en-GB"/>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CellMar>
        <w:top w:w="0" w:type="dxa"/>
        <w:left w:w="108" w:type="dxa"/>
        <w:bottom w:w="0" w:type="dxa"/>
        <w:right w:w="108" w:type="dxa"/>
      </w:tblCellMar>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ColorfulList-Accent3">
    <w:name w:val="Colorful List Accent 3"/>
    <w:basedOn w:val="TableNormal"/>
    <w:uiPriority w:val="63"/>
    <w:rsid w:val="0032506F"/>
    <w:rPr>
      <w:rFonts w:ascii="Times New Roman" w:hAnsi="Times New Roman"/>
      <w:lang w:val="en-GB" w:eastAsia="en-GB"/>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DarkList-Accent3">
    <w:name w:val="Dark List Accent 3"/>
    <w:basedOn w:val="TableNormal"/>
    <w:uiPriority w:val="61"/>
    <w:rsid w:val="0032506F"/>
    <w:rPr>
      <w:rFonts w:ascii="Times New Roman" w:hAnsi="Times New Roman"/>
      <w:lang w:val="en-GB" w:eastAsia="en-GB"/>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customStyle="1" w:styleId="Bullet">
    <w:name w:val="Bullet"/>
    <w:basedOn w:val="Normal"/>
    <w:rsid w:val="0032506F"/>
    <w:pPr>
      <w:numPr>
        <w:numId w:val="45"/>
      </w:numPr>
      <w:spacing w:after="100" w:afterAutospacing="1" w:line="270" w:lineRule="atLeast"/>
      <w:ind w:left="357" w:hanging="357"/>
    </w:pPr>
    <w:rPr>
      <w:sz w:val="22"/>
      <w:szCs w:val="22"/>
      <w:lang w:val="en-GB" w:eastAsia="en-GB"/>
    </w:rPr>
  </w:style>
  <w:style w:type="character" w:customStyle="1" w:styleId="NoSpacingChar">
    <w:name w:val="No Spacing Char"/>
    <w:link w:val="NoSpacing1"/>
    <w:uiPriority w:val="99"/>
    <w:locked/>
    <w:rsid w:val="0032506F"/>
    <w:rPr>
      <w:rFonts w:eastAsia="Calibri"/>
      <w:sz w:val="22"/>
      <w:szCs w:val="22"/>
      <w:lang w:val="en-GB"/>
    </w:rPr>
  </w:style>
  <w:style w:type="character" w:customStyle="1" w:styleId="EmailStyle31">
    <w:name w:val="EmailStyle31"/>
    <w:semiHidden/>
    <w:rsid w:val="0032506F"/>
    <w:rPr>
      <w:rFonts w:ascii="Arial" w:hAnsi="Arial" w:cs="Arial"/>
      <w:color w:val="000080"/>
      <w:sz w:val="20"/>
      <w:szCs w:val="20"/>
    </w:rPr>
  </w:style>
  <w:style w:type="paragraph" w:customStyle="1" w:styleId="xmsolistparagraph">
    <w:name w:val="x_msolistparagraph"/>
    <w:basedOn w:val="Normal"/>
    <w:rsid w:val="00236B90"/>
    <w:pPr>
      <w:spacing w:beforeLines="1" w:afterLines="1"/>
    </w:pPr>
    <w:rPr>
      <w:rFonts w:ascii="Times" w:eastAsiaTheme="minorHAnsi" w:hAnsi="Times" w:cstheme="minorBidi"/>
      <w:sz w:val="20"/>
      <w:szCs w:val="20"/>
    </w:rPr>
  </w:style>
  <w:style w:type="paragraph" w:customStyle="1" w:styleId="xmsonormal">
    <w:name w:val="x_msonormal"/>
    <w:basedOn w:val="Normal"/>
    <w:rsid w:val="00236B90"/>
    <w:pPr>
      <w:spacing w:beforeLines="1" w:afterLines="1"/>
    </w:pPr>
    <w:rPr>
      <w:rFonts w:ascii="Times" w:eastAsiaTheme="minorHAnsi" w:hAnsi="Times" w:cstheme="minorBidi"/>
      <w:sz w:val="20"/>
      <w:szCs w:val="20"/>
    </w:rPr>
  </w:style>
</w:styles>
</file>

<file path=word/webSettings.xml><?xml version="1.0" encoding="utf-8"?>
<w:webSettings xmlns:r="http://schemas.openxmlformats.org/officeDocument/2006/relationships" xmlns:w="http://schemas.openxmlformats.org/wordprocessingml/2006/main">
  <w:divs>
    <w:div w:id="124280560">
      <w:bodyDiv w:val="1"/>
      <w:marLeft w:val="0"/>
      <w:marRight w:val="0"/>
      <w:marTop w:val="0"/>
      <w:marBottom w:val="0"/>
      <w:divBdr>
        <w:top w:val="none" w:sz="0" w:space="0" w:color="auto"/>
        <w:left w:val="none" w:sz="0" w:space="0" w:color="auto"/>
        <w:bottom w:val="none" w:sz="0" w:space="0" w:color="auto"/>
        <w:right w:val="none" w:sz="0" w:space="0" w:color="auto"/>
      </w:divBdr>
    </w:div>
    <w:div w:id="452483371">
      <w:bodyDiv w:val="1"/>
      <w:marLeft w:val="0"/>
      <w:marRight w:val="0"/>
      <w:marTop w:val="0"/>
      <w:marBottom w:val="0"/>
      <w:divBdr>
        <w:top w:val="none" w:sz="0" w:space="0" w:color="auto"/>
        <w:left w:val="none" w:sz="0" w:space="0" w:color="auto"/>
        <w:bottom w:val="none" w:sz="0" w:space="0" w:color="auto"/>
        <w:right w:val="none" w:sz="0" w:space="0" w:color="auto"/>
      </w:divBdr>
    </w:div>
    <w:div w:id="530998148">
      <w:bodyDiv w:val="1"/>
      <w:marLeft w:val="0"/>
      <w:marRight w:val="0"/>
      <w:marTop w:val="0"/>
      <w:marBottom w:val="0"/>
      <w:divBdr>
        <w:top w:val="none" w:sz="0" w:space="0" w:color="auto"/>
        <w:left w:val="none" w:sz="0" w:space="0" w:color="auto"/>
        <w:bottom w:val="none" w:sz="0" w:space="0" w:color="auto"/>
        <w:right w:val="none" w:sz="0" w:space="0" w:color="auto"/>
      </w:divBdr>
    </w:div>
    <w:div w:id="733506455">
      <w:bodyDiv w:val="1"/>
      <w:marLeft w:val="0"/>
      <w:marRight w:val="0"/>
      <w:marTop w:val="0"/>
      <w:marBottom w:val="0"/>
      <w:divBdr>
        <w:top w:val="none" w:sz="0" w:space="0" w:color="auto"/>
        <w:left w:val="none" w:sz="0" w:space="0" w:color="auto"/>
        <w:bottom w:val="none" w:sz="0" w:space="0" w:color="auto"/>
        <w:right w:val="none" w:sz="0" w:space="0" w:color="auto"/>
      </w:divBdr>
    </w:div>
    <w:div w:id="876576719">
      <w:bodyDiv w:val="1"/>
      <w:marLeft w:val="0"/>
      <w:marRight w:val="0"/>
      <w:marTop w:val="0"/>
      <w:marBottom w:val="0"/>
      <w:divBdr>
        <w:top w:val="none" w:sz="0" w:space="0" w:color="auto"/>
        <w:left w:val="none" w:sz="0" w:space="0" w:color="auto"/>
        <w:bottom w:val="none" w:sz="0" w:space="0" w:color="auto"/>
        <w:right w:val="none" w:sz="0" w:space="0" w:color="auto"/>
      </w:divBdr>
    </w:div>
    <w:div w:id="1240560485">
      <w:bodyDiv w:val="1"/>
      <w:marLeft w:val="0"/>
      <w:marRight w:val="0"/>
      <w:marTop w:val="0"/>
      <w:marBottom w:val="0"/>
      <w:divBdr>
        <w:top w:val="none" w:sz="0" w:space="0" w:color="auto"/>
        <w:left w:val="none" w:sz="0" w:space="0" w:color="auto"/>
        <w:bottom w:val="none" w:sz="0" w:space="0" w:color="auto"/>
        <w:right w:val="none" w:sz="0" w:space="0" w:color="auto"/>
      </w:divBdr>
    </w:div>
    <w:div w:id="1313022218">
      <w:bodyDiv w:val="1"/>
      <w:marLeft w:val="0"/>
      <w:marRight w:val="0"/>
      <w:marTop w:val="0"/>
      <w:marBottom w:val="0"/>
      <w:divBdr>
        <w:top w:val="none" w:sz="0" w:space="0" w:color="auto"/>
        <w:left w:val="none" w:sz="0" w:space="0" w:color="auto"/>
        <w:bottom w:val="none" w:sz="0" w:space="0" w:color="auto"/>
        <w:right w:val="none" w:sz="0" w:space="0" w:color="auto"/>
      </w:divBdr>
    </w:div>
    <w:div w:id="1313481464">
      <w:bodyDiv w:val="1"/>
      <w:marLeft w:val="0"/>
      <w:marRight w:val="0"/>
      <w:marTop w:val="0"/>
      <w:marBottom w:val="0"/>
      <w:divBdr>
        <w:top w:val="none" w:sz="0" w:space="0" w:color="auto"/>
        <w:left w:val="none" w:sz="0" w:space="0" w:color="auto"/>
        <w:bottom w:val="none" w:sz="0" w:space="0" w:color="auto"/>
        <w:right w:val="none" w:sz="0" w:space="0" w:color="auto"/>
      </w:divBdr>
    </w:div>
    <w:div w:id="1598556025">
      <w:marLeft w:val="0"/>
      <w:marRight w:val="0"/>
      <w:marTop w:val="0"/>
      <w:marBottom w:val="0"/>
      <w:divBdr>
        <w:top w:val="none" w:sz="0" w:space="0" w:color="auto"/>
        <w:left w:val="none" w:sz="0" w:space="0" w:color="auto"/>
        <w:bottom w:val="none" w:sz="0" w:space="0" w:color="auto"/>
        <w:right w:val="none" w:sz="0" w:space="0" w:color="auto"/>
      </w:divBdr>
    </w:div>
    <w:div w:id="1598556026">
      <w:marLeft w:val="0"/>
      <w:marRight w:val="0"/>
      <w:marTop w:val="0"/>
      <w:marBottom w:val="0"/>
      <w:divBdr>
        <w:top w:val="none" w:sz="0" w:space="0" w:color="auto"/>
        <w:left w:val="none" w:sz="0" w:space="0" w:color="auto"/>
        <w:bottom w:val="none" w:sz="0" w:space="0" w:color="auto"/>
        <w:right w:val="none" w:sz="0" w:space="0" w:color="auto"/>
      </w:divBdr>
    </w:div>
    <w:div w:id="1598556027">
      <w:marLeft w:val="0"/>
      <w:marRight w:val="0"/>
      <w:marTop w:val="0"/>
      <w:marBottom w:val="0"/>
      <w:divBdr>
        <w:top w:val="none" w:sz="0" w:space="0" w:color="auto"/>
        <w:left w:val="none" w:sz="0" w:space="0" w:color="auto"/>
        <w:bottom w:val="none" w:sz="0" w:space="0" w:color="auto"/>
        <w:right w:val="none" w:sz="0" w:space="0" w:color="auto"/>
      </w:divBdr>
    </w:div>
    <w:div w:id="1598556028">
      <w:marLeft w:val="0"/>
      <w:marRight w:val="0"/>
      <w:marTop w:val="0"/>
      <w:marBottom w:val="0"/>
      <w:divBdr>
        <w:top w:val="none" w:sz="0" w:space="0" w:color="auto"/>
        <w:left w:val="none" w:sz="0" w:space="0" w:color="auto"/>
        <w:bottom w:val="none" w:sz="0" w:space="0" w:color="auto"/>
        <w:right w:val="none" w:sz="0" w:space="0" w:color="auto"/>
      </w:divBdr>
    </w:div>
    <w:div w:id="1598556029">
      <w:marLeft w:val="0"/>
      <w:marRight w:val="0"/>
      <w:marTop w:val="0"/>
      <w:marBottom w:val="0"/>
      <w:divBdr>
        <w:top w:val="none" w:sz="0" w:space="0" w:color="auto"/>
        <w:left w:val="none" w:sz="0" w:space="0" w:color="auto"/>
        <w:bottom w:val="none" w:sz="0" w:space="0" w:color="auto"/>
        <w:right w:val="none" w:sz="0" w:space="0" w:color="auto"/>
      </w:divBdr>
    </w:div>
    <w:div w:id="1598556030">
      <w:marLeft w:val="0"/>
      <w:marRight w:val="0"/>
      <w:marTop w:val="0"/>
      <w:marBottom w:val="0"/>
      <w:divBdr>
        <w:top w:val="none" w:sz="0" w:space="0" w:color="auto"/>
        <w:left w:val="none" w:sz="0" w:space="0" w:color="auto"/>
        <w:bottom w:val="none" w:sz="0" w:space="0" w:color="auto"/>
        <w:right w:val="none" w:sz="0" w:space="0" w:color="auto"/>
      </w:divBdr>
    </w:div>
    <w:div w:id="1699772223">
      <w:bodyDiv w:val="1"/>
      <w:marLeft w:val="0"/>
      <w:marRight w:val="0"/>
      <w:marTop w:val="0"/>
      <w:marBottom w:val="0"/>
      <w:divBdr>
        <w:top w:val="none" w:sz="0" w:space="0" w:color="auto"/>
        <w:left w:val="none" w:sz="0" w:space="0" w:color="auto"/>
        <w:bottom w:val="none" w:sz="0" w:space="0" w:color="auto"/>
        <w:right w:val="none" w:sz="0" w:space="0" w:color="auto"/>
      </w:divBdr>
    </w:div>
    <w:div w:id="1735203344">
      <w:bodyDiv w:val="1"/>
      <w:marLeft w:val="0"/>
      <w:marRight w:val="0"/>
      <w:marTop w:val="0"/>
      <w:marBottom w:val="0"/>
      <w:divBdr>
        <w:top w:val="none" w:sz="0" w:space="0" w:color="auto"/>
        <w:left w:val="none" w:sz="0" w:space="0" w:color="auto"/>
        <w:bottom w:val="none" w:sz="0" w:space="0" w:color="auto"/>
        <w:right w:val="none" w:sz="0" w:space="0" w:color="auto"/>
      </w:divBdr>
    </w:div>
    <w:div w:id="1890453011">
      <w:bodyDiv w:val="1"/>
      <w:marLeft w:val="0"/>
      <w:marRight w:val="0"/>
      <w:marTop w:val="0"/>
      <w:marBottom w:val="0"/>
      <w:divBdr>
        <w:top w:val="none" w:sz="0" w:space="0" w:color="auto"/>
        <w:left w:val="none" w:sz="0" w:space="0" w:color="auto"/>
        <w:bottom w:val="none" w:sz="0" w:space="0" w:color="auto"/>
        <w:right w:val="none" w:sz="0" w:space="0" w:color="auto"/>
      </w:divBdr>
    </w:div>
    <w:div w:id="1931238654">
      <w:bodyDiv w:val="1"/>
      <w:marLeft w:val="0"/>
      <w:marRight w:val="0"/>
      <w:marTop w:val="0"/>
      <w:marBottom w:val="0"/>
      <w:divBdr>
        <w:top w:val="none" w:sz="0" w:space="0" w:color="auto"/>
        <w:left w:val="none" w:sz="0" w:space="0" w:color="auto"/>
        <w:bottom w:val="none" w:sz="0" w:space="0" w:color="auto"/>
        <w:right w:val="none" w:sz="0" w:space="0" w:color="auto"/>
      </w:divBdr>
    </w:div>
    <w:div w:id="2007515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thegef.org/gef/sites/thegef.org/files/documents/Program%20strategy%20V.2.pdf" TargetMode="External"/><Relationship Id="rId18" Type="http://schemas.openxmlformats.org/officeDocument/2006/relationships/hyperlink" Target="http://www.thegef.org/gef/sites/thegef.org/files/documents/CPE-Global_Environmental_Benefits_Assessment_Outline.pdf"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3.png"/><Relationship Id="rId7" Type="http://schemas.openxmlformats.org/officeDocument/2006/relationships/endnotes" Target="endnotes.xml"/><Relationship Id="rId12" Type="http://schemas.openxmlformats.org/officeDocument/2006/relationships/hyperlink" Target="http://www.thegef.org/gef/sites/thegef.org/files/documents/GEF.R.5.19.Rev_.1.2009.pdf" TargetMode="External"/><Relationship Id="rId17" Type="http://schemas.openxmlformats.org/officeDocument/2006/relationships/hyperlink" Target="http://www.thegef.org/gef/node/1325"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thegef.org/gef/node/1890" TargetMode="External"/><Relationship Id="rId20" Type="http://schemas.openxmlformats.org/officeDocument/2006/relationships/hyperlink" Target="http://216.172.164.85/~undpor/index.php/what-we-do/programme-at-a-glance" TargetMode="External"/><Relationship Id="rId29"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http://www.eoearth.org/article/Northern_Acacia-Commiphora_bushlands_and_thickets" TargetMode="External"/><Relationship Id="rId23" Type="http://schemas.openxmlformats.org/officeDocument/2006/relationships/hyperlink" Target="http://www.thegef.org/gef/sites/thegef.org/files/documents/OFP%20Endorsement%20Letter%20Template%20for%20SGP%2009-08-2010.doc" TargetMode="External"/><Relationship Id="rId28" Type="http://schemas.openxmlformats.org/officeDocument/2006/relationships/customXml" Target="../customXml/item2.xml"/><Relationship Id="rId10" Type="http://schemas.openxmlformats.org/officeDocument/2006/relationships/hyperlink" Target="http://gefweb.org/Documents/Council_Documents/GEF_C21/C.20.6.Rev.1.pdf" TargetMode="External"/><Relationship Id="rId19" Type="http://schemas.openxmlformats.org/officeDocument/2006/relationships/hyperlink" Target="http://www.thegef.org/gef/sites/thegef.org/files/publication/mainstreaming-gender-at-the-GEF.pdf" TargetMode="External"/><Relationship Id="rId4" Type="http://schemas.openxmlformats.org/officeDocument/2006/relationships/settings" Target="settings.xml"/><Relationship Id="rId9" Type="http://schemas.openxmlformats.org/officeDocument/2006/relationships/hyperlink" Target="http://www.thegef.org/gef/sites/thegef.org/files/documents/document/GEF5-Template%20Reference%20Guide%209-14-10rev11-18-2010.doc" TargetMode="External"/><Relationship Id="rId14" Type="http://schemas.openxmlformats.org/officeDocument/2006/relationships/image" Target="media/image2.jpeg"/><Relationship Id="rId22" Type="http://schemas.openxmlformats.org/officeDocument/2006/relationships/hyperlink" Target="http://www.thegef.org/gef/sites/thegef.org/files/documents/OFP%20Endorsement%20Letter%20Template%2009-29-2010.doc" TargetMode="External"/><Relationship Id="rId27" Type="http://schemas.microsoft.com/office/2007/relationships/stylesWithEffects" Target="stylesWithEffects.xml"/><Relationship Id="rId30" Type="http://schemas.openxmlformats.org/officeDocument/2006/relationships/customXml" Target="../customXml/item4.xml"/></Relationships>
</file>

<file path=word/_rels/footnotes.xml.rels><?xml version="1.0" encoding="UTF-8" standalone="yes"?>
<Relationships xmlns="http://schemas.openxmlformats.org/package/2006/relationships"><Relationship Id="rId2" Type="http://schemas.openxmlformats.org/officeDocument/2006/relationships/hyperlink" Target="http://worldwildlife.org/science/wildfinder/" TargetMode="External"/><Relationship Id="rId1" Type="http://schemas.openxmlformats.org/officeDocument/2006/relationships/hyperlink" Target="http://www.thegef.org/gef/sites/thegef.org/files/documents/document/GEF5-Template%20Reference%20Guide%209-14-10rev11-18-2010.do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FFB2CA7-5326-4625-AA5A-9FE7B43F1C9C}">
  <ds:schemaRefs>
    <ds:schemaRef ds:uri="http://schemas.openxmlformats.org/officeDocument/2006/bibliography"/>
  </ds:schemaRefs>
</ds:datastoreItem>
</file>

<file path=customXml/itemProps2.xml><?xml version="1.0" encoding="utf-8"?>
<ds:datastoreItem xmlns:ds="http://schemas.openxmlformats.org/officeDocument/2006/customXml" ds:itemID="{83AD9C86-F198-4EEE-850D-4CB2E0D2470A}"/>
</file>

<file path=customXml/itemProps3.xml><?xml version="1.0" encoding="utf-8"?>
<ds:datastoreItem xmlns:ds="http://schemas.openxmlformats.org/officeDocument/2006/customXml" ds:itemID="{DFF82071-2FF3-4D9B-91F9-B8485F95D6B8}"/>
</file>

<file path=customXml/itemProps4.xml><?xml version="1.0" encoding="utf-8"?>
<ds:datastoreItem xmlns:ds="http://schemas.openxmlformats.org/officeDocument/2006/customXml" ds:itemID="{4E209DD8-03FB-494F-A303-AB4AE3C0E7F1}"/>
</file>

<file path=docProps/app.xml><?xml version="1.0" encoding="utf-8"?>
<Properties xmlns="http://schemas.openxmlformats.org/officeDocument/2006/extended-properties" xmlns:vt="http://schemas.openxmlformats.org/officeDocument/2006/docPropsVTypes">
  <Template>Normal</Template>
  <TotalTime>33</TotalTime>
  <Pages>90</Pages>
  <Words>49748</Words>
  <Characters>283568</Characters>
  <Application>Microsoft Office Word</Application>
  <DocSecurity>0</DocSecurity>
  <Lines>2363</Lines>
  <Paragraphs>665</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332651</CharactersWithSpaces>
  <SharedDoc>false</SharedDoc>
  <HLinks>
    <vt:vector size="90" baseType="variant">
      <vt:variant>
        <vt:i4>3145849</vt:i4>
      </vt:variant>
      <vt:variant>
        <vt:i4>1020</vt:i4>
      </vt:variant>
      <vt:variant>
        <vt:i4>0</vt:i4>
      </vt:variant>
      <vt:variant>
        <vt:i4>5</vt:i4>
      </vt:variant>
      <vt:variant>
        <vt:lpwstr>http://www.worldbank.org/eca/environmentintegration</vt:lpwstr>
      </vt:variant>
      <vt:variant>
        <vt:lpwstr/>
      </vt:variant>
      <vt:variant>
        <vt:i4>5308437</vt:i4>
      </vt:variant>
      <vt:variant>
        <vt:i4>1017</vt:i4>
      </vt:variant>
      <vt:variant>
        <vt:i4>0</vt:i4>
      </vt:variant>
      <vt:variant>
        <vt:i4>5</vt:i4>
      </vt:variant>
      <vt:variant>
        <vt:lpwstr>http://www.wocat.net/</vt:lpwstr>
      </vt:variant>
      <vt:variant>
        <vt:lpwstr/>
      </vt:variant>
      <vt:variant>
        <vt:i4>2555977</vt:i4>
      </vt:variant>
      <vt:variant>
        <vt:i4>1014</vt:i4>
      </vt:variant>
      <vt:variant>
        <vt:i4>0</vt:i4>
      </vt:variant>
      <vt:variant>
        <vt:i4>5</vt:i4>
      </vt:variant>
      <vt:variant>
        <vt:lpwstr>mailto:maxim.vergeichik@undp.org</vt:lpwstr>
      </vt:variant>
      <vt:variant>
        <vt:lpwstr/>
      </vt:variant>
      <vt:variant>
        <vt:i4>917593</vt:i4>
      </vt:variant>
      <vt:variant>
        <vt:i4>996</vt:i4>
      </vt:variant>
      <vt:variant>
        <vt:i4>0</vt:i4>
      </vt:variant>
      <vt:variant>
        <vt:i4>5</vt:i4>
      </vt:variant>
      <vt:variant>
        <vt:lpwstr>http://www.thegef.org/gef/sites/thegef.org/files/documents/OFP Endorsement Letter Template for SGP 09-08-2010.doc</vt:lpwstr>
      </vt:variant>
      <vt:variant>
        <vt:lpwstr/>
      </vt:variant>
      <vt:variant>
        <vt:i4>1572947</vt:i4>
      </vt:variant>
      <vt:variant>
        <vt:i4>993</vt:i4>
      </vt:variant>
      <vt:variant>
        <vt:i4>0</vt:i4>
      </vt:variant>
      <vt:variant>
        <vt:i4>5</vt:i4>
      </vt:variant>
      <vt:variant>
        <vt:lpwstr>http://www.thegef.org/gef/sites/thegef.org/files/documents/OFP Endorsement Letter Template 09-29-2010.doc</vt:lpwstr>
      </vt:variant>
      <vt:variant>
        <vt:lpwstr/>
      </vt:variant>
      <vt:variant>
        <vt:i4>1638475</vt:i4>
      </vt:variant>
      <vt:variant>
        <vt:i4>990</vt:i4>
      </vt:variant>
      <vt:variant>
        <vt:i4>0</vt:i4>
      </vt:variant>
      <vt:variant>
        <vt:i4>5</vt:i4>
      </vt:variant>
      <vt:variant>
        <vt:lpwstr>http://www.thegef.org/gef/sites/thegef.org/files/publication/mainstreaming-gender-at-the-GEF.pdf</vt:lpwstr>
      </vt:variant>
      <vt:variant>
        <vt:lpwstr/>
      </vt:variant>
      <vt:variant>
        <vt:i4>5570651</vt:i4>
      </vt:variant>
      <vt:variant>
        <vt:i4>987</vt:i4>
      </vt:variant>
      <vt:variant>
        <vt:i4>0</vt:i4>
      </vt:variant>
      <vt:variant>
        <vt:i4>5</vt:i4>
      </vt:variant>
      <vt:variant>
        <vt:lpwstr>http://www.thegef.org/gef/sites/thegef.org/files/documents/CPE-Global_Environmental_Benefits_Assessment_Outline.pdf</vt:lpwstr>
      </vt:variant>
      <vt:variant>
        <vt:lpwstr/>
      </vt:variant>
      <vt:variant>
        <vt:i4>7274534</vt:i4>
      </vt:variant>
      <vt:variant>
        <vt:i4>984</vt:i4>
      </vt:variant>
      <vt:variant>
        <vt:i4>0</vt:i4>
      </vt:variant>
      <vt:variant>
        <vt:i4>5</vt:i4>
      </vt:variant>
      <vt:variant>
        <vt:lpwstr>http://www.thegef.org/gef/node/1325</vt:lpwstr>
      </vt:variant>
      <vt:variant>
        <vt:lpwstr/>
      </vt:variant>
      <vt:variant>
        <vt:i4>6553645</vt:i4>
      </vt:variant>
      <vt:variant>
        <vt:i4>981</vt:i4>
      </vt:variant>
      <vt:variant>
        <vt:i4>0</vt:i4>
      </vt:variant>
      <vt:variant>
        <vt:i4>5</vt:i4>
      </vt:variant>
      <vt:variant>
        <vt:lpwstr>http://www.thegef.org/gef/node/1890</vt:lpwstr>
      </vt:variant>
      <vt:variant>
        <vt:lpwstr/>
      </vt:variant>
      <vt:variant>
        <vt:i4>8126509</vt:i4>
      </vt:variant>
      <vt:variant>
        <vt:i4>978</vt:i4>
      </vt:variant>
      <vt:variant>
        <vt:i4>0</vt:i4>
      </vt:variant>
      <vt:variant>
        <vt:i4>5</vt:i4>
      </vt:variant>
      <vt:variant>
        <vt:lpwstr>http://www.thegef.org/gef/sites/thegef.org/files/documents/Program strategy V.2.pdf</vt:lpwstr>
      </vt:variant>
      <vt:variant>
        <vt:lpwstr/>
      </vt:variant>
      <vt:variant>
        <vt:i4>3145803</vt:i4>
      </vt:variant>
      <vt:variant>
        <vt:i4>975</vt:i4>
      </vt:variant>
      <vt:variant>
        <vt:i4>0</vt:i4>
      </vt:variant>
      <vt:variant>
        <vt:i4>5</vt:i4>
      </vt:variant>
      <vt:variant>
        <vt:lpwstr>http://www.thegef.org/gef/sites/thegef.org/files/documents/GEF.R.5.19.Rev_.1.2009.pdf</vt:lpwstr>
      </vt:variant>
      <vt:variant>
        <vt:lpwstr/>
      </vt:variant>
      <vt:variant>
        <vt:i4>2556011</vt:i4>
      </vt:variant>
      <vt:variant>
        <vt:i4>483</vt:i4>
      </vt:variant>
      <vt:variant>
        <vt:i4>0</vt:i4>
      </vt:variant>
      <vt:variant>
        <vt:i4>5</vt:i4>
      </vt:variant>
      <vt:variant>
        <vt:lpwstr>http://gefweb.org/Documents/Council_Documents/GEF_C21/C.20.6.Rev.1.pdf</vt:lpwstr>
      </vt:variant>
      <vt:variant>
        <vt:lpwstr/>
      </vt:variant>
      <vt:variant>
        <vt:i4>6357090</vt:i4>
      </vt:variant>
      <vt:variant>
        <vt:i4>37</vt:i4>
      </vt:variant>
      <vt:variant>
        <vt:i4>0</vt:i4>
      </vt:variant>
      <vt:variant>
        <vt:i4>5</vt:i4>
      </vt:variant>
      <vt:variant>
        <vt:lpwstr>http://www.thegef.org/gef/sites/thegef.org/files/documents/document/GEF5-Template Reference Guide 9-14-10rev11-18-2010.doc</vt:lpwstr>
      </vt:variant>
      <vt:variant>
        <vt:lpwstr/>
      </vt:variant>
      <vt:variant>
        <vt:i4>7602288</vt:i4>
      </vt:variant>
      <vt:variant>
        <vt:i4>3</vt:i4>
      </vt:variant>
      <vt:variant>
        <vt:i4>0</vt:i4>
      </vt:variant>
      <vt:variant>
        <vt:i4>5</vt:i4>
      </vt:variant>
      <vt:variant>
        <vt:lpwstr>http://www.rangelands.org/ram/evaluating.shtml</vt:lpwstr>
      </vt:variant>
      <vt:variant>
        <vt:lpwstr/>
      </vt:variant>
      <vt:variant>
        <vt:i4>6357090</vt:i4>
      </vt:variant>
      <vt:variant>
        <vt:i4>0</vt:i4>
      </vt:variant>
      <vt:variant>
        <vt:i4>0</vt:i4>
      </vt:variant>
      <vt:variant>
        <vt:i4>5</vt:i4>
      </vt:variant>
      <vt:variant>
        <vt:lpwstr>http://www.thegef.org/gef/sites/thegef.org/files/documents/document/GEF5-Template Reference Guide 9-14-10rev11-18-2010.doc</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Cathy</cp:lastModifiedBy>
  <cp:revision>22</cp:revision>
  <cp:lastPrinted>2011-12-10T10:19:00Z</cp:lastPrinted>
  <dcterms:created xsi:type="dcterms:W3CDTF">2012-11-26T11:09:00Z</dcterms:created>
  <dcterms:modified xsi:type="dcterms:W3CDTF">2013-01-15T19:34:00Z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-1733771977</vt:i4>
  </property>
  <property fmtid="{D5CDD505-2E9C-101B-9397-08002B2CF9AE}" pid="3" name="ContentTypeId">
    <vt:lpwstr>0x01010078FD0EB9EC318C41BC3215F8FE928E39</vt:lpwstr>
  </property>
</Properties>
</file>